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4.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EA9" w:rsidRPr="00242F49" w:rsidRDefault="00E33FBD" w:rsidP="00E33FBD">
      <w:pPr>
        <w:spacing w:after="200" w:line="276" w:lineRule="auto"/>
        <w:rPr>
          <w:rFonts w:eastAsia="Times New Roman"/>
          <w:b/>
          <w:color w:val="C00000"/>
          <w:sz w:val="28"/>
          <w:szCs w:val="28"/>
          <w:lang w:eastAsia="es-UY"/>
        </w:rPr>
      </w:pPr>
      <w:bookmarkStart w:id="0" w:name="_Toc423183242"/>
      <w:bookmarkStart w:id="1" w:name="_GoBack"/>
      <w:bookmarkEnd w:id="1"/>
      <w:r>
        <w:rPr>
          <w:rFonts w:eastAsia="Times New Roman"/>
          <w:b/>
          <w:noProof/>
          <w:color w:val="C00000"/>
          <w:sz w:val="28"/>
          <w:szCs w:val="28"/>
          <w:lang w:val="es-UY" w:eastAsia="es-UY"/>
        </w:rPr>
        <w:drawing>
          <wp:anchor distT="0" distB="0" distL="114300" distR="548640" simplePos="0" relativeHeight="251667456" behindDoc="0" locked="0" layoutInCell="1" allowOverlap="1">
            <wp:simplePos x="0" y="0"/>
            <wp:positionH relativeFrom="column">
              <wp:align>left</wp:align>
            </wp:positionH>
            <wp:positionV relativeFrom="paragraph">
              <wp:posOffset>635</wp:posOffset>
            </wp:positionV>
            <wp:extent cx="2343150" cy="884555"/>
            <wp:effectExtent l="19050" t="0" r="0" b="0"/>
            <wp:wrapSquare wrapText="bothSides"/>
            <wp:docPr id="77" name="Imagen 3" descr="C:\Users\Diego\AppData\Local\Microsoft\Windows\Temporary Internet Files\Content.Outlook\BVNS0NSM\Cinve_Logoiso_H_completo_800x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go\AppData\Local\Microsoft\Windows\Temporary Internet Files\Content.Outlook\BVNS0NSM\Cinve_Logoiso_H_completo_800x600px.jpg"/>
                    <pic:cNvPicPr>
                      <a:picLocks noChangeAspect="1" noChangeArrowheads="1"/>
                    </pic:cNvPicPr>
                  </pic:nvPicPr>
                  <pic:blipFill>
                    <a:blip r:embed="rId8"/>
                    <a:srcRect/>
                    <a:stretch>
                      <a:fillRect/>
                    </a:stretch>
                  </pic:blipFill>
                  <pic:spPr bwMode="auto">
                    <a:xfrm>
                      <a:off x="0" y="0"/>
                      <a:ext cx="2343150" cy="884555"/>
                    </a:xfrm>
                    <a:prstGeom prst="rect">
                      <a:avLst/>
                    </a:prstGeom>
                    <a:noFill/>
                    <a:ln w="9525">
                      <a:noFill/>
                      <a:miter lim="800000"/>
                      <a:headEnd/>
                      <a:tailEnd/>
                    </a:ln>
                  </pic:spPr>
                </pic:pic>
              </a:graphicData>
            </a:graphic>
          </wp:anchor>
        </w:drawing>
      </w:r>
      <w:r w:rsidR="00D81EA9" w:rsidRPr="00242F49">
        <w:rPr>
          <w:rFonts w:eastAsia="Times New Roman"/>
          <w:b/>
          <w:color w:val="C00000"/>
          <w:sz w:val="28"/>
          <w:szCs w:val="28"/>
          <w:lang w:eastAsia="es-UY"/>
        </w:rPr>
        <w:t>EVALUACIÓN INTERMEDIA DEL PROGRAMA DE APOYO A FUTUROS EMPRESARIOS (PAFE)</w:t>
      </w:r>
    </w:p>
    <w:p w:rsidR="00E33FBD" w:rsidRDefault="00F0302D" w:rsidP="00E33FBD">
      <w:pPr>
        <w:spacing w:after="200" w:line="276" w:lineRule="auto"/>
        <w:ind w:left="3544" w:firstLine="704"/>
        <w:rPr>
          <w:rFonts w:eastAsia="Times New Roman"/>
          <w:b/>
          <w:color w:val="C00000"/>
          <w:sz w:val="28"/>
          <w:szCs w:val="28"/>
          <w:lang w:eastAsia="es-UY"/>
        </w:rPr>
      </w:pPr>
      <w:r>
        <w:rPr>
          <w:rFonts w:eastAsia="Times New Roman"/>
          <w:b/>
          <w:color w:val="C00000"/>
          <w:sz w:val="28"/>
          <w:szCs w:val="28"/>
          <w:lang w:eastAsia="es-UY"/>
        </w:rPr>
        <w:t xml:space="preserve">     </w:t>
      </w:r>
      <w:r w:rsidR="00002381" w:rsidRPr="00242F49">
        <w:rPr>
          <w:rFonts w:eastAsia="Times New Roman"/>
          <w:b/>
          <w:color w:val="C00000"/>
          <w:sz w:val="28"/>
          <w:szCs w:val="28"/>
          <w:lang w:eastAsia="es-UY"/>
        </w:rPr>
        <w:t>Informe final</w:t>
      </w:r>
    </w:p>
    <w:p w:rsidR="00D81EA9" w:rsidRPr="00242F49" w:rsidRDefault="00F0302D" w:rsidP="00E33FBD">
      <w:pPr>
        <w:spacing w:after="200" w:line="276" w:lineRule="auto"/>
        <w:ind w:left="2836" w:firstLine="708"/>
        <w:rPr>
          <w:rFonts w:eastAsia="Times New Roman"/>
          <w:color w:val="C00000"/>
          <w:lang w:eastAsia="es-UY"/>
        </w:rPr>
      </w:pPr>
      <w:r>
        <w:rPr>
          <w:rFonts w:eastAsia="Times New Roman"/>
          <w:color w:val="C00000"/>
          <w:lang w:eastAsia="es-UY"/>
        </w:rPr>
        <w:t xml:space="preserve">                 </w:t>
      </w:r>
      <w:r w:rsidR="00002381" w:rsidRPr="00242F49">
        <w:rPr>
          <w:rFonts w:eastAsia="Times New Roman"/>
          <w:color w:val="C00000"/>
          <w:lang w:eastAsia="es-UY"/>
        </w:rPr>
        <w:t>Diciembre de 2015</w:t>
      </w:r>
      <w:r w:rsidR="009E322E">
        <w:rPr>
          <w:rFonts w:eastAsia="Times New Roman"/>
          <w:color w:val="C00000"/>
          <w:lang w:eastAsia="es-UY"/>
        </w:rPr>
        <w:t xml:space="preserve"> (rev. mayo 2016)</w:t>
      </w:r>
    </w:p>
    <w:p w:rsidR="002C63AD" w:rsidRPr="00242F49" w:rsidRDefault="002C63AD" w:rsidP="00242F49">
      <w:pPr>
        <w:pStyle w:val="TtuloPrimero"/>
        <w:spacing w:before="0" w:after="200"/>
        <w:ind w:left="426"/>
        <w:outlineLvl w:val="1"/>
        <w:rPr>
          <w:szCs w:val="22"/>
        </w:rPr>
      </w:pPr>
    </w:p>
    <w:p w:rsidR="00D02592" w:rsidRPr="00CF2D0C" w:rsidRDefault="00D02592" w:rsidP="00D02592">
      <w:pPr>
        <w:pStyle w:val="TtuloPrimero"/>
        <w:spacing w:before="0" w:after="200"/>
        <w:ind w:left="426"/>
        <w:jc w:val="center"/>
        <w:outlineLvl w:val="1"/>
        <w:rPr>
          <w:sz w:val="24"/>
          <w:szCs w:val="24"/>
          <w:lang w:val="es-UY"/>
        </w:rPr>
      </w:pPr>
    </w:p>
    <w:p w:rsidR="00D02592" w:rsidRPr="00CF2D0C" w:rsidRDefault="00D02592" w:rsidP="00D02592">
      <w:pPr>
        <w:pStyle w:val="TtuloPrimero"/>
        <w:spacing w:before="0" w:after="200"/>
        <w:ind w:left="426"/>
        <w:jc w:val="center"/>
        <w:outlineLvl w:val="1"/>
        <w:rPr>
          <w:sz w:val="24"/>
          <w:szCs w:val="24"/>
          <w:lang w:val="es-UY"/>
        </w:rPr>
      </w:pPr>
    </w:p>
    <w:p w:rsidR="00EC6B1F" w:rsidRPr="00D02592" w:rsidRDefault="00D02592" w:rsidP="0067629F">
      <w:pPr>
        <w:pStyle w:val="TtuloPrimero"/>
        <w:spacing w:before="0" w:after="200"/>
        <w:ind w:left="425" w:hanging="357"/>
        <w:jc w:val="center"/>
        <w:rPr>
          <w:sz w:val="24"/>
          <w:szCs w:val="24"/>
          <w:lang w:val="pt-BR"/>
        </w:rPr>
      </w:pPr>
      <w:r w:rsidRPr="00D02592">
        <w:rPr>
          <w:sz w:val="24"/>
          <w:szCs w:val="24"/>
          <w:lang w:val="pt-BR"/>
        </w:rPr>
        <w:t>Diego Aboal, Marcelo Perera, Gonzalo Rivas, Flavia Rovira, Ezequiel Tacsir y Federico Veneri</w:t>
      </w:r>
      <w:r>
        <w:rPr>
          <w:rStyle w:val="FootnoteReference"/>
          <w:sz w:val="24"/>
          <w:szCs w:val="24"/>
          <w:lang w:val="pt-BR"/>
        </w:rPr>
        <w:footnoteReference w:id="1"/>
      </w:r>
    </w:p>
    <w:p w:rsidR="00242F77" w:rsidRDefault="00242F77">
      <w:pPr>
        <w:widowControl/>
        <w:suppressAutoHyphens w:val="0"/>
        <w:rPr>
          <w:rFonts w:eastAsia="Calibri"/>
          <w:b/>
          <w:kern w:val="0"/>
          <w:sz w:val="22"/>
          <w:szCs w:val="22"/>
          <w:lang w:val="pt-BR"/>
        </w:rPr>
      </w:pPr>
    </w:p>
    <w:p w:rsidR="00D25CE6" w:rsidRDefault="00D25CE6" w:rsidP="0067629F">
      <w:pPr>
        <w:pStyle w:val="TtuloPrimero"/>
        <w:spacing w:before="0" w:after="200"/>
        <w:ind w:left="425" w:hanging="357"/>
        <w:rPr>
          <w:szCs w:val="22"/>
          <w:lang w:val="pt-BR"/>
        </w:rPr>
        <w:sectPr w:rsidR="00D25CE6" w:rsidSect="00C05382">
          <w:footerReference w:type="even" r:id="rId9"/>
          <w:footerReference w:type="default" r:id="rId10"/>
          <w:footerReference w:type="first" r:id="rId11"/>
          <w:pgSz w:w="12240" w:h="15840"/>
          <w:pgMar w:top="1417" w:right="1701" w:bottom="1417" w:left="1701" w:header="708" w:footer="708" w:gutter="0"/>
          <w:pgNumType w:start="0"/>
          <w:cols w:space="708"/>
          <w:titlePg/>
          <w:docGrid w:linePitch="360"/>
        </w:sectPr>
      </w:pPr>
    </w:p>
    <w:p w:rsidR="00242F49" w:rsidRPr="00D02592" w:rsidRDefault="00242F49" w:rsidP="00242F49">
      <w:pPr>
        <w:widowControl/>
        <w:suppressAutoHyphens w:val="0"/>
        <w:spacing w:after="200" w:line="276" w:lineRule="auto"/>
        <w:rPr>
          <w:rFonts w:eastAsia="Calibri"/>
          <w:b/>
          <w:kern w:val="0"/>
          <w:sz w:val="22"/>
          <w:szCs w:val="22"/>
          <w:lang w:val="pt-BR"/>
        </w:rPr>
      </w:pPr>
    </w:p>
    <w:sdt>
      <w:sdtPr>
        <w:rPr>
          <w:rFonts w:asciiTheme="majorHAnsi" w:eastAsiaTheme="majorEastAsia" w:hAnsiTheme="majorHAnsi" w:cstheme="majorBidi"/>
          <w:i w:val="0"/>
          <w:iCs w:val="0"/>
          <w:color w:val="365F91" w:themeColor="accent1" w:themeShade="BF"/>
          <w:kern w:val="0"/>
          <w:sz w:val="28"/>
          <w:szCs w:val="28"/>
          <w:vertAlign w:val="superscript"/>
        </w:rPr>
        <w:id w:val="465535001"/>
        <w:docPartObj>
          <w:docPartGallery w:val="Table of Contents"/>
          <w:docPartUnique/>
        </w:docPartObj>
      </w:sdtPr>
      <w:sdtEndPr>
        <w:rPr>
          <w:rFonts w:ascii="Times New Roman" w:hAnsi="Times New Roman"/>
          <w:b w:val="0"/>
          <w:sz w:val="20"/>
          <w:szCs w:val="20"/>
        </w:rPr>
      </w:sdtEndPr>
      <w:sdtContent>
        <w:p w:rsidR="00F1157F" w:rsidRDefault="00FB7365">
          <w:pPr>
            <w:pStyle w:val="TOC1"/>
            <w:tabs>
              <w:tab w:val="right" w:leader="underscore" w:pos="8828"/>
            </w:tabs>
            <w:rPr>
              <w:rFonts w:eastAsiaTheme="minorEastAsia" w:cstheme="minorBidi"/>
              <w:b w:val="0"/>
              <w:bCs w:val="0"/>
              <w:i w:val="0"/>
              <w:iCs w:val="0"/>
              <w:noProof/>
              <w:kern w:val="0"/>
              <w:sz w:val="22"/>
              <w:szCs w:val="22"/>
              <w:lang w:val="es-UY" w:eastAsia="es-UY"/>
            </w:rPr>
          </w:pPr>
          <w:r w:rsidRPr="00B32986">
            <w:rPr>
              <w:rFonts w:ascii="Times New Roman" w:hAnsi="Times New Roman"/>
              <w:b w:val="0"/>
              <w:i w:val="0"/>
              <w:sz w:val="20"/>
              <w:szCs w:val="20"/>
            </w:rPr>
            <w:fldChar w:fldCharType="begin"/>
          </w:r>
          <w:r w:rsidR="008F62E5" w:rsidRPr="00B32986">
            <w:rPr>
              <w:rFonts w:ascii="Times New Roman" w:hAnsi="Times New Roman"/>
              <w:b w:val="0"/>
              <w:i w:val="0"/>
              <w:sz w:val="20"/>
              <w:szCs w:val="20"/>
            </w:rPr>
            <w:instrText xml:space="preserve"> TOC \o "1-3" \f \h \z \u </w:instrText>
          </w:r>
          <w:r w:rsidRPr="00B32986">
            <w:rPr>
              <w:rFonts w:ascii="Times New Roman" w:hAnsi="Times New Roman"/>
              <w:b w:val="0"/>
              <w:i w:val="0"/>
              <w:sz w:val="20"/>
              <w:szCs w:val="20"/>
            </w:rPr>
            <w:fldChar w:fldCharType="separate"/>
          </w:r>
          <w:hyperlink w:anchor="_Toc450503632" w:history="1">
            <w:r w:rsidR="00F1157F" w:rsidRPr="00A9191B">
              <w:rPr>
                <w:rStyle w:val="Hyperlink"/>
                <w:noProof/>
              </w:rPr>
              <w:t>Resumen Ejecutivo</w:t>
            </w:r>
            <w:r w:rsidR="00F1157F">
              <w:rPr>
                <w:noProof/>
                <w:webHidden/>
              </w:rPr>
              <w:tab/>
            </w:r>
            <w:r>
              <w:rPr>
                <w:noProof/>
                <w:webHidden/>
              </w:rPr>
              <w:fldChar w:fldCharType="begin"/>
            </w:r>
            <w:r w:rsidR="00F1157F">
              <w:rPr>
                <w:noProof/>
                <w:webHidden/>
              </w:rPr>
              <w:instrText xml:space="preserve"> PAGEREF _Toc450503632 \h </w:instrText>
            </w:r>
            <w:r>
              <w:rPr>
                <w:noProof/>
                <w:webHidden/>
              </w:rPr>
            </w:r>
            <w:r>
              <w:rPr>
                <w:noProof/>
                <w:webHidden/>
              </w:rPr>
              <w:fldChar w:fldCharType="separate"/>
            </w:r>
            <w:r w:rsidR="00E87F3E">
              <w:rPr>
                <w:noProof/>
                <w:webHidden/>
              </w:rPr>
              <w:t>2</w:t>
            </w:r>
            <w:r>
              <w:rPr>
                <w:noProof/>
                <w:webHidden/>
              </w:rPr>
              <w:fldChar w:fldCharType="end"/>
            </w:r>
          </w:hyperlink>
        </w:p>
        <w:p w:rsidR="00F1157F" w:rsidRDefault="00F802B1">
          <w:pPr>
            <w:pStyle w:val="TOC1"/>
            <w:tabs>
              <w:tab w:val="left" w:pos="480"/>
              <w:tab w:val="right" w:leader="underscore" w:pos="8828"/>
            </w:tabs>
            <w:rPr>
              <w:rFonts w:eastAsiaTheme="minorEastAsia" w:cstheme="minorBidi"/>
              <w:b w:val="0"/>
              <w:bCs w:val="0"/>
              <w:i w:val="0"/>
              <w:iCs w:val="0"/>
              <w:noProof/>
              <w:kern w:val="0"/>
              <w:sz w:val="22"/>
              <w:szCs w:val="22"/>
              <w:lang w:val="es-UY" w:eastAsia="es-UY"/>
            </w:rPr>
          </w:pPr>
          <w:hyperlink w:anchor="_Toc450503633" w:history="1">
            <w:r w:rsidR="00F1157F" w:rsidRPr="00A9191B">
              <w:rPr>
                <w:rStyle w:val="Hyperlink"/>
                <w:noProof/>
              </w:rPr>
              <w:t>1.</w:t>
            </w:r>
            <w:r w:rsidR="00F1157F">
              <w:rPr>
                <w:rFonts w:eastAsiaTheme="minorEastAsia" w:cstheme="minorBidi"/>
                <w:b w:val="0"/>
                <w:bCs w:val="0"/>
                <w:i w:val="0"/>
                <w:iCs w:val="0"/>
                <w:noProof/>
                <w:kern w:val="0"/>
                <w:sz w:val="22"/>
                <w:szCs w:val="22"/>
                <w:lang w:val="es-UY" w:eastAsia="es-UY"/>
              </w:rPr>
              <w:tab/>
            </w:r>
            <w:r w:rsidR="00F1157F" w:rsidRPr="00A9191B">
              <w:rPr>
                <w:rStyle w:val="Hyperlink"/>
                <w:noProof/>
              </w:rPr>
              <w:t>Introducción</w:t>
            </w:r>
            <w:r w:rsidR="00F1157F">
              <w:rPr>
                <w:noProof/>
                <w:webHidden/>
              </w:rPr>
              <w:tab/>
            </w:r>
            <w:r w:rsidR="00FB7365">
              <w:rPr>
                <w:noProof/>
                <w:webHidden/>
              </w:rPr>
              <w:fldChar w:fldCharType="begin"/>
            </w:r>
            <w:r w:rsidR="00F1157F">
              <w:rPr>
                <w:noProof/>
                <w:webHidden/>
              </w:rPr>
              <w:instrText xml:space="preserve"> PAGEREF _Toc450503633 \h </w:instrText>
            </w:r>
            <w:r w:rsidR="00FB7365">
              <w:rPr>
                <w:noProof/>
                <w:webHidden/>
              </w:rPr>
            </w:r>
            <w:r w:rsidR="00FB7365">
              <w:rPr>
                <w:noProof/>
                <w:webHidden/>
              </w:rPr>
              <w:fldChar w:fldCharType="separate"/>
            </w:r>
            <w:r w:rsidR="00E87F3E">
              <w:rPr>
                <w:noProof/>
                <w:webHidden/>
              </w:rPr>
              <w:t>14</w:t>
            </w:r>
            <w:r w:rsidR="00FB7365">
              <w:rPr>
                <w:noProof/>
                <w:webHidden/>
              </w:rPr>
              <w:fldChar w:fldCharType="end"/>
            </w:r>
          </w:hyperlink>
        </w:p>
        <w:p w:rsidR="00F1157F" w:rsidRDefault="00F802B1">
          <w:pPr>
            <w:pStyle w:val="TOC1"/>
            <w:tabs>
              <w:tab w:val="left" w:pos="480"/>
              <w:tab w:val="right" w:leader="underscore" w:pos="8828"/>
            </w:tabs>
            <w:rPr>
              <w:rFonts w:eastAsiaTheme="minorEastAsia" w:cstheme="minorBidi"/>
              <w:b w:val="0"/>
              <w:bCs w:val="0"/>
              <w:i w:val="0"/>
              <w:iCs w:val="0"/>
              <w:noProof/>
              <w:kern w:val="0"/>
              <w:sz w:val="22"/>
              <w:szCs w:val="22"/>
              <w:lang w:val="es-UY" w:eastAsia="es-UY"/>
            </w:rPr>
          </w:pPr>
          <w:hyperlink w:anchor="_Toc450503634" w:history="1">
            <w:r w:rsidR="00F1157F" w:rsidRPr="00A9191B">
              <w:rPr>
                <w:rStyle w:val="Hyperlink"/>
                <w:noProof/>
              </w:rPr>
              <w:t>2.</w:t>
            </w:r>
            <w:r w:rsidR="00F1157F">
              <w:rPr>
                <w:rFonts w:eastAsiaTheme="minorEastAsia" w:cstheme="minorBidi"/>
                <w:b w:val="0"/>
                <w:bCs w:val="0"/>
                <w:i w:val="0"/>
                <w:iCs w:val="0"/>
                <w:noProof/>
                <w:kern w:val="0"/>
                <w:sz w:val="22"/>
                <w:szCs w:val="22"/>
                <w:lang w:val="es-UY" w:eastAsia="es-UY"/>
              </w:rPr>
              <w:tab/>
            </w:r>
            <w:r w:rsidR="00F1157F" w:rsidRPr="00A9191B">
              <w:rPr>
                <w:rStyle w:val="Hyperlink"/>
                <w:noProof/>
              </w:rPr>
              <w:t>Marco lógico del programa</w:t>
            </w:r>
            <w:r w:rsidR="00F1157F">
              <w:rPr>
                <w:noProof/>
                <w:webHidden/>
              </w:rPr>
              <w:tab/>
            </w:r>
            <w:r w:rsidR="00FB7365">
              <w:rPr>
                <w:noProof/>
                <w:webHidden/>
              </w:rPr>
              <w:fldChar w:fldCharType="begin"/>
            </w:r>
            <w:r w:rsidR="00F1157F">
              <w:rPr>
                <w:noProof/>
                <w:webHidden/>
              </w:rPr>
              <w:instrText xml:space="preserve"> PAGEREF _Toc450503634 \h </w:instrText>
            </w:r>
            <w:r w:rsidR="00FB7365">
              <w:rPr>
                <w:noProof/>
                <w:webHidden/>
              </w:rPr>
            </w:r>
            <w:r w:rsidR="00FB7365">
              <w:rPr>
                <w:noProof/>
                <w:webHidden/>
              </w:rPr>
              <w:fldChar w:fldCharType="separate"/>
            </w:r>
            <w:r w:rsidR="00E87F3E">
              <w:rPr>
                <w:noProof/>
                <w:webHidden/>
              </w:rPr>
              <w:t>16</w:t>
            </w:r>
            <w:r w:rsidR="00FB7365">
              <w:rPr>
                <w:noProof/>
                <w:webHidden/>
              </w:rPr>
              <w:fldChar w:fldCharType="end"/>
            </w:r>
          </w:hyperlink>
        </w:p>
        <w:p w:rsidR="00F1157F" w:rsidRDefault="00F802B1">
          <w:pPr>
            <w:pStyle w:val="TOC1"/>
            <w:tabs>
              <w:tab w:val="left" w:pos="480"/>
              <w:tab w:val="right" w:leader="underscore" w:pos="8828"/>
            </w:tabs>
            <w:rPr>
              <w:rFonts w:eastAsiaTheme="minorEastAsia" w:cstheme="minorBidi"/>
              <w:b w:val="0"/>
              <w:bCs w:val="0"/>
              <w:i w:val="0"/>
              <w:iCs w:val="0"/>
              <w:noProof/>
              <w:kern w:val="0"/>
              <w:sz w:val="22"/>
              <w:szCs w:val="22"/>
              <w:lang w:val="es-UY" w:eastAsia="es-UY"/>
            </w:rPr>
          </w:pPr>
          <w:hyperlink w:anchor="_Toc450503635" w:history="1">
            <w:r w:rsidR="00F1157F" w:rsidRPr="00A9191B">
              <w:rPr>
                <w:rStyle w:val="Hyperlink"/>
                <w:noProof/>
              </w:rPr>
              <w:t>3.</w:t>
            </w:r>
            <w:r w:rsidR="00F1157F">
              <w:rPr>
                <w:rFonts w:eastAsiaTheme="minorEastAsia" w:cstheme="minorBidi"/>
                <w:b w:val="0"/>
                <w:bCs w:val="0"/>
                <w:i w:val="0"/>
                <w:iCs w:val="0"/>
                <w:noProof/>
                <w:kern w:val="0"/>
                <w:sz w:val="22"/>
                <w:szCs w:val="22"/>
                <w:lang w:val="es-UY" w:eastAsia="es-UY"/>
              </w:rPr>
              <w:tab/>
            </w:r>
            <w:r w:rsidR="00F1157F" w:rsidRPr="00A9191B">
              <w:rPr>
                <w:rStyle w:val="Hyperlink"/>
                <w:noProof/>
              </w:rPr>
              <w:t>Ejecución del PAFE</w:t>
            </w:r>
            <w:r w:rsidR="00F1157F">
              <w:rPr>
                <w:noProof/>
                <w:webHidden/>
              </w:rPr>
              <w:tab/>
            </w:r>
            <w:r w:rsidR="00FB7365">
              <w:rPr>
                <w:noProof/>
                <w:webHidden/>
              </w:rPr>
              <w:fldChar w:fldCharType="begin"/>
            </w:r>
            <w:r w:rsidR="00F1157F">
              <w:rPr>
                <w:noProof/>
                <w:webHidden/>
              </w:rPr>
              <w:instrText xml:space="preserve"> PAGEREF _Toc450503635 \h </w:instrText>
            </w:r>
            <w:r w:rsidR="00FB7365">
              <w:rPr>
                <w:noProof/>
                <w:webHidden/>
              </w:rPr>
            </w:r>
            <w:r w:rsidR="00FB7365">
              <w:rPr>
                <w:noProof/>
                <w:webHidden/>
              </w:rPr>
              <w:fldChar w:fldCharType="separate"/>
            </w:r>
            <w:r w:rsidR="00E87F3E">
              <w:rPr>
                <w:noProof/>
                <w:webHidden/>
              </w:rPr>
              <w:t>26</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36" w:history="1">
            <w:r w:rsidR="00F1157F" w:rsidRPr="00A9191B">
              <w:rPr>
                <w:rStyle w:val="Hyperlink"/>
                <w:noProof/>
              </w:rPr>
              <w:t>3.1.</w:t>
            </w:r>
            <w:r w:rsidR="00F1157F">
              <w:rPr>
                <w:rFonts w:eastAsiaTheme="minorEastAsia" w:cstheme="minorBidi"/>
                <w:b w:val="0"/>
                <w:bCs w:val="0"/>
                <w:noProof/>
                <w:kern w:val="0"/>
                <w:lang w:val="es-UY" w:eastAsia="es-UY"/>
              </w:rPr>
              <w:tab/>
            </w:r>
            <w:r w:rsidR="00F1157F" w:rsidRPr="00A9191B">
              <w:rPr>
                <w:rStyle w:val="Hyperlink"/>
                <w:noProof/>
              </w:rPr>
              <w:t>Avance en la ejecución financiera</w:t>
            </w:r>
            <w:r w:rsidR="00F1157F">
              <w:rPr>
                <w:noProof/>
                <w:webHidden/>
              </w:rPr>
              <w:tab/>
            </w:r>
            <w:r w:rsidR="00FB7365">
              <w:rPr>
                <w:noProof/>
                <w:webHidden/>
              </w:rPr>
              <w:fldChar w:fldCharType="begin"/>
            </w:r>
            <w:r w:rsidR="00F1157F">
              <w:rPr>
                <w:noProof/>
                <w:webHidden/>
              </w:rPr>
              <w:instrText xml:space="preserve"> PAGEREF _Toc450503636 \h </w:instrText>
            </w:r>
            <w:r w:rsidR="00FB7365">
              <w:rPr>
                <w:noProof/>
                <w:webHidden/>
              </w:rPr>
            </w:r>
            <w:r w:rsidR="00FB7365">
              <w:rPr>
                <w:noProof/>
                <w:webHidden/>
              </w:rPr>
              <w:fldChar w:fldCharType="separate"/>
            </w:r>
            <w:r w:rsidR="00E87F3E">
              <w:rPr>
                <w:noProof/>
                <w:webHidden/>
              </w:rPr>
              <w:t>26</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37" w:history="1">
            <w:r w:rsidR="00F1157F" w:rsidRPr="00A9191B">
              <w:rPr>
                <w:rStyle w:val="Hyperlink"/>
                <w:noProof/>
              </w:rPr>
              <w:t>3.2.</w:t>
            </w:r>
            <w:r w:rsidR="00F1157F">
              <w:rPr>
                <w:rFonts w:eastAsiaTheme="minorEastAsia" w:cstheme="minorBidi"/>
                <w:b w:val="0"/>
                <w:bCs w:val="0"/>
                <w:noProof/>
                <w:kern w:val="0"/>
                <w:lang w:val="es-UY" w:eastAsia="es-UY"/>
              </w:rPr>
              <w:tab/>
            </w:r>
            <w:r w:rsidR="00F1157F" w:rsidRPr="00A9191B">
              <w:rPr>
                <w:rStyle w:val="Hyperlink"/>
                <w:noProof/>
              </w:rPr>
              <w:t>Indicadores de resultados y productos al momento de la evaluación intermedia</w:t>
            </w:r>
            <w:r w:rsidR="00F1157F">
              <w:rPr>
                <w:noProof/>
                <w:webHidden/>
              </w:rPr>
              <w:tab/>
            </w:r>
            <w:r w:rsidR="00FB7365">
              <w:rPr>
                <w:noProof/>
                <w:webHidden/>
              </w:rPr>
              <w:fldChar w:fldCharType="begin"/>
            </w:r>
            <w:r w:rsidR="00F1157F">
              <w:rPr>
                <w:noProof/>
                <w:webHidden/>
              </w:rPr>
              <w:instrText xml:space="preserve"> PAGEREF _Toc450503637 \h </w:instrText>
            </w:r>
            <w:r w:rsidR="00FB7365">
              <w:rPr>
                <w:noProof/>
                <w:webHidden/>
              </w:rPr>
            </w:r>
            <w:r w:rsidR="00FB7365">
              <w:rPr>
                <w:noProof/>
                <w:webHidden/>
              </w:rPr>
              <w:fldChar w:fldCharType="separate"/>
            </w:r>
            <w:r w:rsidR="00E87F3E">
              <w:rPr>
                <w:noProof/>
                <w:webHidden/>
              </w:rPr>
              <w:t>28</w:t>
            </w:r>
            <w:r w:rsidR="00FB7365">
              <w:rPr>
                <w:noProof/>
                <w:webHidden/>
              </w:rPr>
              <w:fldChar w:fldCharType="end"/>
            </w:r>
          </w:hyperlink>
        </w:p>
        <w:p w:rsidR="00F1157F" w:rsidRDefault="00F802B1">
          <w:pPr>
            <w:pStyle w:val="TOC1"/>
            <w:tabs>
              <w:tab w:val="left" w:pos="480"/>
              <w:tab w:val="right" w:leader="underscore" w:pos="8828"/>
            </w:tabs>
            <w:rPr>
              <w:rFonts w:eastAsiaTheme="minorEastAsia" w:cstheme="minorBidi"/>
              <w:b w:val="0"/>
              <w:bCs w:val="0"/>
              <w:i w:val="0"/>
              <w:iCs w:val="0"/>
              <w:noProof/>
              <w:kern w:val="0"/>
              <w:sz w:val="22"/>
              <w:szCs w:val="22"/>
              <w:lang w:val="es-UY" w:eastAsia="es-UY"/>
            </w:rPr>
          </w:pPr>
          <w:hyperlink w:anchor="_Toc450503638" w:history="1">
            <w:r w:rsidR="00F1157F" w:rsidRPr="00A9191B">
              <w:rPr>
                <w:rStyle w:val="Hyperlink"/>
                <w:rFonts w:eastAsia="Calibri"/>
                <w:noProof/>
                <w:lang w:val="es-UY"/>
              </w:rPr>
              <w:t>4.</w:t>
            </w:r>
            <w:r w:rsidR="00F1157F">
              <w:rPr>
                <w:rFonts w:eastAsiaTheme="minorEastAsia" w:cstheme="minorBidi"/>
                <w:b w:val="0"/>
                <w:bCs w:val="0"/>
                <w:i w:val="0"/>
                <w:iCs w:val="0"/>
                <w:noProof/>
                <w:kern w:val="0"/>
                <w:sz w:val="22"/>
                <w:szCs w:val="22"/>
                <w:lang w:val="es-UY" w:eastAsia="es-UY"/>
              </w:rPr>
              <w:tab/>
            </w:r>
            <w:r w:rsidR="00F1157F" w:rsidRPr="00A9191B">
              <w:rPr>
                <w:rStyle w:val="Hyperlink"/>
                <w:rFonts w:eastAsia="Calibri"/>
                <w:noProof/>
                <w:lang w:val="es-UY"/>
              </w:rPr>
              <w:t>Análisis cualitativo de los componentes I y II.</w:t>
            </w:r>
            <w:r w:rsidR="00F1157F">
              <w:rPr>
                <w:noProof/>
                <w:webHidden/>
              </w:rPr>
              <w:tab/>
            </w:r>
            <w:r w:rsidR="00FB7365">
              <w:rPr>
                <w:noProof/>
                <w:webHidden/>
              </w:rPr>
              <w:fldChar w:fldCharType="begin"/>
            </w:r>
            <w:r w:rsidR="00F1157F">
              <w:rPr>
                <w:noProof/>
                <w:webHidden/>
              </w:rPr>
              <w:instrText xml:space="preserve"> PAGEREF _Toc450503638 \h </w:instrText>
            </w:r>
            <w:r w:rsidR="00FB7365">
              <w:rPr>
                <w:noProof/>
                <w:webHidden/>
              </w:rPr>
            </w:r>
            <w:r w:rsidR="00FB7365">
              <w:rPr>
                <w:noProof/>
                <w:webHidden/>
              </w:rPr>
              <w:fldChar w:fldCharType="separate"/>
            </w:r>
            <w:r w:rsidR="00E87F3E">
              <w:rPr>
                <w:noProof/>
                <w:webHidden/>
              </w:rPr>
              <w:t>31</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39" w:history="1">
            <w:r w:rsidR="00F1157F" w:rsidRPr="00A9191B">
              <w:rPr>
                <w:rStyle w:val="Hyperlink"/>
                <w:noProof/>
              </w:rPr>
              <w:t>4.1.</w:t>
            </w:r>
            <w:r w:rsidR="00F1157F">
              <w:rPr>
                <w:rFonts w:eastAsiaTheme="minorEastAsia" w:cstheme="minorBidi"/>
                <w:b w:val="0"/>
                <w:bCs w:val="0"/>
                <w:noProof/>
                <w:kern w:val="0"/>
                <w:lang w:val="es-UY" w:eastAsia="es-UY"/>
              </w:rPr>
              <w:tab/>
            </w:r>
            <w:r w:rsidR="00F1157F" w:rsidRPr="00A9191B">
              <w:rPr>
                <w:rStyle w:val="Hyperlink"/>
                <w:noProof/>
              </w:rPr>
              <w:t>Componente I: Red de Apoyo a Futuros Empresarios (RAFE).</w:t>
            </w:r>
            <w:r w:rsidR="00F1157F">
              <w:rPr>
                <w:noProof/>
                <w:webHidden/>
              </w:rPr>
              <w:tab/>
            </w:r>
            <w:r w:rsidR="00FB7365">
              <w:rPr>
                <w:noProof/>
                <w:webHidden/>
              </w:rPr>
              <w:fldChar w:fldCharType="begin"/>
            </w:r>
            <w:r w:rsidR="00F1157F">
              <w:rPr>
                <w:noProof/>
                <w:webHidden/>
              </w:rPr>
              <w:instrText xml:space="preserve"> PAGEREF _Toc450503639 \h </w:instrText>
            </w:r>
            <w:r w:rsidR="00FB7365">
              <w:rPr>
                <w:noProof/>
                <w:webHidden/>
              </w:rPr>
            </w:r>
            <w:r w:rsidR="00FB7365">
              <w:rPr>
                <w:noProof/>
                <w:webHidden/>
              </w:rPr>
              <w:fldChar w:fldCharType="separate"/>
            </w:r>
            <w:r w:rsidR="00E87F3E">
              <w:rPr>
                <w:noProof/>
                <w:webHidden/>
              </w:rPr>
              <w:t>31</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40" w:history="1">
            <w:r w:rsidR="00F1157F" w:rsidRPr="00A9191B">
              <w:rPr>
                <w:rStyle w:val="Hyperlink"/>
                <w:noProof/>
              </w:rPr>
              <w:t>4.1.1.</w:t>
            </w:r>
            <w:r w:rsidR="00F1157F">
              <w:rPr>
                <w:rFonts w:eastAsiaTheme="minorEastAsia" w:cstheme="minorBidi"/>
                <w:noProof/>
                <w:kern w:val="0"/>
                <w:sz w:val="22"/>
                <w:szCs w:val="22"/>
                <w:lang w:val="es-UY" w:eastAsia="es-UY"/>
              </w:rPr>
              <w:tab/>
            </w:r>
            <w:r w:rsidR="00F1157F" w:rsidRPr="00A9191B">
              <w:rPr>
                <w:rStyle w:val="Hyperlink"/>
                <w:noProof/>
              </w:rPr>
              <w:t>Metodología y trabajo de campo</w:t>
            </w:r>
            <w:r w:rsidR="00F1157F">
              <w:rPr>
                <w:noProof/>
                <w:webHidden/>
              </w:rPr>
              <w:tab/>
            </w:r>
            <w:r w:rsidR="00FB7365">
              <w:rPr>
                <w:noProof/>
                <w:webHidden/>
              </w:rPr>
              <w:fldChar w:fldCharType="begin"/>
            </w:r>
            <w:r w:rsidR="00F1157F">
              <w:rPr>
                <w:noProof/>
                <w:webHidden/>
              </w:rPr>
              <w:instrText xml:space="preserve"> PAGEREF _Toc450503640 \h </w:instrText>
            </w:r>
            <w:r w:rsidR="00FB7365">
              <w:rPr>
                <w:noProof/>
                <w:webHidden/>
              </w:rPr>
            </w:r>
            <w:r w:rsidR="00FB7365">
              <w:rPr>
                <w:noProof/>
                <w:webHidden/>
              </w:rPr>
              <w:fldChar w:fldCharType="separate"/>
            </w:r>
            <w:r w:rsidR="00E87F3E">
              <w:rPr>
                <w:noProof/>
                <w:webHidden/>
              </w:rPr>
              <w:t>31</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41" w:history="1">
            <w:r w:rsidR="00F1157F" w:rsidRPr="00A9191B">
              <w:rPr>
                <w:rStyle w:val="Hyperlink"/>
                <w:noProof/>
              </w:rPr>
              <w:t>4.1.2.</w:t>
            </w:r>
            <w:r w:rsidR="00F1157F">
              <w:rPr>
                <w:rFonts w:eastAsiaTheme="minorEastAsia" w:cstheme="minorBidi"/>
                <w:noProof/>
                <w:kern w:val="0"/>
                <w:sz w:val="22"/>
                <w:szCs w:val="22"/>
                <w:lang w:val="es-UY" w:eastAsia="es-UY"/>
              </w:rPr>
              <w:tab/>
            </w:r>
            <w:r w:rsidR="00F1157F" w:rsidRPr="00A9191B">
              <w:rPr>
                <w:rStyle w:val="Hyperlink"/>
                <w:noProof/>
              </w:rPr>
              <w:t>Resultados descriptivos de la RAFE</w:t>
            </w:r>
            <w:r w:rsidR="00F1157F">
              <w:rPr>
                <w:noProof/>
                <w:webHidden/>
              </w:rPr>
              <w:tab/>
            </w:r>
            <w:r w:rsidR="00FB7365">
              <w:rPr>
                <w:noProof/>
                <w:webHidden/>
              </w:rPr>
              <w:fldChar w:fldCharType="begin"/>
            </w:r>
            <w:r w:rsidR="00F1157F">
              <w:rPr>
                <w:noProof/>
                <w:webHidden/>
              </w:rPr>
              <w:instrText xml:space="preserve"> PAGEREF _Toc450503641 \h </w:instrText>
            </w:r>
            <w:r w:rsidR="00FB7365">
              <w:rPr>
                <w:noProof/>
                <w:webHidden/>
              </w:rPr>
            </w:r>
            <w:r w:rsidR="00FB7365">
              <w:rPr>
                <w:noProof/>
                <w:webHidden/>
              </w:rPr>
              <w:fldChar w:fldCharType="separate"/>
            </w:r>
            <w:r w:rsidR="00E87F3E">
              <w:rPr>
                <w:noProof/>
                <w:webHidden/>
              </w:rPr>
              <w:t>38</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42" w:history="1">
            <w:r w:rsidR="00F1157F" w:rsidRPr="00A9191B">
              <w:rPr>
                <w:rStyle w:val="Hyperlink"/>
                <w:noProof/>
              </w:rPr>
              <w:t>4.1.3.</w:t>
            </w:r>
            <w:r w:rsidR="00F1157F">
              <w:rPr>
                <w:rFonts w:eastAsiaTheme="minorEastAsia" w:cstheme="minorBidi"/>
                <w:noProof/>
                <w:kern w:val="0"/>
                <w:sz w:val="22"/>
                <w:szCs w:val="22"/>
                <w:lang w:val="es-UY" w:eastAsia="es-UY"/>
              </w:rPr>
              <w:tab/>
            </w:r>
            <w:r w:rsidR="00F1157F" w:rsidRPr="00A9191B">
              <w:rPr>
                <w:rStyle w:val="Hyperlink"/>
                <w:noProof/>
              </w:rPr>
              <w:t>Análisis de la estructura de la RAFE</w:t>
            </w:r>
            <w:r w:rsidR="00F1157F">
              <w:rPr>
                <w:noProof/>
                <w:webHidden/>
              </w:rPr>
              <w:tab/>
            </w:r>
            <w:r w:rsidR="00FB7365">
              <w:rPr>
                <w:noProof/>
                <w:webHidden/>
              </w:rPr>
              <w:fldChar w:fldCharType="begin"/>
            </w:r>
            <w:r w:rsidR="00F1157F">
              <w:rPr>
                <w:noProof/>
                <w:webHidden/>
              </w:rPr>
              <w:instrText xml:space="preserve"> PAGEREF _Toc450503642 \h </w:instrText>
            </w:r>
            <w:r w:rsidR="00FB7365">
              <w:rPr>
                <w:noProof/>
                <w:webHidden/>
              </w:rPr>
            </w:r>
            <w:r w:rsidR="00FB7365">
              <w:rPr>
                <w:noProof/>
                <w:webHidden/>
              </w:rPr>
              <w:fldChar w:fldCharType="separate"/>
            </w:r>
            <w:r w:rsidR="00E87F3E">
              <w:rPr>
                <w:noProof/>
                <w:webHidden/>
              </w:rPr>
              <w:t>41</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43" w:history="1">
            <w:r w:rsidR="00F1157F" w:rsidRPr="00A9191B">
              <w:rPr>
                <w:rStyle w:val="Hyperlink"/>
                <w:noProof/>
              </w:rPr>
              <w:t>4.1.4.</w:t>
            </w:r>
            <w:r w:rsidR="00F1157F">
              <w:rPr>
                <w:rFonts w:eastAsiaTheme="minorEastAsia" w:cstheme="minorBidi"/>
                <w:noProof/>
                <w:kern w:val="0"/>
                <w:sz w:val="22"/>
                <w:szCs w:val="22"/>
                <w:lang w:val="es-UY" w:eastAsia="es-UY"/>
              </w:rPr>
              <w:tab/>
            </w:r>
            <w:r w:rsidR="00F1157F" w:rsidRPr="00A9191B">
              <w:rPr>
                <w:rStyle w:val="Hyperlink"/>
                <w:noProof/>
              </w:rPr>
              <w:t>Vínculos con instituciones fuera de la RAFE (red secundaria)</w:t>
            </w:r>
            <w:r w:rsidR="00F1157F">
              <w:rPr>
                <w:noProof/>
                <w:webHidden/>
              </w:rPr>
              <w:tab/>
            </w:r>
            <w:r w:rsidR="00FB7365">
              <w:rPr>
                <w:noProof/>
                <w:webHidden/>
              </w:rPr>
              <w:fldChar w:fldCharType="begin"/>
            </w:r>
            <w:r w:rsidR="00F1157F">
              <w:rPr>
                <w:noProof/>
                <w:webHidden/>
              </w:rPr>
              <w:instrText xml:space="preserve"> PAGEREF _Toc450503643 \h </w:instrText>
            </w:r>
            <w:r w:rsidR="00FB7365">
              <w:rPr>
                <w:noProof/>
                <w:webHidden/>
              </w:rPr>
            </w:r>
            <w:r w:rsidR="00FB7365">
              <w:rPr>
                <w:noProof/>
                <w:webHidden/>
              </w:rPr>
              <w:fldChar w:fldCharType="separate"/>
            </w:r>
            <w:r w:rsidR="00E87F3E">
              <w:rPr>
                <w:noProof/>
                <w:webHidden/>
              </w:rPr>
              <w:t>58</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44" w:history="1">
            <w:r w:rsidR="00F1157F" w:rsidRPr="00A9191B">
              <w:rPr>
                <w:rStyle w:val="Hyperlink"/>
                <w:noProof/>
              </w:rPr>
              <w:t>4.1.5.</w:t>
            </w:r>
            <w:r w:rsidR="00F1157F">
              <w:rPr>
                <w:rFonts w:eastAsiaTheme="minorEastAsia" w:cstheme="minorBidi"/>
                <w:noProof/>
                <w:kern w:val="0"/>
                <w:sz w:val="22"/>
                <w:szCs w:val="22"/>
                <w:lang w:val="es-UY" w:eastAsia="es-UY"/>
              </w:rPr>
              <w:tab/>
            </w:r>
            <w:r w:rsidR="00F1157F" w:rsidRPr="00A9191B">
              <w:rPr>
                <w:rStyle w:val="Hyperlink"/>
                <w:noProof/>
              </w:rPr>
              <w:t>Análisis de las opiniones de las instituciones sobre la RAFE</w:t>
            </w:r>
            <w:r w:rsidR="00F1157F">
              <w:rPr>
                <w:noProof/>
                <w:webHidden/>
              </w:rPr>
              <w:tab/>
            </w:r>
            <w:r w:rsidR="00FB7365">
              <w:rPr>
                <w:noProof/>
                <w:webHidden/>
              </w:rPr>
              <w:fldChar w:fldCharType="begin"/>
            </w:r>
            <w:r w:rsidR="00F1157F">
              <w:rPr>
                <w:noProof/>
                <w:webHidden/>
              </w:rPr>
              <w:instrText xml:space="preserve"> PAGEREF _Toc450503644 \h </w:instrText>
            </w:r>
            <w:r w:rsidR="00FB7365">
              <w:rPr>
                <w:noProof/>
                <w:webHidden/>
              </w:rPr>
            </w:r>
            <w:r w:rsidR="00FB7365">
              <w:rPr>
                <w:noProof/>
                <w:webHidden/>
              </w:rPr>
              <w:fldChar w:fldCharType="separate"/>
            </w:r>
            <w:r w:rsidR="00E87F3E">
              <w:rPr>
                <w:noProof/>
                <w:webHidden/>
              </w:rPr>
              <w:t>66</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45" w:history="1">
            <w:r w:rsidR="00F1157F" w:rsidRPr="00A9191B">
              <w:rPr>
                <w:rStyle w:val="Hyperlink"/>
                <w:rFonts w:eastAsia="Times New Roman"/>
                <w:noProof/>
                <w:lang w:eastAsia="es-UY"/>
              </w:rPr>
              <w:t>4.1.6.</w:t>
            </w:r>
            <w:r w:rsidR="00F1157F">
              <w:rPr>
                <w:rFonts w:eastAsiaTheme="minorEastAsia" w:cstheme="minorBidi"/>
                <w:noProof/>
                <w:kern w:val="0"/>
                <w:sz w:val="22"/>
                <w:szCs w:val="22"/>
                <w:lang w:val="es-UY" w:eastAsia="es-UY"/>
              </w:rPr>
              <w:tab/>
            </w:r>
            <w:r w:rsidR="00F1157F" w:rsidRPr="00A9191B">
              <w:rPr>
                <w:rStyle w:val="Hyperlink"/>
                <w:rFonts w:eastAsia="Times New Roman"/>
                <w:noProof/>
                <w:lang w:eastAsia="es-UY"/>
              </w:rPr>
              <w:t>Síntesis y recomendaciones</w:t>
            </w:r>
            <w:r w:rsidR="00F1157F">
              <w:rPr>
                <w:noProof/>
                <w:webHidden/>
              </w:rPr>
              <w:tab/>
            </w:r>
            <w:r w:rsidR="00FB7365">
              <w:rPr>
                <w:noProof/>
                <w:webHidden/>
              </w:rPr>
              <w:fldChar w:fldCharType="begin"/>
            </w:r>
            <w:r w:rsidR="00F1157F">
              <w:rPr>
                <w:noProof/>
                <w:webHidden/>
              </w:rPr>
              <w:instrText xml:space="preserve"> PAGEREF _Toc450503645 \h </w:instrText>
            </w:r>
            <w:r w:rsidR="00FB7365">
              <w:rPr>
                <w:noProof/>
                <w:webHidden/>
              </w:rPr>
            </w:r>
            <w:r w:rsidR="00FB7365">
              <w:rPr>
                <w:noProof/>
                <w:webHidden/>
              </w:rPr>
              <w:fldChar w:fldCharType="separate"/>
            </w:r>
            <w:r w:rsidR="00E87F3E">
              <w:rPr>
                <w:noProof/>
                <w:webHidden/>
              </w:rPr>
              <w:t>71</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46" w:history="1">
            <w:r w:rsidR="00F1157F" w:rsidRPr="00A9191B">
              <w:rPr>
                <w:rStyle w:val="Hyperlink"/>
                <w:noProof/>
              </w:rPr>
              <w:t>4.2.</w:t>
            </w:r>
            <w:r w:rsidR="00F1157F">
              <w:rPr>
                <w:rFonts w:eastAsiaTheme="minorEastAsia" w:cstheme="minorBidi"/>
                <w:b w:val="0"/>
                <w:bCs w:val="0"/>
                <w:noProof/>
                <w:kern w:val="0"/>
                <w:lang w:val="es-UY" w:eastAsia="es-UY"/>
              </w:rPr>
              <w:tab/>
            </w:r>
            <w:r w:rsidR="00F1157F" w:rsidRPr="00A9191B">
              <w:rPr>
                <w:rStyle w:val="Hyperlink"/>
                <w:noProof/>
              </w:rPr>
              <w:t>Componente II: Apoyo al desarrollo de emprendimientos</w:t>
            </w:r>
            <w:r w:rsidR="00F1157F">
              <w:rPr>
                <w:noProof/>
                <w:webHidden/>
              </w:rPr>
              <w:tab/>
            </w:r>
            <w:r w:rsidR="00FB7365">
              <w:rPr>
                <w:noProof/>
                <w:webHidden/>
              </w:rPr>
              <w:fldChar w:fldCharType="begin"/>
            </w:r>
            <w:r w:rsidR="00F1157F">
              <w:rPr>
                <w:noProof/>
                <w:webHidden/>
              </w:rPr>
              <w:instrText xml:space="preserve"> PAGEREF _Toc450503646 \h </w:instrText>
            </w:r>
            <w:r w:rsidR="00FB7365">
              <w:rPr>
                <w:noProof/>
                <w:webHidden/>
              </w:rPr>
            </w:r>
            <w:r w:rsidR="00FB7365">
              <w:rPr>
                <w:noProof/>
                <w:webHidden/>
              </w:rPr>
              <w:fldChar w:fldCharType="separate"/>
            </w:r>
            <w:r w:rsidR="00E87F3E">
              <w:rPr>
                <w:noProof/>
                <w:webHidden/>
              </w:rPr>
              <w:t>77</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47" w:history="1">
            <w:r w:rsidR="00F1157F" w:rsidRPr="00A9191B">
              <w:rPr>
                <w:rStyle w:val="Hyperlink"/>
                <w:noProof/>
              </w:rPr>
              <w:t>4.2.1.</w:t>
            </w:r>
            <w:r w:rsidR="00F1157F">
              <w:rPr>
                <w:rFonts w:eastAsiaTheme="minorEastAsia" w:cstheme="minorBidi"/>
                <w:noProof/>
                <w:kern w:val="0"/>
                <w:sz w:val="22"/>
                <w:szCs w:val="22"/>
                <w:lang w:val="es-UY" w:eastAsia="es-UY"/>
              </w:rPr>
              <w:tab/>
            </w:r>
            <w:r w:rsidR="00F1157F" w:rsidRPr="00A9191B">
              <w:rPr>
                <w:rStyle w:val="Hyperlink"/>
                <w:noProof/>
              </w:rPr>
              <w:t>Descripción de los instrumentos del componente</w:t>
            </w:r>
            <w:r w:rsidR="00F1157F">
              <w:rPr>
                <w:noProof/>
                <w:webHidden/>
              </w:rPr>
              <w:tab/>
            </w:r>
            <w:r w:rsidR="00FB7365">
              <w:rPr>
                <w:noProof/>
                <w:webHidden/>
              </w:rPr>
              <w:fldChar w:fldCharType="begin"/>
            </w:r>
            <w:r w:rsidR="00F1157F">
              <w:rPr>
                <w:noProof/>
                <w:webHidden/>
              </w:rPr>
              <w:instrText xml:space="preserve"> PAGEREF _Toc450503647 \h </w:instrText>
            </w:r>
            <w:r w:rsidR="00FB7365">
              <w:rPr>
                <w:noProof/>
                <w:webHidden/>
              </w:rPr>
            </w:r>
            <w:r w:rsidR="00FB7365">
              <w:rPr>
                <w:noProof/>
                <w:webHidden/>
              </w:rPr>
              <w:fldChar w:fldCharType="separate"/>
            </w:r>
            <w:r w:rsidR="00E87F3E">
              <w:rPr>
                <w:noProof/>
                <w:webHidden/>
              </w:rPr>
              <w:t>77</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48" w:history="1">
            <w:r w:rsidR="00F1157F" w:rsidRPr="00A9191B">
              <w:rPr>
                <w:rStyle w:val="Hyperlink"/>
                <w:noProof/>
              </w:rPr>
              <w:t>4.2.2.</w:t>
            </w:r>
            <w:r w:rsidR="00F1157F">
              <w:rPr>
                <w:rFonts w:eastAsiaTheme="minorEastAsia" w:cstheme="minorBidi"/>
                <w:noProof/>
                <w:kern w:val="0"/>
                <w:sz w:val="22"/>
                <w:szCs w:val="22"/>
                <w:lang w:val="es-UY" w:eastAsia="es-UY"/>
              </w:rPr>
              <w:tab/>
            </w:r>
            <w:r w:rsidR="00F1157F" w:rsidRPr="00A9191B">
              <w:rPr>
                <w:rStyle w:val="Hyperlink"/>
                <w:noProof/>
              </w:rPr>
              <w:t>Metodología y estudio de campo</w:t>
            </w:r>
            <w:r w:rsidR="00F1157F">
              <w:rPr>
                <w:noProof/>
                <w:webHidden/>
              </w:rPr>
              <w:tab/>
            </w:r>
            <w:r w:rsidR="00FB7365">
              <w:rPr>
                <w:noProof/>
                <w:webHidden/>
              </w:rPr>
              <w:fldChar w:fldCharType="begin"/>
            </w:r>
            <w:r w:rsidR="00F1157F">
              <w:rPr>
                <w:noProof/>
                <w:webHidden/>
              </w:rPr>
              <w:instrText xml:space="preserve"> PAGEREF _Toc450503648 \h </w:instrText>
            </w:r>
            <w:r w:rsidR="00FB7365">
              <w:rPr>
                <w:noProof/>
                <w:webHidden/>
              </w:rPr>
            </w:r>
            <w:r w:rsidR="00FB7365">
              <w:rPr>
                <w:noProof/>
                <w:webHidden/>
              </w:rPr>
              <w:fldChar w:fldCharType="separate"/>
            </w:r>
            <w:r w:rsidR="00E87F3E">
              <w:rPr>
                <w:noProof/>
                <w:webHidden/>
              </w:rPr>
              <w:t>79</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49" w:history="1">
            <w:r w:rsidR="00F1157F" w:rsidRPr="00A9191B">
              <w:rPr>
                <w:rStyle w:val="Hyperlink"/>
                <w:noProof/>
              </w:rPr>
              <w:t>4.2.3.</w:t>
            </w:r>
            <w:r w:rsidR="00F1157F">
              <w:rPr>
                <w:rFonts w:eastAsiaTheme="minorEastAsia" w:cstheme="minorBidi"/>
                <w:noProof/>
                <w:kern w:val="0"/>
                <w:sz w:val="22"/>
                <w:szCs w:val="22"/>
                <w:lang w:val="es-UY" w:eastAsia="es-UY"/>
              </w:rPr>
              <w:tab/>
            </w:r>
            <w:r w:rsidR="00F1157F" w:rsidRPr="00A9191B">
              <w:rPr>
                <w:rStyle w:val="Hyperlink"/>
                <w:noProof/>
              </w:rPr>
              <w:t>Análisis detallado por subcomponente</w:t>
            </w:r>
            <w:r w:rsidR="00F1157F">
              <w:rPr>
                <w:noProof/>
                <w:webHidden/>
              </w:rPr>
              <w:tab/>
            </w:r>
            <w:r w:rsidR="00FB7365">
              <w:rPr>
                <w:noProof/>
                <w:webHidden/>
              </w:rPr>
              <w:fldChar w:fldCharType="begin"/>
            </w:r>
            <w:r w:rsidR="00F1157F">
              <w:rPr>
                <w:noProof/>
                <w:webHidden/>
              </w:rPr>
              <w:instrText xml:space="preserve"> PAGEREF _Toc450503649 \h </w:instrText>
            </w:r>
            <w:r w:rsidR="00FB7365">
              <w:rPr>
                <w:noProof/>
                <w:webHidden/>
              </w:rPr>
            </w:r>
            <w:r w:rsidR="00FB7365">
              <w:rPr>
                <w:noProof/>
                <w:webHidden/>
              </w:rPr>
              <w:fldChar w:fldCharType="separate"/>
            </w:r>
            <w:r w:rsidR="00E87F3E">
              <w:rPr>
                <w:noProof/>
                <w:webHidden/>
              </w:rPr>
              <w:t>80</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50" w:history="1">
            <w:r w:rsidR="00F1157F" w:rsidRPr="00A9191B">
              <w:rPr>
                <w:rStyle w:val="Hyperlink"/>
                <w:noProof/>
              </w:rPr>
              <w:t>4.2.4.</w:t>
            </w:r>
            <w:r w:rsidR="00F1157F">
              <w:rPr>
                <w:rFonts w:eastAsiaTheme="minorEastAsia" w:cstheme="minorBidi"/>
                <w:noProof/>
                <w:kern w:val="0"/>
                <w:sz w:val="22"/>
                <w:szCs w:val="22"/>
                <w:lang w:val="es-UY" w:eastAsia="es-UY"/>
              </w:rPr>
              <w:tab/>
            </w:r>
            <w:r w:rsidR="00F1157F" w:rsidRPr="00A9191B">
              <w:rPr>
                <w:rStyle w:val="Hyperlink"/>
                <w:noProof/>
              </w:rPr>
              <w:t>Síntesis y recomendaciones</w:t>
            </w:r>
            <w:r w:rsidR="00F1157F">
              <w:rPr>
                <w:noProof/>
                <w:webHidden/>
              </w:rPr>
              <w:tab/>
            </w:r>
            <w:r w:rsidR="00FB7365">
              <w:rPr>
                <w:noProof/>
                <w:webHidden/>
              </w:rPr>
              <w:fldChar w:fldCharType="begin"/>
            </w:r>
            <w:r w:rsidR="00F1157F">
              <w:rPr>
                <w:noProof/>
                <w:webHidden/>
              </w:rPr>
              <w:instrText xml:space="preserve"> PAGEREF _Toc450503650 \h </w:instrText>
            </w:r>
            <w:r w:rsidR="00FB7365">
              <w:rPr>
                <w:noProof/>
                <w:webHidden/>
              </w:rPr>
            </w:r>
            <w:r w:rsidR="00FB7365">
              <w:rPr>
                <w:noProof/>
                <w:webHidden/>
              </w:rPr>
              <w:fldChar w:fldCharType="separate"/>
            </w:r>
            <w:r w:rsidR="00E87F3E">
              <w:rPr>
                <w:noProof/>
                <w:webHidden/>
              </w:rPr>
              <w:t>89</w:t>
            </w:r>
            <w:r w:rsidR="00FB7365">
              <w:rPr>
                <w:noProof/>
                <w:webHidden/>
              </w:rPr>
              <w:fldChar w:fldCharType="end"/>
            </w:r>
          </w:hyperlink>
        </w:p>
        <w:p w:rsidR="00F1157F" w:rsidRDefault="00F802B1">
          <w:pPr>
            <w:pStyle w:val="TOC1"/>
            <w:tabs>
              <w:tab w:val="left" w:pos="480"/>
              <w:tab w:val="right" w:leader="underscore" w:pos="8828"/>
            </w:tabs>
            <w:rPr>
              <w:rFonts w:eastAsiaTheme="minorEastAsia" w:cstheme="minorBidi"/>
              <w:b w:val="0"/>
              <w:bCs w:val="0"/>
              <w:i w:val="0"/>
              <w:iCs w:val="0"/>
              <w:noProof/>
              <w:kern w:val="0"/>
              <w:sz w:val="22"/>
              <w:szCs w:val="22"/>
              <w:lang w:val="es-UY" w:eastAsia="es-UY"/>
            </w:rPr>
          </w:pPr>
          <w:hyperlink w:anchor="_Toc450503651" w:history="1">
            <w:r w:rsidR="00F1157F" w:rsidRPr="00A9191B">
              <w:rPr>
                <w:rStyle w:val="Hyperlink"/>
                <w:noProof/>
              </w:rPr>
              <w:t>5.</w:t>
            </w:r>
            <w:r w:rsidR="00F1157F">
              <w:rPr>
                <w:rFonts w:eastAsiaTheme="minorEastAsia" w:cstheme="minorBidi"/>
                <w:b w:val="0"/>
                <w:bCs w:val="0"/>
                <w:i w:val="0"/>
                <w:iCs w:val="0"/>
                <w:noProof/>
                <w:kern w:val="0"/>
                <w:sz w:val="22"/>
                <w:szCs w:val="22"/>
                <w:lang w:val="es-UY" w:eastAsia="es-UY"/>
              </w:rPr>
              <w:tab/>
            </w:r>
            <w:r w:rsidR="00F1157F" w:rsidRPr="00A9191B">
              <w:rPr>
                <w:rStyle w:val="Hyperlink"/>
                <w:noProof/>
              </w:rPr>
              <w:t>Encuesta Socio-Económico-</w:t>
            </w:r>
            <w:r w:rsidR="00F1157F" w:rsidRPr="00A9191B">
              <w:rPr>
                <w:rStyle w:val="Hyperlink"/>
                <w:noProof/>
                <w:lang w:val="es-UY"/>
              </w:rPr>
              <w:t>Demográfica</w:t>
            </w:r>
            <w:r w:rsidR="00F1157F">
              <w:rPr>
                <w:noProof/>
                <w:webHidden/>
              </w:rPr>
              <w:tab/>
            </w:r>
            <w:r w:rsidR="00FB7365">
              <w:rPr>
                <w:noProof/>
                <w:webHidden/>
              </w:rPr>
              <w:fldChar w:fldCharType="begin"/>
            </w:r>
            <w:r w:rsidR="00F1157F">
              <w:rPr>
                <w:noProof/>
                <w:webHidden/>
              </w:rPr>
              <w:instrText xml:space="preserve"> PAGEREF _Toc450503651 \h </w:instrText>
            </w:r>
            <w:r w:rsidR="00FB7365">
              <w:rPr>
                <w:noProof/>
                <w:webHidden/>
              </w:rPr>
            </w:r>
            <w:r w:rsidR="00FB7365">
              <w:rPr>
                <w:noProof/>
                <w:webHidden/>
              </w:rPr>
              <w:fldChar w:fldCharType="separate"/>
            </w:r>
            <w:r w:rsidR="00E87F3E">
              <w:rPr>
                <w:noProof/>
                <w:webHidden/>
              </w:rPr>
              <w:t>94</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52" w:history="1">
            <w:r w:rsidR="00F1157F" w:rsidRPr="00A9191B">
              <w:rPr>
                <w:rStyle w:val="Hyperlink"/>
                <w:noProof/>
              </w:rPr>
              <w:t>5.1.</w:t>
            </w:r>
            <w:r w:rsidR="00F1157F">
              <w:rPr>
                <w:rFonts w:eastAsiaTheme="minorEastAsia" w:cstheme="minorBidi"/>
                <w:b w:val="0"/>
                <w:bCs w:val="0"/>
                <w:noProof/>
                <w:kern w:val="0"/>
                <w:lang w:val="es-UY" w:eastAsia="es-UY"/>
              </w:rPr>
              <w:tab/>
            </w:r>
            <w:r w:rsidR="00F1157F" w:rsidRPr="00A9191B">
              <w:rPr>
                <w:rStyle w:val="Hyperlink"/>
                <w:rFonts w:ascii="Times New Roman" w:hAnsi="Times New Roman"/>
                <w:noProof/>
              </w:rPr>
              <w:t>Metodología</w:t>
            </w:r>
            <w:r w:rsidR="00F1157F">
              <w:rPr>
                <w:noProof/>
                <w:webHidden/>
              </w:rPr>
              <w:tab/>
            </w:r>
            <w:r w:rsidR="00FB7365">
              <w:rPr>
                <w:noProof/>
                <w:webHidden/>
              </w:rPr>
              <w:fldChar w:fldCharType="begin"/>
            </w:r>
            <w:r w:rsidR="00F1157F">
              <w:rPr>
                <w:noProof/>
                <w:webHidden/>
              </w:rPr>
              <w:instrText xml:space="preserve"> PAGEREF _Toc450503652 \h </w:instrText>
            </w:r>
            <w:r w:rsidR="00FB7365">
              <w:rPr>
                <w:noProof/>
                <w:webHidden/>
              </w:rPr>
            </w:r>
            <w:r w:rsidR="00FB7365">
              <w:rPr>
                <w:noProof/>
                <w:webHidden/>
              </w:rPr>
              <w:fldChar w:fldCharType="separate"/>
            </w:r>
            <w:r w:rsidR="00E87F3E">
              <w:rPr>
                <w:noProof/>
                <w:webHidden/>
              </w:rPr>
              <w:t>94</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53" w:history="1">
            <w:r w:rsidR="00F1157F" w:rsidRPr="00A9191B">
              <w:rPr>
                <w:rStyle w:val="Hyperlink"/>
                <w:rFonts w:ascii="Times New Roman" w:hAnsi="Times New Roman"/>
                <w:noProof/>
              </w:rPr>
              <w:t>5.2.</w:t>
            </w:r>
            <w:r w:rsidR="00F1157F">
              <w:rPr>
                <w:rFonts w:eastAsiaTheme="minorEastAsia" w:cstheme="minorBidi"/>
                <w:b w:val="0"/>
                <w:bCs w:val="0"/>
                <w:noProof/>
                <w:kern w:val="0"/>
                <w:lang w:val="es-UY" w:eastAsia="es-UY"/>
              </w:rPr>
              <w:tab/>
            </w:r>
            <w:r w:rsidR="00F1157F" w:rsidRPr="00A9191B">
              <w:rPr>
                <w:rStyle w:val="Hyperlink"/>
                <w:rFonts w:ascii="Times New Roman" w:hAnsi="Times New Roman"/>
                <w:noProof/>
              </w:rPr>
              <w:t>Implementación</w:t>
            </w:r>
            <w:r w:rsidR="00F1157F">
              <w:rPr>
                <w:noProof/>
                <w:webHidden/>
              </w:rPr>
              <w:tab/>
            </w:r>
            <w:r w:rsidR="00FB7365">
              <w:rPr>
                <w:noProof/>
                <w:webHidden/>
              </w:rPr>
              <w:fldChar w:fldCharType="begin"/>
            </w:r>
            <w:r w:rsidR="00F1157F">
              <w:rPr>
                <w:noProof/>
                <w:webHidden/>
              </w:rPr>
              <w:instrText xml:space="preserve"> PAGEREF _Toc450503653 \h </w:instrText>
            </w:r>
            <w:r w:rsidR="00FB7365">
              <w:rPr>
                <w:noProof/>
                <w:webHidden/>
              </w:rPr>
            </w:r>
            <w:r w:rsidR="00FB7365">
              <w:rPr>
                <w:noProof/>
                <w:webHidden/>
              </w:rPr>
              <w:fldChar w:fldCharType="separate"/>
            </w:r>
            <w:r w:rsidR="00E87F3E">
              <w:rPr>
                <w:noProof/>
                <w:webHidden/>
              </w:rPr>
              <w:t>96</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54" w:history="1">
            <w:r w:rsidR="00F1157F" w:rsidRPr="00A9191B">
              <w:rPr>
                <w:rStyle w:val="Hyperlink"/>
                <w:rFonts w:ascii="Times New Roman" w:hAnsi="Times New Roman"/>
                <w:noProof/>
              </w:rPr>
              <w:t>5.3.</w:t>
            </w:r>
            <w:r w:rsidR="00F1157F">
              <w:rPr>
                <w:rFonts w:eastAsiaTheme="minorEastAsia" w:cstheme="minorBidi"/>
                <w:b w:val="0"/>
                <w:bCs w:val="0"/>
                <w:noProof/>
                <w:kern w:val="0"/>
                <w:lang w:val="es-UY" w:eastAsia="es-UY"/>
              </w:rPr>
              <w:tab/>
            </w:r>
            <w:r w:rsidR="00F1157F" w:rsidRPr="00A9191B">
              <w:rPr>
                <w:rStyle w:val="Hyperlink"/>
                <w:rFonts w:ascii="Times New Roman" w:hAnsi="Times New Roman"/>
                <w:noProof/>
              </w:rPr>
              <w:t>Diseño de la encuesta</w:t>
            </w:r>
            <w:r w:rsidR="00F1157F">
              <w:rPr>
                <w:noProof/>
                <w:webHidden/>
              </w:rPr>
              <w:tab/>
            </w:r>
            <w:r w:rsidR="00FB7365">
              <w:rPr>
                <w:noProof/>
                <w:webHidden/>
              </w:rPr>
              <w:fldChar w:fldCharType="begin"/>
            </w:r>
            <w:r w:rsidR="00F1157F">
              <w:rPr>
                <w:noProof/>
                <w:webHidden/>
              </w:rPr>
              <w:instrText xml:space="preserve"> PAGEREF _Toc450503654 \h </w:instrText>
            </w:r>
            <w:r w:rsidR="00FB7365">
              <w:rPr>
                <w:noProof/>
                <w:webHidden/>
              </w:rPr>
            </w:r>
            <w:r w:rsidR="00FB7365">
              <w:rPr>
                <w:noProof/>
                <w:webHidden/>
              </w:rPr>
              <w:fldChar w:fldCharType="separate"/>
            </w:r>
            <w:r w:rsidR="00E87F3E">
              <w:rPr>
                <w:noProof/>
                <w:webHidden/>
              </w:rPr>
              <w:t>98</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55" w:history="1">
            <w:r w:rsidR="00F1157F" w:rsidRPr="00A9191B">
              <w:rPr>
                <w:rStyle w:val="Hyperlink"/>
                <w:rFonts w:ascii="Times New Roman" w:hAnsi="Times New Roman"/>
                <w:noProof/>
              </w:rPr>
              <w:t>5.4.</w:t>
            </w:r>
            <w:r w:rsidR="00F1157F">
              <w:rPr>
                <w:rFonts w:eastAsiaTheme="minorEastAsia" w:cstheme="minorBidi"/>
                <w:b w:val="0"/>
                <w:bCs w:val="0"/>
                <w:noProof/>
                <w:kern w:val="0"/>
                <w:lang w:val="es-UY" w:eastAsia="es-UY"/>
              </w:rPr>
              <w:tab/>
            </w:r>
            <w:r w:rsidR="00F1157F" w:rsidRPr="00A9191B">
              <w:rPr>
                <w:rStyle w:val="Hyperlink"/>
                <w:rFonts w:ascii="Times New Roman" w:hAnsi="Times New Roman"/>
                <w:noProof/>
              </w:rPr>
              <w:t>Descripción de las respuestas obtenidas</w:t>
            </w:r>
            <w:r w:rsidR="00F1157F">
              <w:rPr>
                <w:noProof/>
                <w:webHidden/>
              </w:rPr>
              <w:tab/>
            </w:r>
            <w:r w:rsidR="00FB7365">
              <w:rPr>
                <w:noProof/>
                <w:webHidden/>
              </w:rPr>
              <w:fldChar w:fldCharType="begin"/>
            </w:r>
            <w:r w:rsidR="00F1157F">
              <w:rPr>
                <w:noProof/>
                <w:webHidden/>
              </w:rPr>
              <w:instrText xml:space="preserve"> PAGEREF _Toc450503655 \h </w:instrText>
            </w:r>
            <w:r w:rsidR="00FB7365">
              <w:rPr>
                <w:noProof/>
                <w:webHidden/>
              </w:rPr>
            </w:r>
            <w:r w:rsidR="00FB7365">
              <w:rPr>
                <w:noProof/>
                <w:webHidden/>
              </w:rPr>
              <w:fldChar w:fldCharType="separate"/>
            </w:r>
            <w:r w:rsidR="00E87F3E">
              <w:rPr>
                <w:noProof/>
                <w:webHidden/>
              </w:rPr>
              <w:t>102</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56" w:history="1">
            <w:r w:rsidR="00F1157F" w:rsidRPr="00A9191B">
              <w:rPr>
                <w:rStyle w:val="Hyperlink"/>
                <w:noProof/>
              </w:rPr>
              <w:t>5.4.1.</w:t>
            </w:r>
            <w:r w:rsidR="00F1157F">
              <w:rPr>
                <w:rFonts w:eastAsiaTheme="minorEastAsia" w:cstheme="minorBidi"/>
                <w:noProof/>
                <w:kern w:val="0"/>
                <w:sz w:val="22"/>
                <w:szCs w:val="22"/>
                <w:lang w:val="es-UY" w:eastAsia="es-UY"/>
              </w:rPr>
              <w:tab/>
            </w:r>
            <w:r w:rsidR="00F1157F" w:rsidRPr="00A9191B">
              <w:rPr>
                <w:rStyle w:val="Hyperlink"/>
                <w:noProof/>
              </w:rPr>
              <w:t>Caracterización general de las respuestas obtenidas</w:t>
            </w:r>
            <w:r w:rsidR="00F1157F">
              <w:rPr>
                <w:noProof/>
                <w:webHidden/>
              </w:rPr>
              <w:tab/>
            </w:r>
            <w:r w:rsidR="00FB7365">
              <w:rPr>
                <w:noProof/>
                <w:webHidden/>
              </w:rPr>
              <w:fldChar w:fldCharType="begin"/>
            </w:r>
            <w:r w:rsidR="00F1157F">
              <w:rPr>
                <w:noProof/>
                <w:webHidden/>
              </w:rPr>
              <w:instrText xml:space="preserve"> PAGEREF _Toc450503656 \h </w:instrText>
            </w:r>
            <w:r w:rsidR="00FB7365">
              <w:rPr>
                <w:noProof/>
                <w:webHidden/>
              </w:rPr>
            </w:r>
            <w:r w:rsidR="00FB7365">
              <w:rPr>
                <w:noProof/>
                <w:webHidden/>
              </w:rPr>
              <w:fldChar w:fldCharType="separate"/>
            </w:r>
            <w:r w:rsidR="00E87F3E">
              <w:rPr>
                <w:noProof/>
                <w:webHidden/>
              </w:rPr>
              <w:t>102</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57" w:history="1">
            <w:r w:rsidR="00F1157F" w:rsidRPr="00A9191B">
              <w:rPr>
                <w:rStyle w:val="Hyperlink"/>
                <w:noProof/>
              </w:rPr>
              <w:t>5.4.2.</w:t>
            </w:r>
            <w:r w:rsidR="00F1157F">
              <w:rPr>
                <w:rFonts w:eastAsiaTheme="minorEastAsia" w:cstheme="minorBidi"/>
                <w:noProof/>
                <w:kern w:val="0"/>
                <w:sz w:val="22"/>
                <w:szCs w:val="22"/>
                <w:lang w:val="es-UY" w:eastAsia="es-UY"/>
              </w:rPr>
              <w:tab/>
            </w:r>
            <w:r w:rsidR="00F1157F" w:rsidRPr="00A9191B">
              <w:rPr>
                <w:rStyle w:val="Hyperlink"/>
                <w:noProof/>
              </w:rPr>
              <w:t>Indicadores sobre el comportamiento emprendedor</w:t>
            </w:r>
            <w:r w:rsidR="00F1157F">
              <w:rPr>
                <w:noProof/>
                <w:webHidden/>
              </w:rPr>
              <w:tab/>
            </w:r>
            <w:r w:rsidR="00FB7365">
              <w:rPr>
                <w:noProof/>
                <w:webHidden/>
              </w:rPr>
              <w:fldChar w:fldCharType="begin"/>
            </w:r>
            <w:r w:rsidR="00F1157F">
              <w:rPr>
                <w:noProof/>
                <w:webHidden/>
              </w:rPr>
              <w:instrText xml:space="preserve"> PAGEREF _Toc450503657 \h </w:instrText>
            </w:r>
            <w:r w:rsidR="00FB7365">
              <w:rPr>
                <w:noProof/>
                <w:webHidden/>
              </w:rPr>
            </w:r>
            <w:r w:rsidR="00FB7365">
              <w:rPr>
                <w:noProof/>
                <w:webHidden/>
              </w:rPr>
              <w:fldChar w:fldCharType="separate"/>
            </w:r>
            <w:r w:rsidR="00E87F3E">
              <w:rPr>
                <w:noProof/>
                <w:webHidden/>
              </w:rPr>
              <w:t>104</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58" w:history="1">
            <w:r w:rsidR="00F1157F" w:rsidRPr="00A9191B">
              <w:rPr>
                <w:rStyle w:val="Hyperlink"/>
                <w:noProof/>
              </w:rPr>
              <w:t>5.4.3.</w:t>
            </w:r>
            <w:r w:rsidR="00F1157F">
              <w:rPr>
                <w:rFonts w:eastAsiaTheme="minorEastAsia" w:cstheme="minorBidi"/>
                <w:noProof/>
                <w:kern w:val="0"/>
                <w:sz w:val="22"/>
                <w:szCs w:val="22"/>
                <w:lang w:val="es-UY" w:eastAsia="es-UY"/>
              </w:rPr>
              <w:tab/>
            </w:r>
            <w:r w:rsidR="00F1157F" w:rsidRPr="00A9191B">
              <w:rPr>
                <w:rStyle w:val="Hyperlink"/>
                <w:noProof/>
              </w:rPr>
              <w:t>Conducta innovadora de las empresas establecidas y las empresas nacientes</w:t>
            </w:r>
            <w:r w:rsidR="00F1157F">
              <w:rPr>
                <w:noProof/>
                <w:webHidden/>
              </w:rPr>
              <w:tab/>
            </w:r>
            <w:r w:rsidR="00FB7365">
              <w:rPr>
                <w:noProof/>
                <w:webHidden/>
              </w:rPr>
              <w:fldChar w:fldCharType="begin"/>
            </w:r>
            <w:r w:rsidR="00F1157F">
              <w:rPr>
                <w:noProof/>
                <w:webHidden/>
              </w:rPr>
              <w:instrText xml:space="preserve"> PAGEREF _Toc450503658 \h </w:instrText>
            </w:r>
            <w:r w:rsidR="00FB7365">
              <w:rPr>
                <w:noProof/>
                <w:webHidden/>
              </w:rPr>
            </w:r>
            <w:r w:rsidR="00FB7365">
              <w:rPr>
                <w:noProof/>
                <w:webHidden/>
              </w:rPr>
              <w:fldChar w:fldCharType="separate"/>
            </w:r>
            <w:r w:rsidR="00E87F3E">
              <w:rPr>
                <w:noProof/>
                <w:webHidden/>
              </w:rPr>
              <w:t>110</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59" w:history="1">
            <w:r w:rsidR="00F1157F" w:rsidRPr="00A9191B">
              <w:rPr>
                <w:rStyle w:val="Hyperlink"/>
                <w:noProof/>
              </w:rPr>
              <w:t>5.5.</w:t>
            </w:r>
            <w:r w:rsidR="00F1157F">
              <w:rPr>
                <w:rFonts w:eastAsiaTheme="minorEastAsia" w:cstheme="minorBidi"/>
                <w:b w:val="0"/>
                <w:bCs w:val="0"/>
                <w:noProof/>
                <w:kern w:val="0"/>
                <w:lang w:val="es-UY" w:eastAsia="es-UY"/>
              </w:rPr>
              <w:tab/>
            </w:r>
            <w:r w:rsidR="00F1157F" w:rsidRPr="00A9191B">
              <w:rPr>
                <w:rStyle w:val="Hyperlink"/>
                <w:noProof/>
              </w:rPr>
              <w:t>Rasgos de personalidad ESED</w:t>
            </w:r>
            <w:r w:rsidR="00F1157F">
              <w:rPr>
                <w:noProof/>
                <w:webHidden/>
              </w:rPr>
              <w:tab/>
            </w:r>
            <w:r w:rsidR="00FB7365">
              <w:rPr>
                <w:noProof/>
                <w:webHidden/>
              </w:rPr>
              <w:fldChar w:fldCharType="begin"/>
            </w:r>
            <w:r w:rsidR="00F1157F">
              <w:rPr>
                <w:noProof/>
                <w:webHidden/>
              </w:rPr>
              <w:instrText xml:space="preserve"> PAGEREF _Toc450503659 \h </w:instrText>
            </w:r>
            <w:r w:rsidR="00FB7365">
              <w:rPr>
                <w:noProof/>
                <w:webHidden/>
              </w:rPr>
            </w:r>
            <w:r w:rsidR="00FB7365">
              <w:rPr>
                <w:noProof/>
                <w:webHidden/>
              </w:rPr>
              <w:fldChar w:fldCharType="separate"/>
            </w:r>
            <w:r w:rsidR="00E87F3E">
              <w:rPr>
                <w:noProof/>
                <w:webHidden/>
              </w:rPr>
              <w:t>118</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60" w:history="1">
            <w:r w:rsidR="00F1157F" w:rsidRPr="00A9191B">
              <w:rPr>
                <w:rStyle w:val="Hyperlink"/>
                <w:noProof/>
              </w:rPr>
              <w:t>5.5.1.</w:t>
            </w:r>
            <w:r w:rsidR="00F1157F">
              <w:rPr>
                <w:rFonts w:eastAsiaTheme="minorEastAsia" w:cstheme="minorBidi"/>
                <w:noProof/>
                <w:kern w:val="0"/>
                <w:sz w:val="22"/>
                <w:szCs w:val="22"/>
                <w:lang w:val="es-UY" w:eastAsia="es-UY"/>
              </w:rPr>
              <w:tab/>
            </w:r>
            <w:r w:rsidR="00F1157F" w:rsidRPr="00A9191B">
              <w:rPr>
                <w:rStyle w:val="Hyperlink"/>
                <w:noProof/>
              </w:rPr>
              <w:t>Introducción: Rasgos de personalidad y conducta emprendedora.</w:t>
            </w:r>
            <w:r w:rsidR="00F1157F">
              <w:rPr>
                <w:noProof/>
                <w:webHidden/>
              </w:rPr>
              <w:tab/>
            </w:r>
            <w:r w:rsidR="00FB7365">
              <w:rPr>
                <w:noProof/>
                <w:webHidden/>
              </w:rPr>
              <w:fldChar w:fldCharType="begin"/>
            </w:r>
            <w:r w:rsidR="00F1157F">
              <w:rPr>
                <w:noProof/>
                <w:webHidden/>
              </w:rPr>
              <w:instrText xml:space="preserve"> PAGEREF _Toc450503660 \h </w:instrText>
            </w:r>
            <w:r w:rsidR="00FB7365">
              <w:rPr>
                <w:noProof/>
                <w:webHidden/>
              </w:rPr>
            </w:r>
            <w:r w:rsidR="00FB7365">
              <w:rPr>
                <w:noProof/>
                <w:webHidden/>
              </w:rPr>
              <w:fldChar w:fldCharType="separate"/>
            </w:r>
            <w:r w:rsidR="00E87F3E">
              <w:rPr>
                <w:noProof/>
                <w:webHidden/>
              </w:rPr>
              <w:t>118</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61" w:history="1">
            <w:r w:rsidR="00F1157F" w:rsidRPr="00A9191B">
              <w:rPr>
                <w:rStyle w:val="Hyperlink"/>
                <w:noProof/>
              </w:rPr>
              <w:t>5.5.2.</w:t>
            </w:r>
            <w:r w:rsidR="00F1157F">
              <w:rPr>
                <w:rFonts w:eastAsiaTheme="minorEastAsia" w:cstheme="minorBidi"/>
                <w:noProof/>
                <w:kern w:val="0"/>
                <w:sz w:val="22"/>
                <w:szCs w:val="22"/>
                <w:lang w:val="es-UY" w:eastAsia="es-UY"/>
              </w:rPr>
              <w:tab/>
            </w:r>
            <w:r w:rsidR="00F1157F" w:rsidRPr="00A9191B">
              <w:rPr>
                <w:rStyle w:val="Hyperlink"/>
                <w:noProof/>
              </w:rPr>
              <w:t>Evidencia reciente sobre los rasgos de la personalidad y el emprendimiento</w:t>
            </w:r>
            <w:r w:rsidR="00F1157F">
              <w:rPr>
                <w:noProof/>
                <w:webHidden/>
              </w:rPr>
              <w:tab/>
            </w:r>
            <w:r w:rsidR="00FB7365">
              <w:rPr>
                <w:noProof/>
                <w:webHidden/>
              </w:rPr>
              <w:fldChar w:fldCharType="begin"/>
            </w:r>
            <w:r w:rsidR="00F1157F">
              <w:rPr>
                <w:noProof/>
                <w:webHidden/>
              </w:rPr>
              <w:instrText xml:space="preserve"> PAGEREF _Toc450503661 \h </w:instrText>
            </w:r>
            <w:r w:rsidR="00FB7365">
              <w:rPr>
                <w:noProof/>
                <w:webHidden/>
              </w:rPr>
            </w:r>
            <w:r w:rsidR="00FB7365">
              <w:rPr>
                <w:noProof/>
                <w:webHidden/>
              </w:rPr>
              <w:fldChar w:fldCharType="separate"/>
            </w:r>
            <w:r w:rsidR="00E87F3E">
              <w:rPr>
                <w:noProof/>
                <w:webHidden/>
              </w:rPr>
              <w:t>118</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62" w:history="1">
            <w:r w:rsidR="00F1157F" w:rsidRPr="00A9191B">
              <w:rPr>
                <w:rStyle w:val="Hyperlink"/>
                <w:noProof/>
              </w:rPr>
              <w:t>5.5.3.</w:t>
            </w:r>
            <w:r w:rsidR="00F1157F">
              <w:rPr>
                <w:rFonts w:eastAsiaTheme="minorEastAsia" w:cstheme="minorBidi"/>
                <w:noProof/>
                <w:kern w:val="0"/>
                <w:sz w:val="22"/>
                <w:szCs w:val="22"/>
                <w:lang w:val="es-UY" w:eastAsia="es-UY"/>
              </w:rPr>
              <w:tab/>
            </w:r>
            <w:r w:rsidR="00F1157F" w:rsidRPr="00A9191B">
              <w:rPr>
                <w:rStyle w:val="Hyperlink"/>
                <w:noProof/>
              </w:rPr>
              <w:t>Adaptación a la evaluación del PAFE</w:t>
            </w:r>
            <w:r w:rsidR="00F1157F">
              <w:rPr>
                <w:noProof/>
                <w:webHidden/>
              </w:rPr>
              <w:tab/>
            </w:r>
            <w:r w:rsidR="00FB7365">
              <w:rPr>
                <w:noProof/>
                <w:webHidden/>
              </w:rPr>
              <w:fldChar w:fldCharType="begin"/>
            </w:r>
            <w:r w:rsidR="00F1157F">
              <w:rPr>
                <w:noProof/>
                <w:webHidden/>
              </w:rPr>
              <w:instrText xml:space="preserve"> PAGEREF _Toc450503662 \h </w:instrText>
            </w:r>
            <w:r w:rsidR="00FB7365">
              <w:rPr>
                <w:noProof/>
                <w:webHidden/>
              </w:rPr>
            </w:r>
            <w:r w:rsidR="00FB7365">
              <w:rPr>
                <w:noProof/>
                <w:webHidden/>
              </w:rPr>
              <w:fldChar w:fldCharType="separate"/>
            </w:r>
            <w:r w:rsidR="00E87F3E">
              <w:rPr>
                <w:noProof/>
                <w:webHidden/>
              </w:rPr>
              <w:t>119</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63" w:history="1">
            <w:r w:rsidR="00F1157F" w:rsidRPr="00A9191B">
              <w:rPr>
                <w:rStyle w:val="Hyperlink"/>
                <w:noProof/>
              </w:rPr>
              <w:t>5.5.4.</w:t>
            </w:r>
            <w:r w:rsidR="00F1157F">
              <w:rPr>
                <w:rFonts w:eastAsiaTheme="minorEastAsia" w:cstheme="minorBidi"/>
                <w:noProof/>
                <w:kern w:val="0"/>
                <w:sz w:val="22"/>
                <w:szCs w:val="22"/>
                <w:lang w:val="es-UY" w:eastAsia="es-UY"/>
              </w:rPr>
              <w:tab/>
            </w:r>
            <w:r w:rsidR="00F1157F" w:rsidRPr="00A9191B">
              <w:rPr>
                <w:rStyle w:val="Hyperlink"/>
                <w:noProof/>
              </w:rPr>
              <w:t>Análisis de las respuestas y perfiles.</w:t>
            </w:r>
            <w:r w:rsidR="00F1157F">
              <w:rPr>
                <w:noProof/>
                <w:webHidden/>
              </w:rPr>
              <w:tab/>
            </w:r>
            <w:r w:rsidR="00FB7365">
              <w:rPr>
                <w:noProof/>
                <w:webHidden/>
              </w:rPr>
              <w:fldChar w:fldCharType="begin"/>
            </w:r>
            <w:r w:rsidR="00F1157F">
              <w:rPr>
                <w:noProof/>
                <w:webHidden/>
              </w:rPr>
              <w:instrText xml:space="preserve"> PAGEREF _Toc450503663 \h </w:instrText>
            </w:r>
            <w:r w:rsidR="00FB7365">
              <w:rPr>
                <w:noProof/>
                <w:webHidden/>
              </w:rPr>
            </w:r>
            <w:r w:rsidR="00FB7365">
              <w:rPr>
                <w:noProof/>
                <w:webHidden/>
              </w:rPr>
              <w:fldChar w:fldCharType="separate"/>
            </w:r>
            <w:r w:rsidR="00E87F3E">
              <w:rPr>
                <w:noProof/>
                <w:webHidden/>
              </w:rPr>
              <w:t>121</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64" w:history="1">
            <w:r w:rsidR="00F1157F" w:rsidRPr="00A9191B">
              <w:rPr>
                <w:rStyle w:val="Hyperlink"/>
                <w:rFonts w:ascii="Times New Roman" w:hAnsi="Times New Roman"/>
                <w:noProof/>
              </w:rPr>
              <w:t>5.6.</w:t>
            </w:r>
            <w:r w:rsidR="00F1157F">
              <w:rPr>
                <w:rFonts w:eastAsiaTheme="minorEastAsia" w:cstheme="minorBidi"/>
                <w:b w:val="0"/>
                <w:bCs w:val="0"/>
                <w:noProof/>
                <w:kern w:val="0"/>
                <w:lang w:val="es-UY" w:eastAsia="es-UY"/>
              </w:rPr>
              <w:tab/>
            </w:r>
            <w:r w:rsidR="00F1157F" w:rsidRPr="00A9191B">
              <w:rPr>
                <w:rStyle w:val="Hyperlink"/>
                <w:rFonts w:ascii="Times New Roman" w:hAnsi="Times New Roman"/>
                <w:noProof/>
              </w:rPr>
              <w:t>Recomendaciones</w:t>
            </w:r>
            <w:r w:rsidR="00F1157F">
              <w:rPr>
                <w:noProof/>
                <w:webHidden/>
              </w:rPr>
              <w:tab/>
            </w:r>
            <w:r w:rsidR="00FB7365">
              <w:rPr>
                <w:noProof/>
                <w:webHidden/>
              </w:rPr>
              <w:fldChar w:fldCharType="begin"/>
            </w:r>
            <w:r w:rsidR="00F1157F">
              <w:rPr>
                <w:noProof/>
                <w:webHidden/>
              </w:rPr>
              <w:instrText xml:space="preserve"> PAGEREF _Toc450503664 \h </w:instrText>
            </w:r>
            <w:r w:rsidR="00FB7365">
              <w:rPr>
                <w:noProof/>
                <w:webHidden/>
              </w:rPr>
            </w:r>
            <w:r w:rsidR="00FB7365">
              <w:rPr>
                <w:noProof/>
                <w:webHidden/>
              </w:rPr>
              <w:fldChar w:fldCharType="separate"/>
            </w:r>
            <w:r w:rsidR="00E87F3E">
              <w:rPr>
                <w:noProof/>
                <w:webHidden/>
              </w:rPr>
              <w:t>130</w:t>
            </w:r>
            <w:r w:rsidR="00FB7365">
              <w:rPr>
                <w:noProof/>
                <w:webHidden/>
              </w:rPr>
              <w:fldChar w:fldCharType="end"/>
            </w:r>
          </w:hyperlink>
        </w:p>
        <w:p w:rsidR="00F1157F" w:rsidRDefault="00F802B1">
          <w:pPr>
            <w:pStyle w:val="TOC1"/>
            <w:tabs>
              <w:tab w:val="left" w:pos="480"/>
              <w:tab w:val="right" w:leader="underscore" w:pos="8828"/>
            </w:tabs>
            <w:rPr>
              <w:rFonts w:eastAsiaTheme="minorEastAsia" w:cstheme="minorBidi"/>
              <w:b w:val="0"/>
              <w:bCs w:val="0"/>
              <w:i w:val="0"/>
              <w:iCs w:val="0"/>
              <w:noProof/>
              <w:kern w:val="0"/>
              <w:sz w:val="22"/>
              <w:szCs w:val="22"/>
              <w:lang w:val="es-UY" w:eastAsia="es-UY"/>
            </w:rPr>
          </w:pPr>
          <w:hyperlink w:anchor="_Toc450503665" w:history="1">
            <w:r w:rsidR="00F1157F" w:rsidRPr="00A9191B">
              <w:rPr>
                <w:rStyle w:val="Hyperlink"/>
                <w:noProof/>
              </w:rPr>
              <w:t>6.</w:t>
            </w:r>
            <w:r w:rsidR="00F1157F">
              <w:rPr>
                <w:rFonts w:eastAsiaTheme="minorEastAsia" w:cstheme="minorBidi"/>
                <w:b w:val="0"/>
                <w:bCs w:val="0"/>
                <w:i w:val="0"/>
                <w:iCs w:val="0"/>
                <w:noProof/>
                <w:kern w:val="0"/>
                <w:sz w:val="22"/>
                <w:szCs w:val="22"/>
                <w:lang w:val="es-UY" w:eastAsia="es-UY"/>
              </w:rPr>
              <w:tab/>
            </w:r>
            <w:r w:rsidR="00F1157F" w:rsidRPr="00A9191B">
              <w:rPr>
                <w:rStyle w:val="Hyperlink"/>
                <w:noProof/>
              </w:rPr>
              <w:t>La evaluación de impacto del PAFE</w:t>
            </w:r>
            <w:r w:rsidR="00F1157F">
              <w:rPr>
                <w:noProof/>
                <w:webHidden/>
              </w:rPr>
              <w:tab/>
            </w:r>
            <w:r w:rsidR="00FB7365">
              <w:rPr>
                <w:noProof/>
                <w:webHidden/>
              </w:rPr>
              <w:fldChar w:fldCharType="begin"/>
            </w:r>
            <w:r w:rsidR="00F1157F">
              <w:rPr>
                <w:noProof/>
                <w:webHidden/>
              </w:rPr>
              <w:instrText xml:space="preserve"> PAGEREF _Toc450503665 \h </w:instrText>
            </w:r>
            <w:r w:rsidR="00FB7365">
              <w:rPr>
                <w:noProof/>
                <w:webHidden/>
              </w:rPr>
            </w:r>
            <w:r w:rsidR="00FB7365">
              <w:rPr>
                <w:noProof/>
                <w:webHidden/>
              </w:rPr>
              <w:fldChar w:fldCharType="separate"/>
            </w:r>
            <w:r w:rsidR="00E87F3E">
              <w:rPr>
                <w:noProof/>
                <w:webHidden/>
              </w:rPr>
              <w:t>132</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66" w:history="1">
            <w:r w:rsidR="00F1157F" w:rsidRPr="00A9191B">
              <w:rPr>
                <w:rStyle w:val="Hyperlink"/>
                <w:noProof/>
              </w:rPr>
              <w:t>6.1.</w:t>
            </w:r>
            <w:r w:rsidR="00F1157F">
              <w:rPr>
                <w:rFonts w:eastAsiaTheme="minorEastAsia" w:cstheme="minorBidi"/>
                <w:b w:val="0"/>
                <w:bCs w:val="0"/>
                <w:noProof/>
                <w:kern w:val="0"/>
                <w:lang w:val="es-UY" w:eastAsia="es-UY"/>
              </w:rPr>
              <w:tab/>
            </w:r>
            <w:r w:rsidR="00F1157F" w:rsidRPr="00A9191B">
              <w:rPr>
                <w:rStyle w:val="Hyperlink"/>
                <w:noProof/>
              </w:rPr>
              <w:t>Análisis crítico de la ESED</w:t>
            </w:r>
            <w:r w:rsidR="00F1157F">
              <w:rPr>
                <w:noProof/>
                <w:webHidden/>
              </w:rPr>
              <w:tab/>
            </w:r>
            <w:r w:rsidR="00FB7365">
              <w:rPr>
                <w:noProof/>
                <w:webHidden/>
              </w:rPr>
              <w:fldChar w:fldCharType="begin"/>
            </w:r>
            <w:r w:rsidR="00F1157F">
              <w:rPr>
                <w:noProof/>
                <w:webHidden/>
              </w:rPr>
              <w:instrText xml:space="preserve"> PAGEREF _Toc450503666 \h </w:instrText>
            </w:r>
            <w:r w:rsidR="00FB7365">
              <w:rPr>
                <w:noProof/>
                <w:webHidden/>
              </w:rPr>
            </w:r>
            <w:r w:rsidR="00FB7365">
              <w:rPr>
                <w:noProof/>
                <w:webHidden/>
              </w:rPr>
              <w:fldChar w:fldCharType="separate"/>
            </w:r>
            <w:r w:rsidR="00E87F3E">
              <w:rPr>
                <w:noProof/>
                <w:webHidden/>
              </w:rPr>
              <w:t>133</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67" w:history="1">
            <w:r w:rsidR="00F1157F" w:rsidRPr="00A9191B">
              <w:rPr>
                <w:rStyle w:val="Hyperlink"/>
                <w:noProof/>
              </w:rPr>
              <w:t>6.1.1.</w:t>
            </w:r>
            <w:r w:rsidR="00F1157F">
              <w:rPr>
                <w:rFonts w:eastAsiaTheme="minorEastAsia" w:cstheme="minorBidi"/>
                <w:noProof/>
                <w:kern w:val="0"/>
                <w:sz w:val="22"/>
                <w:szCs w:val="22"/>
                <w:lang w:val="es-UY" w:eastAsia="es-UY"/>
              </w:rPr>
              <w:tab/>
            </w:r>
            <w:r w:rsidR="00F1157F" w:rsidRPr="00A9191B">
              <w:rPr>
                <w:rStyle w:val="Hyperlink"/>
                <w:noProof/>
              </w:rPr>
              <w:t>Los ingresos personales y situación laboral</w:t>
            </w:r>
            <w:r w:rsidR="00F1157F">
              <w:rPr>
                <w:noProof/>
                <w:webHidden/>
              </w:rPr>
              <w:tab/>
            </w:r>
            <w:r w:rsidR="00FB7365">
              <w:rPr>
                <w:noProof/>
                <w:webHidden/>
              </w:rPr>
              <w:fldChar w:fldCharType="begin"/>
            </w:r>
            <w:r w:rsidR="00F1157F">
              <w:rPr>
                <w:noProof/>
                <w:webHidden/>
              </w:rPr>
              <w:instrText xml:space="preserve"> PAGEREF _Toc450503667 \h </w:instrText>
            </w:r>
            <w:r w:rsidR="00FB7365">
              <w:rPr>
                <w:noProof/>
                <w:webHidden/>
              </w:rPr>
            </w:r>
            <w:r w:rsidR="00FB7365">
              <w:rPr>
                <w:noProof/>
                <w:webHidden/>
              </w:rPr>
              <w:fldChar w:fldCharType="separate"/>
            </w:r>
            <w:r w:rsidR="00E87F3E">
              <w:rPr>
                <w:noProof/>
                <w:webHidden/>
              </w:rPr>
              <w:t>135</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68" w:history="1">
            <w:r w:rsidR="00F1157F" w:rsidRPr="00A9191B">
              <w:rPr>
                <w:rStyle w:val="Hyperlink"/>
                <w:noProof/>
              </w:rPr>
              <w:t>6.1.2.</w:t>
            </w:r>
            <w:r w:rsidR="00F1157F">
              <w:rPr>
                <w:rFonts w:eastAsiaTheme="minorEastAsia" w:cstheme="minorBidi"/>
                <w:noProof/>
                <w:kern w:val="0"/>
                <w:sz w:val="22"/>
                <w:szCs w:val="22"/>
                <w:lang w:val="es-UY" w:eastAsia="es-UY"/>
              </w:rPr>
              <w:tab/>
            </w:r>
            <w:r w:rsidR="00F1157F" w:rsidRPr="00A9191B">
              <w:rPr>
                <w:rStyle w:val="Hyperlink"/>
                <w:noProof/>
              </w:rPr>
              <w:t>Desempeño de las empresas</w:t>
            </w:r>
            <w:r w:rsidR="00F1157F">
              <w:rPr>
                <w:noProof/>
                <w:webHidden/>
              </w:rPr>
              <w:tab/>
            </w:r>
            <w:r w:rsidR="00FB7365">
              <w:rPr>
                <w:noProof/>
                <w:webHidden/>
              </w:rPr>
              <w:fldChar w:fldCharType="begin"/>
            </w:r>
            <w:r w:rsidR="00F1157F">
              <w:rPr>
                <w:noProof/>
                <w:webHidden/>
              </w:rPr>
              <w:instrText xml:space="preserve"> PAGEREF _Toc450503668 \h </w:instrText>
            </w:r>
            <w:r w:rsidR="00FB7365">
              <w:rPr>
                <w:noProof/>
                <w:webHidden/>
              </w:rPr>
            </w:r>
            <w:r w:rsidR="00FB7365">
              <w:rPr>
                <w:noProof/>
                <w:webHidden/>
              </w:rPr>
              <w:fldChar w:fldCharType="separate"/>
            </w:r>
            <w:r w:rsidR="00E87F3E">
              <w:rPr>
                <w:noProof/>
                <w:webHidden/>
              </w:rPr>
              <w:t>147</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69" w:history="1">
            <w:r w:rsidR="00F1157F" w:rsidRPr="00A9191B">
              <w:rPr>
                <w:rStyle w:val="Hyperlink"/>
                <w:noProof/>
              </w:rPr>
              <w:t>6.1.3.</w:t>
            </w:r>
            <w:r w:rsidR="00F1157F">
              <w:rPr>
                <w:rFonts w:eastAsiaTheme="minorEastAsia" w:cstheme="minorBidi"/>
                <w:noProof/>
                <w:kern w:val="0"/>
                <w:sz w:val="22"/>
                <w:szCs w:val="22"/>
                <w:lang w:val="es-UY" w:eastAsia="es-UY"/>
              </w:rPr>
              <w:tab/>
            </w:r>
            <w:r w:rsidR="00F1157F" w:rsidRPr="00A9191B">
              <w:rPr>
                <w:rStyle w:val="Hyperlink"/>
                <w:noProof/>
              </w:rPr>
              <w:t>Análisis del poder de la muestra</w:t>
            </w:r>
            <w:r w:rsidR="00F1157F">
              <w:rPr>
                <w:noProof/>
                <w:webHidden/>
              </w:rPr>
              <w:tab/>
            </w:r>
            <w:r w:rsidR="00FB7365">
              <w:rPr>
                <w:noProof/>
                <w:webHidden/>
              </w:rPr>
              <w:fldChar w:fldCharType="begin"/>
            </w:r>
            <w:r w:rsidR="00F1157F">
              <w:rPr>
                <w:noProof/>
                <w:webHidden/>
              </w:rPr>
              <w:instrText xml:space="preserve"> PAGEREF _Toc450503669 \h </w:instrText>
            </w:r>
            <w:r w:rsidR="00FB7365">
              <w:rPr>
                <w:noProof/>
                <w:webHidden/>
              </w:rPr>
            </w:r>
            <w:r w:rsidR="00FB7365">
              <w:rPr>
                <w:noProof/>
                <w:webHidden/>
              </w:rPr>
              <w:fldChar w:fldCharType="separate"/>
            </w:r>
            <w:r w:rsidR="00E87F3E">
              <w:rPr>
                <w:noProof/>
                <w:webHidden/>
              </w:rPr>
              <w:t>152</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70" w:history="1">
            <w:r w:rsidR="00F1157F" w:rsidRPr="00A9191B">
              <w:rPr>
                <w:rStyle w:val="Hyperlink"/>
                <w:noProof/>
              </w:rPr>
              <w:t>6.2.</w:t>
            </w:r>
            <w:r w:rsidR="00F1157F">
              <w:rPr>
                <w:rFonts w:eastAsiaTheme="minorEastAsia" w:cstheme="minorBidi"/>
                <w:b w:val="0"/>
                <w:bCs w:val="0"/>
                <w:noProof/>
                <w:kern w:val="0"/>
                <w:lang w:val="es-UY" w:eastAsia="es-UY"/>
              </w:rPr>
              <w:tab/>
            </w:r>
            <w:r w:rsidR="00F1157F" w:rsidRPr="00A9191B">
              <w:rPr>
                <w:rStyle w:val="Hyperlink"/>
                <w:noProof/>
              </w:rPr>
              <w:t>Estrategia de identificación y fuentes de datos</w:t>
            </w:r>
            <w:r w:rsidR="00F1157F">
              <w:rPr>
                <w:noProof/>
                <w:webHidden/>
              </w:rPr>
              <w:tab/>
            </w:r>
            <w:r w:rsidR="00FB7365">
              <w:rPr>
                <w:noProof/>
                <w:webHidden/>
              </w:rPr>
              <w:fldChar w:fldCharType="begin"/>
            </w:r>
            <w:r w:rsidR="00F1157F">
              <w:rPr>
                <w:noProof/>
                <w:webHidden/>
              </w:rPr>
              <w:instrText xml:space="preserve"> PAGEREF _Toc450503670 \h </w:instrText>
            </w:r>
            <w:r w:rsidR="00FB7365">
              <w:rPr>
                <w:noProof/>
                <w:webHidden/>
              </w:rPr>
            </w:r>
            <w:r w:rsidR="00FB7365">
              <w:rPr>
                <w:noProof/>
                <w:webHidden/>
              </w:rPr>
              <w:fldChar w:fldCharType="separate"/>
            </w:r>
            <w:r w:rsidR="00E87F3E">
              <w:rPr>
                <w:noProof/>
                <w:webHidden/>
              </w:rPr>
              <w:t>155</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71" w:history="1">
            <w:r w:rsidR="00F1157F" w:rsidRPr="00A9191B">
              <w:rPr>
                <w:rStyle w:val="Hyperlink"/>
                <w:noProof/>
              </w:rPr>
              <w:t>6.2.1.</w:t>
            </w:r>
            <w:r w:rsidR="00F1157F">
              <w:rPr>
                <w:rFonts w:eastAsiaTheme="minorEastAsia" w:cstheme="minorBidi"/>
                <w:noProof/>
                <w:kern w:val="0"/>
                <w:sz w:val="22"/>
                <w:szCs w:val="22"/>
                <w:lang w:val="es-UY" w:eastAsia="es-UY"/>
              </w:rPr>
              <w:tab/>
            </w:r>
            <w:r w:rsidR="00F1157F" w:rsidRPr="00A9191B">
              <w:rPr>
                <w:rStyle w:val="Hyperlink"/>
                <w:noProof/>
              </w:rPr>
              <w:t>Evaluación de impacto para un subgrupo de beneficiarios</w:t>
            </w:r>
            <w:r w:rsidR="00F1157F">
              <w:rPr>
                <w:noProof/>
                <w:webHidden/>
              </w:rPr>
              <w:tab/>
            </w:r>
            <w:r w:rsidR="00FB7365">
              <w:rPr>
                <w:noProof/>
                <w:webHidden/>
              </w:rPr>
              <w:fldChar w:fldCharType="begin"/>
            </w:r>
            <w:r w:rsidR="00F1157F">
              <w:rPr>
                <w:noProof/>
                <w:webHidden/>
              </w:rPr>
              <w:instrText xml:space="preserve"> PAGEREF _Toc450503671 \h </w:instrText>
            </w:r>
            <w:r w:rsidR="00FB7365">
              <w:rPr>
                <w:noProof/>
                <w:webHidden/>
              </w:rPr>
            </w:r>
            <w:r w:rsidR="00FB7365">
              <w:rPr>
                <w:noProof/>
                <w:webHidden/>
              </w:rPr>
              <w:fldChar w:fldCharType="separate"/>
            </w:r>
            <w:r w:rsidR="00E87F3E">
              <w:rPr>
                <w:noProof/>
                <w:webHidden/>
              </w:rPr>
              <w:t>156</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72" w:history="1">
            <w:r w:rsidR="00F1157F" w:rsidRPr="00A9191B">
              <w:rPr>
                <w:rStyle w:val="Hyperlink"/>
                <w:noProof/>
              </w:rPr>
              <w:t>6.2.2.</w:t>
            </w:r>
            <w:r w:rsidR="00F1157F">
              <w:rPr>
                <w:rFonts w:eastAsiaTheme="minorEastAsia" w:cstheme="minorBidi"/>
                <w:noProof/>
                <w:kern w:val="0"/>
                <w:sz w:val="22"/>
                <w:szCs w:val="22"/>
                <w:lang w:val="es-UY" w:eastAsia="es-UY"/>
              </w:rPr>
              <w:tab/>
            </w:r>
            <w:r w:rsidR="00F1157F" w:rsidRPr="00A9191B">
              <w:rPr>
                <w:rStyle w:val="Hyperlink"/>
                <w:noProof/>
              </w:rPr>
              <w:t>El impacto en el comportamiento innovador</w:t>
            </w:r>
            <w:r w:rsidR="00F1157F">
              <w:rPr>
                <w:noProof/>
                <w:webHidden/>
              </w:rPr>
              <w:tab/>
            </w:r>
            <w:r w:rsidR="00FB7365">
              <w:rPr>
                <w:noProof/>
                <w:webHidden/>
              </w:rPr>
              <w:fldChar w:fldCharType="begin"/>
            </w:r>
            <w:r w:rsidR="00F1157F">
              <w:rPr>
                <w:noProof/>
                <w:webHidden/>
              </w:rPr>
              <w:instrText xml:space="preserve"> PAGEREF _Toc450503672 \h </w:instrText>
            </w:r>
            <w:r w:rsidR="00FB7365">
              <w:rPr>
                <w:noProof/>
                <w:webHidden/>
              </w:rPr>
            </w:r>
            <w:r w:rsidR="00FB7365">
              <w:rPr>
                <w:noProof/>
                <w:webHidden/>
              </w:rPr>
              <w:fldChar w:fldCharType="separate"/>
            </w:r>
            <w:r w:rsidR="00E87F3E">
              <w:rPr>
                <w:noProof/>
                <w:webHidden/>
              </w:rPr>
              <w:t>164</w:t>
            </w:r>
            <w:r w:rsidR="00FB7365">
              <w:rPr>
                <w:noProof/>
                <w:webHidden/>
              </w:rPr>
              <w:fldChar w:fldCharType="end"/>
            </w:r>
          </w:hyperlink>
        </w:p>
        <w:p w:rsidR="00F1157F" w:rsidRDefault="00F802B1">
          <w:pPr>
            <w:pStyle w:val="TOC3"/>
            <w:tabs>
              <w:tab w:val="left" w:pos="1200"/>
              <w:tab w:val="right" w:leader="underscore" w:pos="8828"/>
            </w:tabs>
            <w:rPr>
              <w:rFonts w:eastAsiaTheme="minorEastAsia" w:cstheme="minorBidi"/>
              <w:noProof/>
              <w:kern w:val="0"/>
              <w:sz w:val="22"/>
              <w:szCs w:val="22"/>
              <w:lang w:val="es-UY" w:eastAsia="es-UY"/>
            </w:rPr>
          </w:pPr>
          <w:hyperlink w:anchor="_Toc450503673" w:history="1">
            <w:r w:rsidR="00F1157F" w:rsidRPr="00A9191B">
              <w:rPr>
                <w:rStyle w:val="Hyperlink"/>
                <w:noProof/>
              </w:rPr>
              <w:t>6.2.3.</w:t>
            </w:r>
            <w:r w:rsidR="00F1157F">
              <w:rPr>
                <w:rFonts w:eastAsiaTheme="minorEastAsia" w:cstheme="minorBidi"/>
                <w:noProof/>
                <w:kern w:val="0"/>
                <w:sz w:val="22"/>
                <w:szCs w:val="22"/>
                <w:lang w:val="es-UY" w:eastAsia="es-UY"/>
              </w:rPr>
              <w:tab/>
            </w:r>
            <w:r w:rsidR="00F1157F" w:rsidRPr="00A9191B">
              <w:rPr>
                <w:rStyle w:val="Hyperlink"/>
                <w:noProof/>
              </w:rPr>
              <w:t>Base de datos de DGI (BPS)</w:t>
            </w:r>
            <w:r w:rsidR="00F1157F">
              <w:rPr>
                <w:noProof/>
                <w:webHidden/>
              </w:rPr>
              <w:tab/>
            </w:r>
            <w:r w:rsidR="00FB7365">
              <w:rPr>
                <w:noProof/>
                <w:webHidden/>
              </w:rPr>
              <w:fldChar w:fldCharType="begin"/>
            </w:r>
            <w:r w:rsidR="00F1157F">
              <w:rPr>
                <w:noProof/>
                <w:webHidden/>
              </w:rPr>
              <w:instrText xml:space="preserve"> PAGEREF _Toc450503673 \h </w:instrText>
            </w:r>
            <w:r w:rsidR="00FB7365">
              <w:rPr>
                <w:noProof/>
                <w:webHidden/>
              </w:rPr>
            </w:r>
            <w:r w:rsidR="00FB7365">
              <w:rPr>
                <w:noProof/>
                <w:webHidden/>
              </w:rPr>
              <w:fldChar w:fldCharType="separate"/>
            </w:r>
            <w:r w:rsidR="00E87F3E">
              <w:rPr>
                <w:noProof/>
                <w:webHidden/>
              </w:rPr>
              <w:t>165</w:t>
            </w:r>
            <w:r w:rsidR="00FB7365">
              <w:rPr>
                <w:noProof/>
                <w:webHidden/>
              </w:rPr>
              <w:fldChar w:fldCharType="end"/>
            </w:r>
          </w:hyperlink>
        </w:p>
        <w:p w:rsidR="00F1157F" w:rsidRDefault="00F802B1">
          <w:pPr>
            <w:pStyle w:val="TOC1"/>
            <w:tabs>
              <w:tab w:val="left" w:pos="480"/>
              <w:tab w:val="right" w:leader="underscore" w:pos="8828"/>
            </w:tabs>
            <w:rPr>
              <w:rFonts w:eastAsiaTheme="minorEastAsia" w:cstheme="minorBidi"/>
              <w:b w:val="0"/>
              <w:bCs w:val="0"/>
              <w:i w:val="0"/>
              <w:iCs w:val="0"/>
              <w:noProof/>
              <w:kern w:val="0"/>
              <w:sz w:val="22"/>
              <w:szCs w:val="22"/>
              <w:lang w:val="es-UY" w:eastAsia="es-UY"/>
            </w:rPr>
          </w:pPr>
          <w:hyperlink w:anchor="_Toc450503674" w:history="1">
            <w:r w:rsidR="00F1157F" w:rsidRPr="00A9191B">
              <w:rPr>
                <w:rStyle w:val="Hyperlink"/>
                <w:noProof/>
              </w:rPr>
              <w:t>7.</w:t>
            </w:r>
            <w:r w:rsidR="00F1157F">
              <w:rPr>
                <w:rFonts w:eastAsiaTheme="minorEastAsia" w:cstheme="minorBidi"/>
                <w:b w:val="0"/>
                <w:bCs w:val="0"/>
                <w:i w:val="0"/>
                <w:iCs w:val="0"/>
                <w:noProof/>
                <w:kern w:val="0"/>
                <w:sz w:val="22"/>
                <w:szCs w:val="22"/>
                <w:lang w:val="es-UY" w:eastAsia="es-UY"/>
              </w:rPr>
              <w:tab/>
            </w:r>
            <w:r w:rsidR="00F1157F" w:rsidRPr="00A9191B">
              <w:rPr>
                <w:rStyle w:val="Hyperlink"/>
                <w:noProof/>
              </w:rPr>
              <w:t>Elementos para contribuir a la discusión sobre la política de apoyo al emprendimiento en Uruguay</w:t>
            </w:r>
            <w:r w:rsidR="00F1157F">
              <w:rPr>
                <w:noProof/>
                <w:webHidden/>
              </w:rPr>
              <w:tab/>
            </w:r>
            <w:r w:rsidR="00FB7365">
              <w:rPr>
                <w:noProof/>
                <w:webHidden/>
              </w:rPr>
              <w:fldChar w:fldCharType="begin"/>
            </w:r>
            <w:r w:rsidR="00F1157F">
              <w:rPr>
                <w:noProof/>
                <w:webHidden/>
              </w:rPr>
              <w:instrText xml:space="preserve"> PAGEREF _Toc450503674 \h </w:instrText>
            </w:r>
            <w:r w:rsidR="00FB7365">
              <w:rPr>
                <w:noProof/>
                <w:webHidden/>
              </w:rPr>
            </w:r>
            <w:r w:rsidR="00FB7365">
              <w:rPr>
                <w:noProof/>
                <w:webHidden/>
              </w:rPr>
              <w:fldChar w:fldCharType="separate"/>
            </w:r>
            <w:r w:rsidR="00E87F3E">
              <w:rPr>
                <w:noProof/>
                <w:webHidden/>
              </w:rPr>
              <w:t>168</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75" w:history="1">
            <w:r w:rsidR="00F1157F" w:rsidRPr="00A9191B">
              <w:rPr>
                <w:rStyle w:val="Hyperlink"/>
                <w:noProof/>
              </w:rPr>
              <w:t>7.1.</w:t>
            </w:r>
            <w:r w:rsidR="00F1157F">
              <w:rPr>
                <w:rFonts w:eastAsiaTheme="minorEastAsia" w:cstheme="minorBidi"/>
                <w:b w:val="0"/>
                <w:bCs w:val="0"/>
                <w:noProof/>
                <w:kern w:val="0"/>
                <w:lang w:val="es-UY" w:eastAsia="es-UY"/>
              </w:rPr>
              <w:tab/>
            </w:r>
            <w:r w:rsidR="00F1157F" w:rsidRPr="00A9191B">
              <w:rPr>
                <w:rStyle w:val="Hyperlink"/>
                <w:noProof/>
              </w:rPr>
              <w:t>Información para la evaluación</w:t>
            </w:r>
            <w:r w:rsidR="00F1157F">
              <w:rPr>
                <w:noProof/>
                <w:webHidden/>
              </w:rPr>
              <w:tab/>
            </w:r>
            <w:r w:rsidR="00FB7365">
              <w:rPr>
                <w:noProof/>
                <w:webHidden/>
              </w:rPr>
              <w:fldChar w:fldCharType="begin"/>
            </w:r>
            <w:r w:rsidR="00F1157F">
              <w:rPr>
                <w:noProof/>
                <w:webHidden/>
              </w:rPr>
              <w:instrText xml:space="preserve"> PAGEREF _Toc450503675 \h </w:instrText>
            </w:r>
            <w:r w:rsidR="00FB7365">
              <w:rPr>
                <w:noProof/>
                <w:webHidden/>
              </w:rPr>
            </w:r>
            <w:r w:rsidR="00FB7365">
              <w:rPr>
                <w:noProof/>
                <w:webHidden/>
              </w:rPr>
              <w:fldChar w:fldCharType="separate"/>
            </w:r>
            <w:r w:rsidR="00E87F3E">
              <w:rPr>
                <w:noProof/>
                <w:webHidden/>
              </w:rPr>
              <w:t>169</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76" w:history="1">
            <w:r w:rsidR="00F1157F" w:rsidRPr="00A9191B">
              <w:rPr>
                <w:rStyle w:val="Hyperlink"/>
                <w:noProof/>
              </w:rPr>
              <w:t>7.2.</w:t>
            </w:r>
            <w:r w:rsidR="00F1157F">
              <w:rPr>
                <w:rFonts w:eastAsiaTheme="minorEastAsia" w:cstheme="minorBidi"/>
                <w:b w:val="0"/>
                <w:bCs w:val="0"/>
                <w:noProof/>
                <w:kern w:val="0"/>
                <w:lang w:val="es-UY" w:eastAsia="es-UY"/>
              </w:rPr>
              <w:tab/>
            </w:r>
            <w:r w:rsidR="00F1157F" w:rsidRPr="00A9191B">
              <w:rPr>
                <w:rStyle w:val="Hyperlink"/>
                <w:noProof/>
              </w:rPr>
              <w:t>Escalamiento de los negocios</w:t>
            </w:r>
            <w:r w:rsidR="00F1157F">
              <w:rPr>
                <w:noProof/>
                <w:webHidden/>
              </w:rPr>
              <w:tab/>
            </w:r>
            <w:r w:rsidR="00FB7365">
              <w:rPr>
                <w:noProof/>
                <w:webHidden/>
              </w:rPr>
              <w:fldChar w:fldCharType="begin"/>
            </w:r>
            <w:r w:rsidR="00F1157F">
              <w:rPr>
                <w:noProof/>
                <w:webHidden/>
              </w:rPr>
              <w:instrText xml:space="preserve"> PAGEREF _Toc450503676 \h </w:instrText>
            </w:r>
            <w:r w:rsidR="00FB7365">
              <w:rPr>
                <w:noProof/>
                <w:webHidden/>
              </w:rPr>
            </w:r>
            <w:r w:rsidR="00FB7365">
              <w:rPr>
                <w:noProof/>
                <w:webHidden/>
              </w:rPr>
              <w:fldChar w:fldCharType="separate"/>
            </w:r>
            <w:r w:rsidR="00E87F3E">
              <w:rPr>
                <w:noProof/>
                <w:webHidden/>
              </w:rPr>
              <w:t>170</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77" w:history="1">
            <w:r w:rsidR="00F1157F" w:rsidRPr="00A9191B">
              <w:rPr>
                <w:rStyle w:val="Hyperlink"/>
                <w:noProof/>
              </w:rPr>
              <w:t>7.3.</w:t>
            </w:r>
            <w:r w:rsidR="00F1157F">
              <w:rPr>
                <w:rFonts w:eastAsiaTheme="minorEastAsia" w:cstheme="minorBidi"/>
                <w:b w:val="0"/>
                <w:bCs w:val="0"/>
                <w:noProof/>
                <w:kern w:val="0"/>
                <w:lang w:val="es-UY" w:eastAsia="es-UY"/>
              </w:rPr>
              <w:tab/>
            </w:r>
            <w:r w:rsidR="00F1157F" w:rsidRPr="00A9191B">
              <w:rPr>
                <w:rStyle w:val="Hyperlink"/>
                <w:noProof/>
              </w:rPr>
              <w:t>Foco de las acciones de apoyo y de la política de emprendimiento</w:t>
            </w:r>
            <w:r w:rsidR="00F1157F">
              <w:rPr>
                <w:noProof/>
                <w:webHidden/>
              </w:rPr>
              <w:tab/>
            </w:r>
            <w:r w:rsidR="00FB7365">
              <w:rPr>
                <w:noProof/>
                <w:webHidden/>
              </w:rPr>
              <w:fldChar w:fldCharType="begin"/>
            </w:r>
            <w:r w:rsidR="00F1157F">
              <w:rPr>
                <w:noProof/>
                <w:webHidden/>
              </w:rPr>
              <w:instrText xml:space="preserve"> PAGEREF _Toc450503677 \h </w:instrText>
            </w:r>
            <w:r w:rsidR="00FB7365">
              <w:rPr>
                <w:noProof/>
                <w:webHidden/>
              </w:rPr>
            </w:r>
            <w:r w:rsidR="00FB7365">
              <w:rPr>
                <w:noProof/>
                <w:webHidden/>
              </w:rPr>
              <w:fldChar w:fldCharType="separate"/>
            </w:r>
            <w:r w:rsidR="00E87F3E">
              <w:rPr>
                <w:noProof/>
                <w:webHidden/>
              </w:rPr>
              <w:t>171</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78" w:history="1">
            <w:r w:rsidR="00F1157F" w:rsidRPr="00A9191B">
              <w:rPr>
                <w:rStyle w:val="Hyperlink"/>
                <w:noProof/>
              </w:rPr>
              <w:t>7.4.</w:t>
            </w:r>
            <w:r w:rsidR="00F1157F">
              <w:rPr>
                <w:rFonts w:eastAsiaTheme="minorEastAsia" w:cstheme="minorBidi"/>
                <w:b w:val="0"/>
                <w:bCs w:val="0"/>
                <w:noProof/>
                <w:kern w:val="0"/>
                <w:lang w:val="es-UY" w:eastAsia="es-UY"/>
              </w:rPr>
              <w:tab/>
            </w:r>
            <w:r w:rsidR="00F1157F" w:rsidRPr="00A9191B">
              <w:rPr>
                <w:rStyle w:val="Hyperlink"/>
                <w:noProof/>
              </w:rPr>
              <w:t>Proyección y sustentabilidad de las incubadoras</w:t>
            </w:r>
            <w:r w:rsidR="00F1157F">
              <w:rPr>
                <w:noProof/>
                <w:webHidden/>
              </w:rPr>
              <w:tab/>
            </w:r>
            <w:r w:rsidR="00FB7365">
              <w:rPr>
                <w:noProof/>
                <w:webHidden/>
              </w:rPr>
              <w:fldChar w:fldCharType="begin"/>
            </w:r>
            <w:r w:rsidR="00F1157F">
              <w:rPr>
                <w:noProof/>
                <w:webHidden/>
              </w:rPr>
              <w:instrText xml:space="preserve"> PAGEREF _Toc450503678 \h </w:instrText>
            </w:r>
            <w:r w:rsidR="00FB7365">
              <w:rPr>
                <w:noProof/>
                <w:webHidden/>
              </w:rPr>
            </w:r>
            <w:r w:rsidR="00FB7365">
              <w:rPr>
                <w:noProof/>
                <w:webHidden/>
              </w:rPr>
              <w:fldChar w:fldCharType="separate"/>
            </w:r>
            <w:r w:rsidR="00E87F3E">
              <w:rPr>
                <w:noProof/>
                <w:webHidden/>
              </w:rPr>
              <w:t>172</w:t>
            </w:r>
            <w:r w:rsidR="00FB7365">
              <w:rPr>
                <w:noProof/>
                <w:webHidden/>
              </w:rPr>
              <w:fldChar w:fldCharType="end"/>
            </w:r>
          </w:hyperlink>
        </w:p>
        <w:p w:rsidR="00F1157F" w:rsidRDefault="00F802B1">
          <w:pPr>
            <w:pStyle w:val="TOC2"/>
            <w:tabs>
              <w:tab w:val="left" w:pos="960"/>
              <w:tab w:val="right" w:leader="underscore" w:pos="8828"/>
            </w:tabs>
            <w:rPr>
              <w:rFonts w:eastAsiaTheme="minorEastAsia" w:cstheme="minorBidi"/>
              <w:b w:val="0"/>
              <w:bCs w:val="0"/>
              <w:noProof/>
              <w:kern w:val="0"/>
              <w:lang w:val="es-UY" w:eastAsia="es-UY"/>
            </w:rPr>
          </w:pPr>
          <w:hyperlink w:anchor="_Toc450503679" w:history="1">
            <w:r w:rsidR="00F1157F" w:rsidRPr="00A9191B">
              <w:rPr>
                <w:rStyle w:val="Hyperlink"/>
                <w:noProof/>
              </w:rPr>
              <w:t>7.5.</w:t>
            </w:r>
            <w:r w:rsidR="00F1157F">
              <w:rPr>
                <w:rFonts w:eastAsiaTheme="minorEastAsia" w:cstheme="minorBidi"/>
                <w:b w:val="0"/>
                <w:bCs w:val="0"/>
                <w:noProof/>
                <w:kern w:val="0"/>
                <w:lang w:val="es-UY" w:eastAsia="es-UY"/>
              </w:rPr>
              <w:tab/>
            </w:r>
            <w:r w:rsidR="00F1157F" w:rsidRPr="00A9191B">
              <w:rPr>
                <w:rStyle w:val="Hyperlink"/>
                <w:noProof/>
              </w:rPr>
              <w:t>Introducción de análisis de costo-beneficio comparado de los esquemas de apoyo</w:t>
            </w:r>
            <w:r w:rsidR="00F1157F">
              <w:rPr>
                <w:noProof/>
                <w:webHidden/>
              </w:rPr>
              <w:tab/>
            </w:r>
            <w:r w:rsidR="00FB7365">
              <w:rPr>
                <w:noProof/>
                <w:webHidden/>
              </w:rPr>
              <w:fldChar w:fldCharType="begin"/>
            </w:r>
            <w:r w:rsidR="00F1157F">
              <w:rPr>
                <w:noProof/>
                <w:webHidden/>
              </w:rPr>
              <w:instrText xml:space="preserve"> PAGEREF _Toc450503679 \h </w:instrText>
            </w:r>
            <w:r w:rsidR="00FB7365">
              <w:rPr>
                <w:noProof/>
                <w:webHidden/>
              </w:rPr>
            </w:r>
            <w:r w:rsidR="00FB7365">
              <w:rPr>
                <w:noProof/>
                <w:webHidden/>
              </w:rPr>
              <w:fldChar w:fldCharType="separate"/>
            </w:r>
            <w:r w:rsidR="00E87F3E">
              <w:rPr>
                <w:noProof/>
                <w:webHidden/>
              </w:rPr>
              <w:t>175</w:t>
            </w:r>
            <w:r w:rsidR="00FB7365">
              <w:rPr>
                <w:noProof/>
                <w:webHidden/>
              </w:rPr>
              <w:fldChar w:fldCharType="end"/>
            </w:r>
          </w:hyperlink>
        </w:p>
        <w:p w:rsidR="00F1157F" w:rsidRDefault="00F802B1">
          <w:pPr>
            <w:pStyle w:val="TOC1"/>
            <w:tabs>
              <w:tab w:val="right" w:leader="underscore" w:pos="8828"/>
            </w:tabs>
            <w:rPr>
              <w:rFonts w:eastAsiaTheme="minorEastAsia" w:cstheme="minorBidi"/>
              <w:b w:val="0"/>
              <w:bCs w:val="0"/>
              <w:i w:val="0"/>
              <w:iCs w:val="0"/>
              <w:noProof/>
              <w:kern w:val="0"/>
              <w:sz w:val="22"/>
              <w:szCs w:val="22"/>
              <w:lang w:val="es-UY" w:eastAsia="es-UY"/>
            </w:rPr>
          </w:pPr>
          <w:hyperlink w:anchor="_Toc450503680" w:history="1">
            <w:r w:rsidR="00F1157F" w:rsidRPr="00A9191B">
              <w:rPr>
                <w:rStyle w:val="Hyperlink"/>
                <w:rFonts w:eastAsia="Calibri"/>
                <w:noProof/>
                <w:lang w:val="es-ES_tradnl"/>
              </w:rPr>
              <w:t>Referencias Bibliográficas</w:t>
            </w:r>
            <w:r w:rsidR="00F1157F">
              <w:rPr>
                <w:noProof/>
                <w:webHidden/>
              </w:rPr>
              <w:tab/>
            </w:r>
            <w:r w:rsidR="00FB7365">
              <w:rPr>
                <w:noProof/>
                <w:webHidden/>
              </w:rPr>
              <w:fldChar w:fldCharType="begin"/>
            </w:r>
            <w:r w:rsidR="00F1157F">
              <w:rPr>
                <w:noProof/>
                <w:webHidden/>
              </w:rPr>
              <w:instrText xml:space="preserve"> PAGEREF _Toc450503680 \h </w:instrText>
            </w:r>
            <w:r w:rsidR="00FB7365">
              <w:rPr>
                <w:noProof/>
                <w:webHidden/>
              </w:rPr>
            </w:r>
            <w:r w:rsidR="00FB7365">
              <w:rPr>
                <w:noProof/>
                <w:webHidden/>
              </w:rPr>
              <w:fldChar w:fldCharType="separate"/>
            </w:r>
            <w:r w:rsidR="00E87F3E">
              <w:rPr>
                <w:noProof/>
                <w:webHidden/>
              </w:rPr>
              <w:t>177</w:t>
            </w:r>
            <w:r w:rsidR="00FB7365">
              <w:rPr>
                <w:noProof/>
                <w:webHidden/>
              </w:rPr>
              <w:fldChar w:fldCharType="end"/>
            </w:r>
          </w:hyperlink>
        </w:p>
        <w:p w:rsidR="00F1157F" w:rsidRDefault="00F802B1">
          <w:pPr>
            <w:pStyle w:val="TOC1"/>
            <w:tabs>
              <w:tab w:val="right" w:leader="underscore" w:pos="8828"/>
            </w:tabs>
            <w:rPr>
              <w:rFonts w:eastAsiaTheme="minorEastAsia" w:cstheme="minorBidi"/>
              <w:b w:val="0"/>
              <w:bCs w:val="0"/>
              <w:i w:val="0"/>
              <w:iCs w:val="0"/>
              <w:noProof/>
              <w:kern w:val="0"/>
              <w:sz w:val="22"/>
              <w:szCs w:val="22"/>
              <w:lang w:val="es-UY" w:eastAsia="es-UY"/>
            </w:rPr>
          </w:pPr>
          <w:hyperlink w:anchor="_Toc450503681" w:history="1">
            <w:r w:rsidR="00F1157F" w:rsidRPr="00A9191B">
              <w:rPr>
                <w:rStyle w:val="Hyperlink"/>
                <w:rFonts w:eastAsia="Times New Roman"/>
                <w:noProof/>
              </w:rPr>
              <w:t>Acrónimos</w:t>
            </w:r>
            <w:r w:rsidR="00F1157F">
              <w:rPr>
                <w:noProof/>
                <w:webHidden/>
              </w:rPr>
              <w:tab/>
            </w:r>
            <w:r w:rsidR="00FB7365">
              <w:rPr>
                <w:noProof/>
                <w:webHidden/>
              </w:rPr>
              <w:fldChar w:fldCharType="begin"/>
            </w:r>
            <w:r w:rsidR="00F1157F">
              <w:rPr>
                <w:noProof/>
                <w:webHidden/>
              </w:rPr>
              <w:instrText xml:space="preserve"> PAGEREF _Toc450503681 \h </w:instrText>
            </w:r>
            <w:r w:rsidR="00FB7365">
              <w:rPr>
                <w:noProof/>
                <w:webHidden/>
              </w:rPr>
            </w:r>
            <w:r w:rsidR="00FB7365">
              <w:rPr>
                <w:noProof/>
                <w:webHidden/>
              </w:rPr>
              <w:fldChar w:fldCharType="separate"/>
            </w:r>
            <w:r w:rsidR="00E87F3E">
              <w:rPr>
                <w:noProof/>
                <w:webHidden/>
              </w:rPr>
              <w:t>181</w:t>
            </w:r>
            <w:r w:rsidR="00FB7365">
              <w:rPr>
                <w:noProof/>
                <w:webHidden/>
              </w:rPr>
              <w:fldChar w:fldCharType="end"/>
            </w:r>
          </w:hyperlink>
        </w:p>
        <w:p w:rsidR="00F1157F" w:rsidRDefault="00F802B1">
          <w:pPr>
            <w:pStyle w:val="TOC1"/>
            <w:tabs>
              <w:tab w:val="right" w:leader="underscore" w:pos="8828"/>
            </w:tabs>
            <w:rPr>
              <w:rFonts w:eastAsiaTheme="minorEastAsia" w:cstheme="minorBidi"/>
              <w:b w:val="0"/>
              <w:bCs w:val="0"/>
              <w:i w:val="0"/>
              <w:iCs w:val="0"/>
              <w:noProof/>
              <w:kern w:val="0"/>
              <w:sz w:val="22"/>
              <w:szCs w:val="22"/>
              <w:lang w:val="es-UY" w:eastAsia="es-UY"/>
            </w:rPr>
          </w:pPr>
          <w:hyperlink w:anchor="_Toc450503682" w:history="1">
            <w:r w:rsidR="00F1157F" w:rsidRPr="00A9191B">
              <w:rPr>
                <w:rStyle w:val="Hyperlink"/>
                <w:noProof/>
              </w:rPr>
              <w:t>Anexos al Capítulo 4</w:t>
            </w:r>
            <w:r w:rsidR="00F1157F">
              <w:rPr>
                <w:noProof/>
                <w:webHidden/>
              </w:rPr>
              <w:tab/>
            </w:r>
            <w:r w:rsidR="00FB7365">
              <w:rPr>
                <w:noProof/>
                <w:webHidden/>
              </w:rPr>
              <w:fldChar w:fldCharType="begin"/>
            </w:r>
            <w:r w:rsidR="00F1157F">
              <w:rPr>
                <w:noProof/>
                <w:webHidden/>
              </w:rPr>
              <w:instrText xml:space="preserve"> PAGEREF _Toc450503682 \h </w:instrText>
            </w:r>
            <w:r w:rsidR="00FB7365">
              <w:rPr>
                <w:noProof/>
                <w:webHidden/>
              </w:rPr>
            </w:r>
            <w:r w:rsidR="00FB7365">
              <w:rPr>
                <w:noProof/>
                <w:webHidden/>
              </w:rPr>
              <w:fldChar w:fldCharType="separate"/>
            </w:r>
            <w:r w:rsidR="00E87F3E">
              <w:rPr>
                <w:noProof/>
                <w:webHidden/>
              </w:rPr>
              <w:t>183</w:t>
            </w:r>
            <w:r w:rsidR="00FB7365">
              <w:rPr>
                <w:noProof/>
                <w:webHidden/>
              </w:rPr>
              <w:fldChar w:fldCharType="end"/>
            </w:r>
          </w:hyperlink>
        </w:p>
        <w:p w:rsidR="00F1157F" w:rsidRDefault="00F802B1">
          <w:pPr>
            <w:pStyle w:val="TOC1"/>
            <w:tabs>
              <w:tab w:val="right" w:leader="underscore" w:pos="8828"/>
            </w:tabs>
            <w:rPr>
              <w:rFonts w:eastAsiaTheme="minorEastAsia" w:cstheme="minorBidi"/>
              <w:b w:val="0"/>
              <w:bCs w:val="0"/>
              <w:i w:val="0"/>
              <w:iCs w:val="0"/>
              <w:noProof/>
              <w:kern w:val="0"/>
              <w:sz w:val="22"/>
              <w:szCs w:val="22"/>
              <w:lang w:val="es-UY" w:eastAsia="es-UY"/>
            </w:rPr>
          </w:pPr>
          <w:hyperlink w:anchor="_Toc450503683" w:history="1">
            <w:r w:rsidR="00F1157F" w:rsidRPr="00A9191B">
              <w:rPr>
                <w:rStyle w:val="Hyperlink"/>
                <w:noProof/>
              </w:rPr>
              <w:t>Anexos al Capítulo 5.</w:t>
            </w:r>
            <w:r w:rsidR="00F1157F">
              <w:rPr>
                <w:noProof/>
                <w:webHidden/>
              </w:rPr>
              <w:tab/>
            </w:r>
            <w:r w:rsidR="00FB7365">
              <w:rPr>
                <w:noProof/>
                <w:webHidden/>
              </w:rPr>
              <w:fldChar w:fldCharType="begin"/>
            </w:r>
            <w:r w:rsidR="00F1157F">
              <w:rPr>
                <w:noProof/>
                <w:webHidden/>
              </w:rPr>
              <w:instrText xml:space="preserve"> PAGEREF _Toc450503683 \h </w:instrText>
            </w:r>
            <w:r w:rsidR="00FB7365">
              <w:rPr>
                <w:noProof/>
                <w:webHidden/>
              </w:rPr>
            </w:r>
            <w:r w:rsidR="00FB7365">
              <w:rPr>
                <w:noProof/>
                <w:webHidden/>
              </w:rPr>
              <w:fldChar w:fldCharType="separate"/>
            </w:r>
            <w:r w:rsidR="00E87F3E">
              <w:rPr>
                <w:noProof/>
                <w:webHidden/>
              </w:rPr>
              <w:t>197</w:t>
            </w:r>
            <w:r w:rsidR="00FB7365">
              <w:rPr>
                <w:noProof/>
                <w:webHidden/>
              </w:rPr>
              <w:fldChar w:fldCharType="end"/>
            </w:r>
          </w:hyperlink>
        </w:p>
        <w:p w:rsidR="00E1152E" w:rsidRPr="008F62E5" w:rsidRDefault="00FB7365" w:rsidP="008F62E5">
          <w:pPr>
            <w:pStyle w:val="TOCHeading"/>
            <w:rPr>
              <w:rFonts w:ascii="Times New Roman" w:hAnsi="Times New Roman" w:cs="Times New Roman"/>
              <w:b w:val="0"/>
              <w:sz w:val="20"/>
              <w:szCs w:val="20"/>
            </w:rPr>
          </w:pPr>
          <w:r w:rsidRPr="00B32986">
            <w:rPr>
              <w:rFonts w:ascii="Times New Roman" w:hAnsi="Times New Roman" w:cs="Times New Roman"/>
              <w:b w:val="0"/>
              <w:sz w:val="20"/>
              <w:szCs w:val="20"/>
            </w:rPr>
            <w:fldChar w:fldCharType="end"/>
          </w:r>
        </w:p>
      </w:sdtContent>
    </w:sdt>
    <w:p w:rsidR="00D25CE6" w:rsidRDefault="00D25CE6" w:rsidP="00242F49">
      <w:pPr>
        <w:widowControl/>
        <w:suppressAutoHyphens w:val="0"/>
        <w:spacing w:after="200" w:line="276" w:lineRule="auto"/>
        <w:rPr>
          <w:sz w:val="22"/>
          <w:szCs w:val="22"/>
        </w:rPr>
        <w:sectPr w:rsidR="00D25CE6" w:rsidSect="001D1451">
          <w:pgSz w:w="12240" w:h="15840"/>
          <w:pgMar w:top="1417" w:right="1701" w:bottom="1417" w:left="1701" w:header="708" w:footer="708" w:gutter="0"/>
          <w:pgNumType w:start="0"/>
          <w:cols w:space="708"/>
          <w:titlePg/>
          <w:docGrid w:linePitch="360"/>
        </w:sectPr>
      </w:pPr>
    </w:p>
    <w:p w:rsidR="001F7EBC" w:rsidRDefault="001F7EBC" w:rsidP="00C8031A">
      <w:pPr>
        <w:pStyle w:val="TtuloPrimero"/>
        <w:spacing w:before="0" w:after="200"/>
        <w:ind w:left="0" w:firstLine="0"/>
        <w:contextualSpacing w:val="0"/>
        <w:outlineLvl w:val="0"/>
        <w:rPr>
          <w:sz w:val="24"/>
          <w:szCs w:val="24"/>
        </w:rPr>
      </w:pPr>
      <w:bookmarkStart w:id="2" w:name="_Toc450503632"/>
      <w:bookmarkStart w:id="3" w:name="_Toc439784146"/>
      <w:r>
        <w:rPr>
          <w:sz w:val="24"/>
          <w:szCs w:val="24"/>
        </w:rPr>
        <w:lastRenderedPageBreak/>
        <w:t>Resumen Ejecutivo</w:t>
      </w:r>
      <w:bookmarkEnd w:id="2"/>
    </w:p>
    <w:p w:rsidR="00857B24" w:rsidRPr="00857B24" w:rsidRDefault="00857B24" w:rsidP="00F74514">
      <w:pPr>
        <w:pStyle w:val="TtuloTercero"/>
        <w:numPr>
          <w:ilvl w:val="0"/>
          <w:numId w:val="0"/>
        </w:numPr>
        <w:spacing w:before="0" w:after="200"/>
        <w:rPr>
          <w:i/>
          <w:sz w:val="24"/>
          <w:szCs w:val="24"/>
        </w:rPr>
      </w:pPr>
      <w:r w:rsidRPr="00857B24">
        <w:rPr>
          <w:i/>
          <w:sz w:val="24"/>
          <w:szCs w:val="24"/>
        </w:rPr>
        <w:t>Sobre el programa</w:t>
      </w:r>
    </w:p>
    <w:p w:rsidR="00F74514" w:rsidRDefault="00F74514" w:rsidP="00F74514">
      <w:pPr>
        <w:pStyle w:val="TtuloTercero"/>
        <w:numPr>
          <w:ilvl w:val="0"/>
          <w:numId w:val="0"/>
        </w:numPr>
        <w:spacing w:before="0" w:after="200"/>
        <w:rPr>
          <w:b w:val="0"/>
          <w:sz w:val="24"/>
          <w:szCs w:val="24"/>
        </w:rPr>
      </w:pPr>
      <w:r w:rsidRPr="00C8031A">
        <w:rPr>
          <w:b w:val="0"/>
          <w:sz w:val="24"/>
          <w:szCs w:val="24"/>
        </w:rPr>
        <w:t>El impacto positivo de las actividades de emprendedurismo</w:t>
      </w:r>
      <w:r w:rsidR="001F498E">
        <w:rPr>
          <w:b w:val="0"/>
          <w:sz w:val="24"/>
          <w:szCs w:val="24"/>
        </w:rPr>
        <w:t xml:space="preserve"> </w:t>
      </w:r>
      <w:r w:rsidRPr="00C8031A">
        <w:rPr>
          <w:b w:val="0"/>
          <w:sz w:val="24"/>
          <w:szCs w:val="24"/>
        </w:rPr>
        <w:t xml:space="preserve">sobre el crecimiento económico de los países depende de forma crucial de que los nuevos emprendimientos se dirijan hacia proyectos de alta productividad y con alto contenido de conocimiento. Sin embargo, en ocasiones existen fallas de mercado </w:t>
      </w:r>
      <w:r>
        <w:rPr>
          <w:b w:val="0"/>
          <w:sz w:val="24"/>
          <w:szCs w:val="24"/>
        </w:rPr>
        <w:t xml:space="preserve">y sistémicas </w:t>
      </w:r>
      <w:r w:rsidRPr="00C8031A">
        <w:rPr>
          <w:b w:val="0"/>
          <w:sz w:val="24"/>
          <w:szCs w:val="24"/>
        </w:rPr>
        <w:t>que dificultan la creación de nuevas empresas que permitan aprovechar esas oportunidades. Las fallas de mercado y sistémicas existentes justifican la introducción de programas de apoyo al emprendedurismo, tal como el Programa de Apoyo a Futuros Empresarios (PAFE).</w:t>
      </w:r>
    </w:p>
    <w:p w:rsidR="00F74514" w:rsidRPr="00C8031A" w:rsidRDefault="00F74514" w:rsidP="00F74514">
      <w:pPr>
        <w:pStyle w:val="TtuloTercero"/>
        <w:numPr>
          <w:ilvl w:val="0"/>
          <w:numId w:val="0"/>
        </w:numPr>
        <w:spacing w:before="0" w:after="200"/>
        <w:rPr>
          <w:b w:val="0"/>
          <w:sz w:val="24"/>
          <w:szCs w:val="24"/>
        </w:rPr>
      </w:pPr>
      <w:r>
        <w:rPr>
          <w:b w:val="0"/>
          <w:sz w:val="24"/>
          <w:szCs w:val="24"/>
        </w:rPr>
        <w:t xml:space="preserve">Para lograr los objetivos principales del Programa: </w:t>
      </w:r>
      <w:r w:rsidRPr="001160CB">
        <w:rPr>
          <w:b w:val="0"/>
          <w:sz w:val="24"/>
          <w:szCs w:val="24"/>
        </w:rPr>
        <w:t xml:space="preserve">aumentar la cantidad de nuevos emprendimientos innovadores en el país y aumentar la inversión en innovación, el PAFE trazó objetivos </w:t>
      </w:r>
      <w:r w:rsidR="00C3011F">
        <w:rPr>
          <w:b w:val="0"/>
          <w:sz w:val="24"/>
          <w:szCs w:val="24"/>
        </w:rPr>
        <w:t>específicos</w:t>
      </w:r>
      <w:r w:rsidRPr="001160CB">
        <w:rPr>
          <w:b w:val="0"/>
          <w:sz w:val="24"/>
          <w:szCs w:val="24"/>
        </w:rPr>
        <w:t xml:space="preserve">: fomentar la cultura del emprendimiento y fortalecer el apoyo al desarrollo inicial de los emprendimientos. </w:t>
      </w:r>
      <w:r>
        <w:rPr>
          <w:b w:val="0"/>
          <w:sz w:val="24"/>
          <w:szCs w:val="24"/>
        </w:rPr>
        <w:t xml:space="preserve">Estos objetivos conforman los dos componentes del programa, dentro de los cuales se definen una serie de instrumentos.  </w:t>
      </w:r>
    </w:p>
    <w:p w:rsidR="00857B24" w:rsidRDefault="00F74514" w:rsidP="00F74514">
      <w:pPr>
        <w:pStyle w:val="TtuloPrimero"/>
        <w:spacing w:before="0" w:after="200"/>
        <w:ind w:left="0" w:firstLine="0"/>
        <w:rPr>
          <w:b w:val="0"/>
          <w:sz w:val="24"/>
          <w:szCs w:val="24"/>
        </w:rPr>
      </w:pPr>
      <w:r>
        <w:rPr>
          <w:b w:val="0"/>
          <w:sz w:val="24"/>
          <w:szCs w:val="24"/>
        </w:rPr>
        <w:t>El P</w:t>
      </w:r>
      <w:r w:rsidRPr="00CF209D">
        <w:rPr>
          <w:b w:val="0"/>
          <w:sz w:val="24"/>
          <w:szCs w:val="24"/>
        </w:rPr>
        <w:t>rograma se comienza a gestar sobre finales de 2012, teniendo como plazo de finalización el año 2017. En 2015</w:t>
      </w:r>
      <w:r>
        <w:rPr>
          <w:b w:val="0"/>
          <w:sz w:val="24"/>
          <w:szCs w:val="24"/>
        </w:rPr>
        <w:t xml:space="preserve"> e</w:t>
      </w:r>
      <w:r w:rsidRPr="00CF209D">
        <w:rPr>
          <w:b w:val="0"/>
          <w:sz w:val="24"/>
          <w:szCs w:val="24"/>
        </w:rPr>
        <w:t>l Programa se encuentra en un punto medio de ejecución</w:t>
      </w:r>
      <w:r>
        <w:rPr>
          <w:b w:val="0"/>
          <w:sz w:val="24"/>
          <w:szCs w:val="24"/>
        </w:rPr>
        <w:t>.El objetivo de este trabajo es por lo tanto r</w:t>
      </w:r>
      <w:r w:rsidRPr="00C8031A">
        <w:rPr>
          <w:b w:val="0"/>
          <w:sz w:val="24"/>
          <w:szCs w:val="24"/>
        </w:rPr>
        <w:t>ealizar la evaluación intermedia del PAFE para conocer el grado de alcance de las metas establecidas para el mismo, y generar una línea de base para poder medir los efectos de su instrumentación a nivel de beneficiarios</w:t>
      </w:r>
      <w:r w:rsidR="00857B24">
        <w:rPr>
          <w:b w:val="0"/>
          <w:sz w:val="24"/>
          <w:szCs w:val="24"/>
        </w:rPr>
        <w:t xml:space="preserve"> al final del mismo con posterioridad al año 2017</w:t>
      </w:r>
      <w:r w:rsidRPr="00C8031A">
        <w:rPr>
          <w:b w:val="0"/>
          <w:sz w:val="24"/>
          <w:szCs w:val="24"/>
        </w:rPr>
        <w:t>. Asimismo, a partir del análisis se proponen alg</w:t>
      </w:r>
      <w:r>
        <w:rPr>
          <w:b w:val="0"/>
          <w:sz w:val="24"/>
          <w:szCs w:val="24"/>
        </w:rPr>
        <w:t xml:space="preserve">unas recomendaciones a nivel estratégico, operativo y </w:t>
      </w:r>
      <w:r w:rsidR="00C3011F">
        <w:rPr>
          <w:b w:val="0"/>
          <w:sz w:val="24"/>
          <w:szCs w:val="24"/>
        </w:rPr>
        <w:t>para</w:t>
      </w:r>
      <w:r>
        <w:rPr>
          <w:b w:val="0"/>
          <w:sz w:val="24"/>
          <w:szCs w:val="24"/>
        </w:rPr>
        <w:t xml:space="preserve"> la evaluación</w:t>
      </w:r>
      <w:r w:rsidR="00857B24">
        <w:rPr>
          <w:b w:val="0"/>
          <w:sz w:val="24"/>
          <w:szCs w:val="24"/>
        </w:rPr>
        <w:t xml:space="preserve"> del programa</w:t>
      </w:r>
      <w:r>
        <w:rPr>
          <w:b w:val="0"/>
          <w:sz w:val="24"/>
          <w:szCs w:val="24"/>
        </w:rPr>
        <w:t>.</w:t>
      </w:r>
    </w:p>
    <w:p w:rsidR="00857B24" w:rsidRDefault="00857B24" w:rsidP="00F74514">
      <w:pPr>
        <w:pStyle w:val="TtuloPrimero"/>
        <w:spacing w:before="0" w:after="200"/>
        <w:ind w:left="0" w:firstLine="0"/>
        <w:rPr>
          <w:b w:val="0"/>
          <w:sz w:val="24"/>
          <w:szCs w:val="24"/>
        </w:rPr>
      </w:pPr>
    </w:p>
    <w:p w:rsidR="00F74514" w:rsidRPr="00857B24" w:rsidRDefault="00857B24" w:rsidP="00F74514">
      <w:pPr>
        <w:pStyle w:val="TtuloPrimero"/>
        <w:spacing w:before="0" w:after="200"/>
        <w:ind w:left="0" w:firstLine="0"/>
        <w:rPr>
          <w:i/>
          <w:sz w:val="24"/>
          <w:szCs w:val="24"/>
        </w:rPr>
      </w:pPr>
      <w:r w:rsidRPr="00857B24">
        <w:rPr>
          <w:i/>
          <w:sz w:val="24"/>
          <w:szCs w:val="24"/>
        </w:rPr>
        <w:t xml:space="preserve">Sobre los indicadores establecidos en el plan de monitoreo y evaluación </w:t>
      </w:r>
    </w:p>
    <w:p w:rsidR="00857B24" w:rsidRDefault="00857B24" w:rsidP="00F74514">
      <w:pPr>
        <w:pStyle w:val="TtuloTercero"/>
        <w:numPr>
          <w:ilvl w:val="0"/>
          <w:numId w:val="0"/>
        </w:numPr>
        <w:spacing w:before="0" w:after="200"/>
        <w:rPr>
          <w:b w:val="0"/>
          <w:sz w:val="24"/>
          <w:szCs w:val="24"/>
        </w:rPr>
      </w:pPr>
      <w:r>
        <w:rPr>
          <w:b w:val="0"/>
          <w:sz w:val="24"/>
          <w:szCs w:val="24"/>
        </w:rPr>
        <w:t xml:space="preserve">En términos generales el programa ha cumplido </w:t>
      </w:r>
      <w:r w:rsidR="001E68AE">
        <w:rPr>
          <w:b w:val="0"/>
          <w:sz w:val="24"/>
          <w:szCs w:val="24"/>
        </w:rPr>
        <w:t xml:space="preserve">en </w:t>
      </w:r>
      <w:r>
        <w:rPr>
          <w:b w:val="0"/>
          <w:sz w:val="24"/>
          <w:szCs w:val="24"/>
        </w:rPr>
        <w:t>exceso con los indicadores establecidos como meta, a excepción de algunos que serán comentados más abajo.</w:t>
      </w:r>
    </w:p>
    <w:p w:rsidR="00F74514" w:rsidRDefault="00F74514" w:rsidP="00F74514">
      <w:pPr>
        <w:pStyle w:val="TtuloTercero"/>
        <w:numPr>
          <w:ilvl w:val="0"/>
          <w:numId w:val="0"/>
        </w:numPr>
        <w:spacing w:before="0" w:after="200"/>
        <w:rPr>
          <w:b w:val="0"/>
          <w:sz w:val="24"/>
          <w:szCs w:val="24"/>
        </w:rPr>
      </w:pPr>
      <w:r>
        <w:rPr>
          <w:b w:val="0"/>
          <w:sz w:val="24"/>
          <w:szCs w:val="24"/>
        </w:rPr>
        <w:t>A fines de 2015, el Programa se encontraba en general en niveles esperados de ejecución financie</w:t>
      </w:r>
      <w:r w:rsidR="00C3011F">
        <w:rPr>
          <w:b w:val="0"/>
          <w:sz w:val="24"/>
          <w:szCs w:val="24"/>
        </w:rPr>
        <w:t>ra, dado el tiempo transcurrido. E</w:t>
      </w:r>
      <w:r>
        <w:rPr>
          <w:b w:val="0"/>
          <w:sz w:val="24"/>
          <w:szCs w:val="24"/>
        </w:rPr>
        <w:t xml:space="preserve">n algunas actividades incluso se había ejecutado y comprometido la totalidad del presupuesto asignado para los </w:t>
      </w:r>
      <w:r w:rsidR="00EF6549">
        <w:rPr>
          <w:b w:val="0"/>
          <w:sz w:val="24"/>
          <w:szCs w:val="24"/>
        </w:rPr>
        <w:t>cinco</w:t>
      </w:r>
      <w:r>
        <w:rPr>
          <w:b w:val="0"/>
          <w:sz w:val="24"/>
          <w:szCs w:val="24"/>
        </w:rPr>
        <w:t xml:space="preserve"> años del proyecto. Esto podría estar evidenciando una demanda relativamente alta por los instrumentos en el ecosistema emprendedor nacional, así como la existencia de </w:t>
      </w:r>
      <w:r w:rsidR="00857B24">
        <w:rPr>
          <w:b w:val="0"/>
          <w:sz w:val="24"/>
          <w:szCs w:val="24"/>
        </w:rPr>
        <w:t xml:space="preserve">buenos </w:t>
      </w:r>
      <w:r>
        <w:rPr>
          <w:b w:val="0"/>
          <w:sz w:val="24"/>
          <w:szCs w:val="24"/>
        </w:rPr>
        <w:t>mecanismos de ejecución que aseguran la fluidez en el gasto.</w:t>
      </w:r>
    </w:p>
    <w:p w:rsidR="00F2356E" w:rsidRDefault="00F74514" w:rsidP="00F74514">
      <w:pPr>
        <w:pStyle w:val="TtuloTercero"/>
        <w:numPr>
          <w:ilvl w:val="0"/>
          <w:numId w:val="0"/>
        </w:numPr>
        <w:spacing w:before="0" w:after="200"/>
        <w:rPr>
          <w:b w:val="0"/>
          <w:sz w:val="24"/>
          <w:szCs w:val="24"/>
        </w:rPr>
      </w:pPr>
      <w:r>
        <w:rPr>
          <w:b w:val="0"/>
          <w:sz w:val="24"/>
          <w:szCs w:val="24"/>
        </w:rPr>
        <w:t>La contracara de la ejecución financiera es el avance del programa en términos del cumplimiento de las metas intermedias al 2015</w:t>
      </w:r>
      <w:r w:rsidR="00C3011F">
        <w:rPr>
          <w:b w:val="0"/>
          <w:sz w:val="24"/>
          <w:szCs w:val="24"/>
        </w:rPr>
        <w:t xml:space="preserve">. Si bien aquélla no necesariamente debería reflejarse en los </w:t>
      </w:r>
      <w:r>
        <w:rPr>
          <w:b w:val="0"/>
          <w:sz w:val="24"/>
          <w:szCs w:val="24"/>
        </w:rPr>
        <w:t>indicadores de resultados (asociados a los grandes objetivos del programa)</w:t>
      </w:r>
      <w:r w:rsidR="00C3011F">
        <w:rPr>
          <w:b w:val="0"/>
          <w:sz w:val="24"/>
          <w:szCs w:val="24"/>
        </w:rPr>
        <w:t xml:space="preserve">, sí es esperable que se condiga con un avance en las metas </w:t>
      </w:r>
      <w:r w:rsidR="00857B24">
        <w:rPr>
          <w:b w:val="0"/>
          <w:sz w:val="24"/>
          <w:szCs w:val="24"/>
        </w:rPr>
        <w:t>de resultados y</w:t>
      </w:r>
      <w:r w:rsidR="00C3011F">
        <w:rPr>
          <w:b w:val="0"/>
          <w:sz w:val="24"/>
          <w:szCs w:val="24"/>
        </w:rPr>
        <w:t xml:space="preserve"> productos, </w:t>
      </w:r>
      <w:r w:rsidR="00C3011F">
        <w:rPr>
          <w:b w:val="0"/>
          <w:sz w:val="24"/>
          <w:szCs w:val="24"/>
        </w:rPr>
        <w:lastRenderedPageBreak/>
        <w:t>relacionadas a la ejecución de las actividades incluidas en los instrumentos del PAFE.</w:t>
      </w:r>
    </w:p>
    <w:p w:rsidR="00F2356E" w:rsidRDefault="00F840DE" w:rsidP="00F832AC">
      <w:pPr>
        <w:pStyle w:val="TtuloTercero"/>
        <w:numPr>
          <w:ilvl w:val="0"/>
          <w:numId w:val="0"/>
        </w:numPr>
        <w:spacing w:before="0" w:after="200"/>
        <w:rPr>
          <w:b w:val="0"/>
          <w:sz w:val="24"/>
          <w:szCs w:val="24"/>
        </w:rPr>
      </w:pPr>
      <w:r>
        <w:rPr>
          <w:b w:val="0"/>
          <w:sz w:val="24"/>
          <w:szCs w:val="24"/>
        </w:rPr>
        <w:t xml:space="preserve">En cuanto a los indicadores de resultado, </w:t>
      </w:r>
      <w:r w:rsidR="006F1631">
        <w:rPr>
          <w:b w:val="0"/>
          <w:sz w:val="24"/>
          <w:szCs w:val="24"/>
        </w:rPr>
        <w:t>y teniendo en cuenta las metas establecidas al 2015, estas se han cumplido en su totalidad</w:t>
      </w:r>
      <w:r w:rsidR="00857B24">
        <w:rPr>
          <w:b w:val="0"/>
          <w:sz w:val="24"/>
          <w:szCs w:val="24"/>
        </w:rPr>
        <w:t>. L</w:t>
      </w:r>
      <w:r w:rsidR="006F1631">
        <w:rPr>
          <w:b w:val="0"/>
          <w:sz w:val="24"/>
          <w:szCs w:val="24"/>
        </w:rPr>
        <w:t xml:space="preserve">a excepción </w:t>
      </w:r>
      <w:r w:rsidR="00857B24">
        <w:rPr>
          <w:b w:val="0"/>
          <w:sz w:val="24"/>
          <w:szCs w:val="24"/>
        </w:rPr>
        <w:t xml:space="preserve">es </w:t>
      </w:r>
      <w:r w:rsidR="006F1631">
        <w:rPr>
          <w:b w:val="0"/>
          <w:sz w:val="24"/>
          <w:szCs w:val="24"/>
        </w:rPr>
        <w:t xml:space="preserve">el </w:t>
      </w:r>
      <w:r w:rsidR="00F832AC">
        <w:rPr>
          <w:b w:val="0"/>
          <w:sz w:val="24"/>
          <w:szCs w:val="24"/>
        </w:rPr>
        <w:t>número de n</w:t>
      </w:r>
      <w:r w:rsidR="006F1631" w:rsidRPr="006F1631">
        <w:rPr>
          <w:b w:val="0"/>
          <w:sz w:val="24"/>
          <w:szCs w:val="24"/>
        </w:rPr>
        <w:t>uevas empresas exitosas creadas y/o aceleradas por el programa</w:t>
      </w:r>
      <w:r w:rsidR="00F832AC">
        <w:rPr>
          <w:b w:val="0"/>
          <w:sz w:val="24"/>
          <w:szCs w:val="24"/>
        </w:rPr>
        <w:t xml:space="preserve">. La meta era de 10 empresas y se ha </w:t>
      </w:r>
      <w:r w:rsidR="007C6B20">
        <w:rPr>
          <w:b w:val="0"/>
          <w:sz w:val="24"/>
          <w:szCs w:val="24"/>
        </w:rPr>
        <w:t>alcanzado</w:t>
      </w:r>
      <w:r w:rsidR="00F832AC">
        <w:rPr>
          <w:b w:val="0"/>
          <w:sz w:val="24"/>
          <w:szCs w:val="24"/>
        </w:rPr>
        <w:t xml:space="preserve"> 5. Si bien esto puede ser explicado por la necesidad de tiempo de maduración del programa, hay que tener en cuenta que la meta al 2017 es de 50, lo que implica</w:t>
      </w:r>
      <w:r w:rsidR="00857B24">
        <w:rPr>
          <w:b w:val="0"/>
          <w:sz w:val="24"/>
          <w:szCs w:val="24"/>
        </w:rPr>
        <w:t>r</w:t>
      </w:r>
      <w:r w:rsidR="00857B24">
        <w:rPr>
          <w:b w:val="0"/>
          <w:sz w:val="24"/>
          <w:szCs w:val="24"/>
          <w:lang w:val="es-UY"/>
        </w:rPr>
        <w:t>á</w:t>
      </w:r>
      <w:r w:rsidR="00F832AC">
        <w:rPr>
          <w:b w:val="0"/>
          <w:sz w:val="24"/>
          <w:szCs w:val="24"/>
        </w:rPr>
        <w:t xml:space="preserve"> una gran exigencia para los resultados del programa en los años 2016 y 2017.</w:t>
      </w:r>
    </w:p>
    <w:p w:rsidR="00ED469E" w:rsidRDefault="00F74514" w:rsidP="00ED469E">
      <w:pPr>
        <w:pStyle w:val="TtuloTercero"/>
        <w:numPr>
          <w:ilvl w:val="0"/>
          <w:numId w:val="0"/>
        </w:numPr>
        <w:spacing w:before="0" w:after="200"/>
        <w:rPr>
          <w:b w:val="0"/>
          <w:sz w:val="24"/>
          <w:szCs w:val="24"/>
        </w:rPr>
      </w:pPr>
      <w:r w:rsidRPr="00BB4060">
        <w:rPr>
          <w:b w:val="0"/>
          <w:sz w:val="24"/>
          <w:szCs w:val="24"/>
        </w:rPr>
        <w:t xml:space="preserve">Los indicadores de productos del Componente I en general se acercan o sobrepasan las metas esperadas, con </w:t>
      </w:r>
      <w:r w:rsidR="00D50FD7">
        <w:rPr>
          <w:b w:val="0"/>
          <w:sz w:val="24"/>
          <w:szCs w:val="24"/>
        </w:rPr>
        <w:t>algunas excepciones</w:t>
      </w:r>
      <w:r w:rsidRPr="00BB4060">
        <w:rPr>
          <w:b w:val="0"/>
          <w:sz w:val="24"/>
          <w:szCs w:val="24"/>
        </w:rPr>
        <w:t xml:space="preserve">. </w:t>
      </w:r>
      <w:r w:rsidR="00D50FD7">
        <w:rPr>
          <w:b w:val="0"/>
          <w:sz w:val="24"/>
          <w:szCs w:val="24"/>
        </w:rPr>
        <w:t xml:space="preserve">En particular, </w:t>
      </w:r>
      <w:r w:rsidRPr="00BB4060">
        <w:rPr>
          <w:b w:val="0"/>
          <w:sz w:val="24"/>
          <w:szCs w:val="24"/>
        </w:rPr>
        <w:t xml:space="preserve">el promedio del porcentaje de </w:t>
      </w:r>
      <w:r w:rsidRPr="00703745">
        <w:rPr>
          <w:b w:val="0"/>
          <w:sz w:val="24"/>
          <w:szCs w:val="24"/>
        </w:rPr>
        <w:t xml:space="preserve">mujeres en los tres años para los que se dispone de información se ha mantenido por debajo de la meta: 50% frente a 55%. </w:t>
      </w:r>
      <w:r w:rsidR="00ED469E" w:rsidRPr="00703745">
        <w:rPr>
          <w:b w:val="0"/>
          <w:sz w:val="24"/>
          <w:szCs w:val="24"/>
        </w:rPr>
        <w:t>Los instrumentos del componente II muestran en algunos casos</w:t>
      </w:r>
      <w:r w:rsidR="00ED469E">
        <w:rPr>
          <w:b w:val="0"/>
          <w:sz w:val="24"/>
          <w:szCs w:val="24"/>
        </w:rPr>
        <w:t xml:space="preserve"> un sobre</w:t>
      </w:r>
      <w:r w:rsidR="00ED469E" w:rsidRPr="00703745">
        <w:rPr>
          <w:b w:val="0"/>
          <w:sz w:val="24"/>
          <w:szCs w:val="24"/>
        </w:rPr>
        <w:t xml:space="preserve">cumplimiento de las metas, en particular los que involucran apoyo a instituciones y softlanding, y en otros </w:t>
      </w:r>
      <w:r w:rsidR="00ED469E">
        <w:rPr>
          <w:b w:val="0"/>
          <w:sz w:val="24"/>
          <w:szCs w:val="24"/>
        </w:rPr>
        <w:t>infrac</w:t>
      </w:r>
      <w:r w:rsidR="00ED469E" w:rsidRPr="00703745">
        <w:rPr>
          <w:b w:val="0"/>
          <w:sz w:val="24"/>
          <w:szCs w:val="24"/>
        </w:rPr>
        <w:t xml:space="preserve">umplimiento (apoyo directo mediante capital semilla </w:t>
      </w:r>
      <w:r w:rsidR="00ED469E">
        <w:rPr>
          <w:b w:val="0"/>
          <w:sz w:val="24"/>
          <w:szCs w:val="24"/>
        </w:rPr>
        <w:t>y emprendimientos incubados).</w:t>
      </w:r>
    </w:p>
    <w:p w:rsidR="00ED469E" w:rsidRDefault="00ED469E" w:rsidP="00ED469E">
      <w:pPr>
        <w:pStyle w:val="TtuloTercero"/>
        <w:numPr>
          <w:ilvl w:val="0"/>
          <w:numId w:val="0"/>
        </w:numPr>
        <w:spacing w:before="0" w:after="200"/>
        <w:rPr>
          <w:b w:val="0"/>
          <w:sz w:val="24"/>
          <w:szCs w:val="24"/>
        </w:rPr>
      </w:pPr>
      <w:r>
        <w:rPr>
          <w:b w:val="0"/>
          <w:sz w:val="24"/>
          <w:szCs w:val="24"/>
        </w:rPr>
        <w:t>Creemos que el cumplimiento por debajo de las metas en algunos indicadores se debe en gran parte a que este es un programa nuevo de la ANII, lo que puede haber llevado a una subestimación de los tiempos para lograrlos (y de los tiempos de aprendizaje) y al establecimiento de metas que pueden ser bastantes exigentes.</w:t>
      </w:r>
    </w:p>
    <w:p w:rsidR="00857B24" w:rsidRPr="00857B24" w:rsidRDefault="00857B24" w:rsidP="00F74514">
      <w:pPr>
        <w:pStyle w:val="TtuloTercero"/>
        <w:numPr>
          <w:ilvl w:val="0"/>
          <w:numId w:val="0"/>
        </w:numPr>
        <w:spacing w:before="0" w:after="200"/>
        <w:rPr>
          <w:i/>
          <w:sz w:val="24"/>
          <w:szCs w:val="24"/>
        </w:rPr>
      </w:pPr>
      <w:r w:rsidRPr="00857B24">
        <w:rPr>
          <w:i/>
          <w:sz w:val="24"/>
          <w:szCs w:val="24"/>
        </w:rPr>
        <w:t>Evaluación cualitativa del programa</w:t>
      </w:r>
    </w:p>
    <w:p w:rsidR="00F74514" w:rsidRPr="00703745" w:rsidRDefault="00F74514" w:rsidP="00F74514">
      <w:pPr>
        <w:pStyle w:val="TtuloTercero"/>
        <w:numPr>
          <w:ilvl w:val="0"/>
          <w:numId w:val="0"/>
        </w:numPr>
        <w:spacing w:before="0" w:after="200"/>
        <w:rPr>
          <w:b w:val="0"/>
          <w:sz w:val="24"/>
          <w:szCs w:val="24"/>
        </w:rPr>
      </w:pPr>
      <w:r w:rsidRPr="00703745">
        <w:rPr>
          <w:b w:val="0"/>
          <w:sz w:val="24"/>
          <w:szCs w:val="24"/>
        </w:rPr>
        <w:t>Además de los registros administrativos que permiten evaluar el alcance de las metas trazadas por el programa, en este trabajo se utilizaron diferentes técnicas de recolección de datos para llevar adelante un análisis cualitativo y cuantitati</w:t>
      </w:r>
      <w:r w:rsidR="00857B24">
        <w:rPr>
          <w:b w:val="0"/>
          <w:sz w:val="24"/>
          <w:szCs w:val="24"/>
        </w:rPr>
        <w:t xml:space="preserve">vo de los avances del programa, que </w:t>
      </w:r>
      <w:r w:rsidR="00FC3271">
        <w:rPr>
          <w:b w:val="0"/>
          <w:sz w:val="24"/>
          <w:szCs w:val="24"/>
        </w:rPr>
        <w:t>permit</w:t>
      </w:r>
      <w:r w:rsidR="00ED469E">
        <w:rPr>
          <w:b w:val="0"/>
          <w:sz w:val="24"/>
          <w:szCs w:val="24"/>
        </w:rPr>
        <w:t>ieron</w:t>
      </w:r>
      <w:r w:rsidR="00FC3271">
        <w:rPr>
          <w:b w:val="0"/>
          <w:sz w:val="24"/>
          <w:szCs w:val="24"/>
        </w:rPr>
        <w:t xml:space="preserve"> u</w:t>
      </w:r>
      <w:r w:rsidR="00857B24">
        <w:rPr>
          <w:b w:val="0"/>
          <w:sz w:val="24"/>
          <w:szCs w:val="24"/>
        </w:rPr>
        <w:t>na visión más rica y comprensiva del mismo.</w:t>
      </w:r>
    </w:p>
    <w:p w:rsidR="00F74514" w:rsidRPr="00703745" w:rsidRDefault="00F74514" w:rsidP="00F74514">
      <w:pPr>
        <w:pStyle w:val="TtuloTercero"/>
        <w:numPr>
          <w:ilvl w:val="0"/>
          <w:numId w:val="0"/>
        </w:numPr>
        <w:spacing w:before="0" w:after="200"/>
        <w:rPr>
          <w:b w:val="0"/>
          <w:sz w:val="24"/>
          <w:szCs w:val="24"/>
        </w:rPr>
      </w:pPr>
      <w:r w:rsidRPr="00703745">
        <w:rPr>
          <w:b w:val="0"/>
          <w:sz w:val="24"/>
          <w:szCs w:val="24"/>
        </w:rPr>
        <w:t xml:space="preserve">Para el análisis cualitativo del componente I se realizó una encuesta semi-estructurada a las instituciones de la Red de Apoyo a Futuros Empresarios (RAFE). Mediante técnicas de análisis de redes sociales se identificaron características estructurales de la Red, así como el rol que tienen algunas instituciones en los distintos niveles en los que se da la interacción. Esta técnica de recopilación y análisis de datos permite un entendimiento más profundo de las sinergias dentro de la Red en relación a los indicadores simplificados que se definieron como metas al 2015 (cantidad de reuniones mantenidas por la RAFE, cantidad de participantes en las reuniones, </w:t>
      </w:r>
      <w:r w:rsidR="00FC3271">
        <w:rPr>
          <w:b w:val="0"/>
          <w:sz w:val="24"/>
          <w:szCs w:val="24"/>
        </w:rPr>
        <w:t>etc.</w:t>
      </w:r>
      <w:r w:rsidRPr="00703745">
        <w:rPr>
          <w:b w:val="0"/>
          <w:sz w:val="24"/>
          <w:szCs w:val="24"/>
        </w:rPr>
        <w:t xml:space="preserve">). </w:t>
      </w:r>
      <w:r w:rsidR="00A150B0" w:rsidRPr="00703745">
        <w:rPr>
          <w:b w:val="0"/>
          <w:sz w:val="24"/>
          <w:szCs w:val="24"/>
        </w:rPr>
        <w:t xml:space="preserve">A continuación se resumen algunos hallazgos y recomendaciones. </w:t>
      </w:r>
    </w:p>
    <w:p w:rsidR="00F74514" w:rsidRPr="00703745" w:rsidRDefault="00F74514" w:rsidP="00F74514">
      <w:pPr>
        <w:pStyle w:val="TtuloTercero"/>
        <w:numPr>
          <w:ilvl w:val="0"/>
          <w:numId w:val="0"/>
        </w:numPr>
        <w:spacing w:before="0" w:after="200"/>
        <w:rPr>
          <w:b w:val="0"/>
          <w:sz w:val="24"/>
          <w:szCs w:val="24"/>
        </w:rPr>
      </w:pPr>
      <w:r w:rsidRPr="00703745">
        <w:rPr>
          <w:b w:val="0"/>
          <w:noProof/>
          <w:sz w:val="24"/>
          <w:szCs w:val="24"/>
          <w:lang w:val="es-ES" w:eastAsia="es-ES"/>
        </w:rPr>
        <w:t xml:space="preserve">Un punto que vale la pena resaltar es que, aunque el trabajo en red ya existía entre varias de las instituciones de la RAFE en el marco de la antigua Red Emprender o por colaboración entre instituciones fuera de ese marco, el surgimiento de la RAFE coincide con un empuje en la creación de vínculos entre instituciones. Esto se explica tanto por la entrada de nuevas </w:t>
      </w:r>
      <w:r w:rsidRPr="00703745">
        <w:rPr>
          <w:b w:val="0"/>
          <w:noProof/>
          <w:sz w:val="24"/>
          <w:szCs w:val="24"/>
          <w:lang w:val="es-ES" w:eastAsia="es-ES"/>
        </w:rPr>
        <w:lastRenderedPageBreak/>
        <w:t xml:space="preserve">instituciones a la Red, como por el surgimiento de nuevas interacciones entre instituciones que formalmente ya eran parte de ella. </w:t>
      </w:r>
    </w:p>
    <w:p w:rsidR="004448E2" w:rsidRPr="00703745" w:rsidRDefault="004448E2" w:rsidP="004448E2">
      <w:pPr>
        <w:pStyle w:val="TtuloTercero"/>
        <w:numPr>
          <w:ilvl w:val="0"/>
          <w:numId w:val="0"/>
        </w:numPr>
        <w:spacing w:before="0" w:after="200"/>
        <w:rPr>
          <w:b w:val="0"/>
          <w:sz w:val="24"/>
          <w:szCs w:val="24"/>
          <w:lang w:val="es-ES"/>
        </w:rPr>
      </w:pPr>
      <w:r w:rsidRPr="00703745">
        <w:rPr>
          <w:b w:val="0"/>
          <w:sz w:val="24"/>
          <w:szCs w:val="24"/>
          <w:lang w:val="es-ES"/>
        </w:rPr>
        <w:t xml:space="preserve">Analizando la estructura de la RAFE, prácticamente todas las instituciones han mantenido algún tipo de vínculo con otra, no habiendo indicios de instituciones que actúen en total aislamiento. A pesar de </w:t>
      </w:r>
      <w:r>
        <w:rPr>
          <w:b w:val="0"/>
          <w:sz w:val="24"/>
          <w:szCs w:val="24"/>
          <w:lang w:val="es-ES"/>
        </w:rPr>
        <w:t>esto</w:t>
      </w:r>
      <w:r w:rsidRPr="00703745">
        <w:rPr>
          <w:b w:val="0"/>
          <w:sz w:val="24"/>
          <w:szCs w:val="24"/>
          <w:lang w:val="es-ES"/>
        </w:rPr>
        <w:t xml:space="preserve">, se </w:t>
      </w:r>
      <w:r>
        <w:rPr>
          <w:b w:val="0"/>
          <w:sz w:val="24"/>
          <w:szCs w:val="24"/>
          <w:lang w:val="es-ES"/>
        </w:rPr>
        <w:t>identifican</w:t>
      </w:r>
      <w:r w:rsidRPr="00703745">
        <w:rPr>
          <w:b w:val="0"/>
          <w:sz w:val="24"/>
          <w:szCs w:val="24"/>
          <w:lang w:val="es-ES"/>
        </w:rPr>
        <w:t xml:space="preserve"> diferentes grados de involucramiento de las instituciones, existiendo actores que ocupan un rol central en la mayor parte de las tipologías analizadas, y otros que ocupan posiciones periféricas, lo que significa que tienen poca interacción con otros actores.</w:t>
      </w:r>
    </w:p>
    <w:p w:rsidR="004448E2" w:rsidRPr="00703745" w:rsidRDefault="004448E2" w:rsidP="004448E2">
      <w:pPr>
        <w:pStyle w:val="TtuloPrimero"/>
        <w:tabs>
          <w:tab w:val="left" w:pos="5529"/>
        </w:tabs>
        <w:spacing w:before="0" w:after="200"/>
        <w:ind w:left="0" w:firstLine="0"/>
        <w:contextualSpacing w:val="0"/>
        <w:rPr>
          <w:b w:val="0"/>
          <w:noProof/>
          <w:sz w:val="24"/>
          <w:szCs w:val="24"/>
          <w:lang w:val="es-ES" w:eastAsia="es-ES"/>
        </w:rPr>
      </w:pPr>
      <w:r w:rsidRPr="00703745">
        <w:rPr>
          <w:b w:val="0"/>
          <w:sz w:val="24"/>
          <w:szCs w:val="24"/>
          <w:lang w:val="es-AR"/>
        </w:rPr>
        <w:t>Dentro de los actores que cumplen un rol central en la red se encuentran</w:t>
      </w:r>
      <w:r>
        <w:rPr>
          <w:b w:val="0"/>
          <w:sz w:val="24"/>
          <w:szCs w:val="24"/>
          <w:lang w:val="es-AR"/>
        </w:rPr>
        <w:t xml:space="preserve"> las</w:t>
      </w:r>
      <w:r w:rsidRPr="00703745">
        <w:rPr>
          <w:b w:val="0"/>
          <w:sz w:val="24"/>
          <w:szCs w:val="24"/>
          <w:lang w:val="es-AR"/>
        </w:rPr>
        <w:t xml:space="preserve"> instituciones públicas </w:t>
      </w:r>
      <w:r w:rsidR="006E7420">
        <w:rPr>
          <w:b w:val="0"/>
          <w:sz w:val="24"/>
          <w:szCs w:val="24"/>
          <w:lang w:val="es-AR"/>
        </w:rPr>
        <w:t xml:space="preserve">o administradas por entes públicos </w:t>
      </w:r>
      <w:r w:rsidRPr="00703745">
        <w:rPr>
          <w:b w:val="0"/>
          <w:sz w:val="24"/>
          <w:szCs w:val="24"/>
          <w:lang w:val="es-AR"/>
        </w:rPr>
        <w:t xml:space="preserve">como ANII, </w:t>
      </w:r>
      <w:r w:rsidR="00CF2D0C" w:rsidRPr="00703745">
        <w:rPr>
          <w:b w:val="0"/>
          <w:sz w:val="24"/>
          <w:szCs w:val="24"/>
          <w:lang w:val="es-AR"/>
        </w:rPr>
        <w:t>INGENIO</w:t>
      </w:r>
      <w:r w:rsidR="00CF2D0C">
        <w:rPr>
          <w:rStyle w:val="FootnoteReference"/>
          <w:b w:val="0"/>
          <w:sz w:val="24"/>
          <w:szCs w:val="24"/>
          <w:lang w:val="es-AR"/>
        </w:rPr>
        <w:footnoteReference w:id="2"/>
      </w:r>
      <w:r w:rsidR="00CF2D0C">
        <w:rPr>
          <w:b w:val="0"/>
          <w:sz w:val="24"/>
          <w:szCs w:val="24"/>
          <w:lang w:val="es-AR"/>
        </w:rPr>
        <w:t xml:space="preserve"> </w:t>
      </w:r>
      <w:r w:rsidRPr="00703745">
        <w:rPr>
          <w:b w:val="0"/>
          <w:sz w:val="24"/>
          <w:szCs w:val="24"/>
          <w:lang w:val="es-AR"/>
        </w:rPr>
        <w:t>y D</w:t>
      </w:r>
      <w:r>
        <w:rPr>
          <w:b w:val="0"/>
          <w:sz w:val="24"/>
          <w:szCs w:val="24"/>
          <w:lang w:val="es-AR"/>
        </w:rPr>
        <w:t>INAPYME</w:t>
      </w:r>
      <w:r w:rsidRPr="00703745">
        <w:rPr>
          <w:b w:val="0"/>
          <w:sz w:val="24"/>
          <w:szCs w:val="24"/>
          <w:lang w:val="es-AR"/>
        </w:rPr>
        <w:t xml:space="preserve"> y otras privadas, en particular </w:t>
      </w:r>
      <w:r w:rsidRPr="00703745">
        <w:rPr>
          <w:b w:val="0"/>
          <w:noProof/>
          <w:sz w:val="24"/>
          <w:szCs w:val="24"/>
          <w:lang w:val="es-ES" w:eastAsia="es-ES"/>
        </w:rPr>
        <w:t>Endeavor</w:t>
      </w:r>
      <w:r w:rsidRPr="00703745">
        <w:rPr>
          <w:b w:val="0"/>
          <w:sz w:val="24"/>
          <w:szCs w:val="24"/>
          <w:lang w:val="es-AR"/>
        </w:rPr>
        <w:t xml:space="preserve">. Esta última institución </w:t>
      </w:r>
      <w:r w:rsidRPr="00703745">
        <w:rPr>
          <w:b w:val="0"/>
          <w:noProof/>
          <w:sz w:val="24"/>
          <w:szCs w:val="24"/>
          <w:lang w:val="es-ES" w:eastAsia="es-ES"/>
        </w:rPr>
        <w:t xml:space="preserve">está además vinculada a instituciones muy poco conectadas, lo que le da un rol crítico para evitar el aislamiento de algunos actores periféricos. Su posición central en la red es explicada fundamentalmente por su rol en la red de </w:t>
      </w:r>
      <w:r w:rsidRPr="00703745">
        <w:rPr>
          <w:b w:val="0"/>
          <w:i/>
          <w:noProof/>
          <w:sz w:val="24"/>
          <w:szCs w:val="24"/>
          <w:lang w:val="es-ES" w:eastAsia="es-ES"/>
        </w:rPr>
        <w:t>Co-organización de proyectos y planes concretos de trabajo</w:t>
      </w:r>
      <w:r w:rsidRPr="00703745">
        <w:rPr>
          <w:b w:val="0"/>
          <w:noProof/>
          <w:sz w:val="24"/>
          <w:szCs w:val="24"/>
          <w:lang w:val="es-ES" w:eastAsia="es-ES"/>
        </w:rPr>
        <w:t>, el cual requiere un alto grado de confianza entre actores.</w:t>
      </w:r>
    </w:p>
    <w:p w:rsidR="004448E2" w:rsidRPr="00703745" w:rsidRDefault="004448E2" w:rsidP="004448E2">
      <w:pPr>
        <w:pStyle w:val="TtuloPrimero"/>
        <w:tabs>
          <w:tab w:val="left" w:pos="5529"/>
        </w:tabs>
        <w:spacing w:before="0" w:after="200"/>
        <w:ind w:left="0" w:firstLine="0"/>
        <w:contextualSpacing w:val="0"/>
        <w:rPr>
          <w:b w:val="0"/>
          <w:noProof/>
          <w:sz w:val="24"/>
          <w:szCs w:val="24"/>
          <w:lang w:val="es-ES" w:eastAsia="es-ES"/>
        </w:rPr>
      </w:pPr>
      <w:r w:rsidRPr="00703745">
        <w:rPr>
          <w:b w:val="0"/>
          <w:noProof/>
          <w:sz w:val="24"/>
          <w:szCs w:val="24"/>
          <w:lang w:val="es-ES" w:eastAsia="es-ES"/>
        </w:rPr>
        <w:t xml:space="preserve">Las instituciones públicas por su parte tienen un rol central en la mayoría de los tipos de red analizados. Sin embargo su rol parece ser definitivo en la red de </w:t>
      </w:r>
      <w:r w:rsidRPr="00703745">
        <w:rPr>
          <w:b w:val="0"/>
          <w:i/>
          <w:noProof/>
          <w:sz w:val="24"/>
          <w:szCs w:val="24"/>
          <w:lang w:val="es-ES" w:eastAsia="es-ES"/>
        </w:rPr>
        <w:t xml:space="preserve">Asistencia técnica (AT), </w:t>
      </w:r>
      <w:r w:rsidRPr="00703745">
        <w:rPr>
          <w:b w:val="0"/>
          <w:noProof/>
          <w:sz w:val="24"/>
          <w:szCs w:val="24"/>
          <w:lang w:val="es-ES" w:eastAsia="es-ES"/>
        </w:rPr>
        <w:t>que se caracteriza por ser sensiblemente menos densa que las demás</w:t>
      </w:r>
      <w:r>
        <w:rPr>
          <w:b w:val="0"/>
          <w:noProof/>
          <w:sz w:val="24"/>
          <w:szCs w:val="24"/>
          <w:lang w:val="es-ES" w:eastAsia="es-ES"/>
        </w:rPr>
        <w:t xml:space="preserve"> redes</w:t>
      </w:r>
      <w:r w:rsidRPr="00703745">
        <w:rPr>
          <w:b w:val="0"/>
          <w:noProof/>
          <w:sz w:val="24"/>
          <w:szCs w:val="24"/>
          <w:lang w:val="es-ES" w:eastAsia="es-ES"/>
        </w:rPr>
        <w:t xml:space="preserve">. Nuestras hipótesis son que las relaciones de AT son más costosas en términos de recursos respecto a otras interacciones, o que hay una subrepresentación del sector privado por conflictos de interés generados en la competencia. Bajo estas hipótesis una sugerencia </w:t>
      </w:r>
      <w:r>
        <w:rPr>
          <w:b w:val="0"/>
          <w:noProof/>
          <w:sz w:val="24"/>
          <w:szCs w:val="24"/>
          <w:lang w:val="es-ES" w:eastAsia="es-ES"/>
        </w:rPr>
        <w:t>es</w:t>
      </w:r>
      <w:r w:rsidRPr="00703745">
        <w:rPr>
          <w:b w:val="0"/>
          <w:noProof/>
          <w:sz w:val="24"/>
          <w:szCs w:val="24"/>
          <w:lang w:val="es-ES" w:eastAsia="es-ES"/>
        </w:rPr>
        <w:t xml:space="preserve"> generar incentivos para que participen más activamente los privados en las áreas donde sus capacidades justifiquen un mayor rol. </w:t>
      </w:r>
    </w:p>
    <w:p w:rsidR="00F74514" w:rsidRPr="00703745" w:rsidRDefault="004448E2" w:rsidP="004448E2">
      <w:pPr>
        <w:pStyle w:val="TtuloPrimero"/>
        <w:tabs>
          <w:tab w:val="left" w:pos="5529"/>
        </w:tabs>
        <w:spacing w:before="0" w:after="200"/>
        <w:ind w:left="0" w:firstLine="0"/>
        <w:contextualSpacing w:val="0"/>
        <w:rPr>
          <w:b w:val="0"/>
          <w:noProof/>
          <w:sz w:val="24"/>
          <w:szCs w:val="24"/>
          <w:lang w:val="es-ES" w:eastAsia="es-ES"/>
        </w:rPr>
      </w:pPr>
      <w:r w:rsidRPr="00703745">
        <w:rPr>
          <w:b w:val="0"/>
          <w:noProof/>
          <w:sz w:val="24"/>
          <w:szCs w:val="24"/>
          <w:lang w:val="es-AR" w:eastAsia="es-ES"/>
        </w:rPr>
        <w:t xml:space="preserve">La estructura de las distintas redes muestra cierta </w:t>
      </w:r>
      <w:r w:rsidRPr="00703745">
        <w:rPr>
          <w:b w:val="0"/>
          <w:noProof/>
          <w:sz w:val="24"/>
          <w:szCs w:val="24"/>
          <w:lang w:val="es-ES" w:eastAsia="es-ES"/>
        </w:rPr>
        <w:t>especialización para la consecución de algunos fines específicos dentro de la red, ya que dependiendo del tipo de objetivo que se analice surgen actores particularmente activos</w:t>
      </w:r>
      <w:r w:rsidRPr="00703745">
        <w:rPr>
          <w:b w:val="0"/>
          <w:sz w:val="24"/>
          <w:szCs w:val="24"/>
          <w:lang w:val="es-AR"/>
        </w:rPr>
        <w:t xml:space="preserve">. </w:t>
      </w:r>
      <w:r w:rsidRPr="00703745">
        <w:rPr>
          <w:b w:val="0"/>
          <w:noProof/>
          <w:sz w:val="24"/>
          <w:szCs w:val="24"/>
          <w:lang w:val="es-ES" w:eastAsia="es-ES"/>
        </w:rPr>
        <w:t xml:space="preserve">Por ejemplo, instituciones con especialización en mentoría y capacitación parecen tener un rol activo en términos de </w:t>
      </w:r>
      <w:r w:rsidRPr="00703745">
        <w:rPr>
          <w:b w:val="0"/>
          <w:i/>
          <w:noProof/>
          <w:sz w:val="24"/>
          <w:szCs w:val="24"/>
          <w:lang w:val="es-ES" w:eastAsia="es-ES"/>
        </w:rPr>
        <w:t>Derivación de emprendedores</w:t>
      </w:r>
      <w:r w:rsidRPr="00703745">
        <w:rPr>
          <w:b w:val="0"/>
          <w:noProof/>
          <w:sz w:val="24"/>
          <w:szCs w:val="24"/>
          <w:lang w:val="es-ES" w:eastAsia="es-ES"/>
        </w:rPr>
        <w:t xml:space="preserve"> entre las instituciones, tanto recibiendo como derivando emprendedores. Las incubadoras </w:t>
      </w:r>
      <w:r>
        <w:rPr>
          <w:b w:val="0"/>
          <w:noProof/>
          <w:sz w:val="24"/>
          <w:szCs w:val="24"/>
          <w:lang w:val="es-ES" w:eastAsia="es-ES"/>
        </w:rPr>
        <w:t>adquieren</w:t>
      </w:r>
      <w:r w:rsidRPr="00703745">
        <w:rPr>
          <w:b w:val="0"/>
          <w:noProof/>
          <w:sz w:val="24"/>
          <w:szCs w:val="24"/>
          <w:lang w:val="es-ES" w:eastAsia="es-ES"/>
        </w:rPr>
        <w:t xml:space="preserve"> un rol más protagónico cuando se analiza la </w:t>
      </w:r>
      <w:r w:rsidRPr="00703745">
        <w:rPr>
          <w:b w:val="0"/>
          <w:i/>
          <w:noProof/>
          <w:sz w:val="24"/>
          <w:szCs w:val="24"/>
          <w:lang w:val="es-ES" w:eastAsia="es-ES"/>
        </w:rPr>
        <w:t>Transferencia de conocimiento</w:t>
      </w:r>
      <w:r w:rsidRPr="00703745">
        <w:rPr>
          <w:b w:val="0"/>
          <w:noProof/>
          <w:sz w:val="24"/>
          <w:szCs w:val="24"/>
          <w:lang w:val="es-ES" w:eastAsia="es-ES"/>
        </w:rPr>
        <w:t xml:space="preserve"> dentro de la Red.</w:t>
      </w:r>
    </w:p>
    <w:p w:rsidR="00F74514" w:rsidRPr="00703745" w:rsidRDefault="00F74514" w:rsidP="00F74514">
      <w:pPr>
        <w:pStyle w:val="TtuloPrimero"/>
        <w:tabs>
          <w:tab w:val="left" w:pos="5529"/>
        </w:tabs>
        <w:spacing w:before="0" w:after="200"/>
        <w:ind w:left="0" w:firstLine="0"/>
        <w:contextualSpacing w:val="0"/>
        <w:rPr>
          <w:b w:val="0"/>
          <w:sz w:val="24"/>
          <w:szCs w:val="24"/>
          <w:lang w:val="es-ES"/>
        </w:rPr>
      </w:pPr>
      <w:r w:rsidRPr="00703745">
        <w:rPr>
          <w:b w:val="0"/>
          <w:sz w:val="24"/>
          <w:szCs w:val="24"/>
          <w:lang w:val="es-ES"/>
        </w:rPr>
        <w:t xml:space="preserve">Por otro lado se identifican varias instituciones </w:t>
      </w:r>
      <w:r w:rsidR="008754F1" w:rsidRPr="00703745">
        <w:rPr>
          <w:b w:val="0"/>
          <w:sz w:val="24"/>
          <w:szCs w:val="24"/>
          <w:lang w:val="es-ES"/>
        </w:rPr>
        <w:t xml:space="preserve">que sistemáticamente permanecen en posiciones </w:t>
      </w:r>
      <w:r w:rsidRPr="00703745">
        <w:rPr>
          <w:b w:val="0"/>
          <w:sz w:val="24"/>
          <w:szCs w:val="24"/>
          <w:lang w:val="es-ES"/>
        </w:rPr>
        <w:t>periféricas, cuya integración a la red depende de uno o dos actores. Esto puede responder a que sea r</w:t>
      </w:r>
      <w:r w:rsidR="008754F1" w:rsidRPr="00703745">
        <w:rPr>
          <w:b w:val="0"/>
          <w:sz w:val="24"/>
          <w:szCs w:val="24"/>
          <w:lang w:val="es-ES"/>
        </w:rPr>
        <w:t>eciente su entrada a la R</w:t>
      </w:r>
      <w:r w:rsidRPr="00703745">
        <w:rPr>
          <w:b w:val="0"/>
          <w:sz w:val="24"/>
          <w:szCs w:val="24"/>
          <w:lang w:val="es-ES"/>
        </w:rPr>
        <w:t>ed, en cuyo caso se debería promover la participación en actividades para las cuales el requerimiento de fuerte confianza en el otro no sea alto. Pero también puede deberse a falta de motivación</w:t>
      </w:r>
      <w:r w:rsidR="008754F1" w:rsidRPr="00703745">
        <w:rPr>
          <w:b w:val="0"/>
          <w:sz w:val="24"/>
          <w:szCs w:val="24"/>
          <w:lang w:val="es-ES"/>
        </w:rPr>
        <w:t xml:space="preserve"> o sentido de pertenencia a la R</w:t>
      </w:r>
      <w:r w:rsidRPr="00703745">
        <w:rPr>
          <w:b w:val="0"/>
          <w:sz w:val="24"/>
          <w:szCs w:val="24"/>
          <w:lang w:val="es-ES"/>
        </w:rPr>
        <w:t xml:space="preserve">ed, y relacionado con esto, que no encuentren el beneficio de participar activamente. En </w:t>
      </w:r>
      <w:r w:rsidRPr="00703745">
        <w:rPr>
          <w:b w:val="0"/>
          <w:sz w:val="24"/>
          <w:szCs w:val="24"/>
          <w:lang w:val="es-ES"/>
        </w:rPr>
        <w:lastRenderedPageBreak/>
        <w:t>este último caso, la RAFE debería decidir en primer lugar si la permanencia de algunas de estas instituciones es convenien</w:t>
      </w:r>
      <w:r w:rsidR="00867AF7">
        <w:rPr>
          <w:b w:val="0"/>
          <w:sz w:val="24"/>
          <w:szCs w:val="24"/>
          <w:lang w:val="es-ES"/>
        </w:rPr>
        <w:t>te para cumplir los objetivos</w:t>
      </w:r>
      <w:r w:rsidRPr="00703745">
        <w:rPr>
          <w:b w:val="0"/>
          <w:sz w:val="24"/>
          <w:szCs w:val="24"/>
          <w:lang w:val="es-ES"/>
        </w:rPr>
        <w:t xml:space="preserve">. Esta decisión no es trivial ya que el compromiso de la </w:t>
      </w:r>
      <w:r w:rsidR="00867AF7">
        <w:rPr>
          <w:b w:val="0"/>
          <w:sz w:val="24"/>
          <w:szCs w:val="24"/>
          <w:lang w:val="es-ES"/>
        </w:rPr>
        <w:t>R</w:t>
      </w:r>
      <w:r w:rsidRPr="00703745">
        <w:rPr>
          <w:b w:val="0"/>
          <w:sz w:val="24"/>
          <w:szCs w:val="24"/>
          <w:lang w:val="es-ES"/>
        </w:rPr>
        <w:t xml:space="preserve">ed determina su validación interna, fundamental para </w:t>
      </w:r>
      <w:r w:rsidR="00867AF7">
        <w:rPr>
          <w:b w:val="0"/>
          <w:sz w:val="24"/>
          <w:szCs w:val="24"/>
          <w:lang w:val="es-ES"/>
        </w:rPr>
        <w:t>su</w:t>
      </w:r>
      <w:r w:rsidRPr="00703745">
        <w:rPr>
          <w:b w:val="0"/>
          <w:sz w:val="24"/>
          <w:szCs w:val="24"/>
          <w:lang w:val="es-ES"/>
        </w:rPr>
        <w:t xml:space="preserve"> consolidación. La literatura especializada propone que las redes institucionales de colaboración pierden y gana</w:t>
      </w:r>
      <w:r w:rsidR="005C4AA5">
        <w:rPr>
          <w:b w:val="0"/>
          <w:sz w:val="24"/>
          <w:szCs w:val="24"/>
          <w:lang w:val="es-ES"/>
        </w:rPr>
        <w:t>n</w:t>
      </w:r>
      <w:r w:rsidRPr="00703745">
        <w:rPr>
          <w:b w:val="0"/>
          <w:sz w:val="24"/>
          <w:szCs w:val="24"/>
          <w:lang w:val="es-ES"/>
        </w:rPr>
        <w:t xml:space="preserve"> miembros en forma natural mientras están en el proceso de maduración. Cuando existe una entidad coordinadora externa este proceso de entrada y salida puede acelerarse a partir de decisiones tomadas administrativamente.</w:t>
      </w:r>
    </w:p>
    <w:p w:rsidR="00F74514" w:rsidRPr="00703745" w:rsidRDefault="00F74514" w:rsidP="00F74514">
      <w:pPr>
        <w:pStyle w:val="TtuloPrimero"/>
        <w:tabs>
          <w:tab w:val="left" w:pos="5529"/>
        </w:tabs>
        <w:spacing w:before="0" w:after="200"/>
        <w:ind w:left="0" w:firstLine="0"/>
        <w:contextualSpacing w:val="0"/>
        <w:rPr>
          <w:b w:val="0"/>
          <w:sz w:val="24"/>
          <w:szCs w:val="24"/>
        </w:rPr>
      </w:pPr>
      <w:r w:rsidRPr="00703745">
        <w:rPr>
          <w:b w:val="0"/>
          <w:sz w:val="24"/>
          <w:szCs w:val="24"/>
          <w:lang w:val="es-ES"/>
        </w:rPr>
        <w:t xml:space="preserve">Algunas de las instituciones que </w:t>
      </w:r>
      <w:r w:rsidR="008754F1" w:rsidRPr="00703745">
        <w:rPr>
          <w:b w:val="0"/>
          <w:sz w:val="24"/>
          <w:szCs w:val="24"/>
          <w:lang w:val="es-ES"/>
        </w:rPr>
        <w:t>se ubican en</w:t>
      </w:r>
      <w:r w:rsidRPr="00703745">
        <w:rPr>
          <w:b w:val="0"/>
          <w:sz w:val="24"/>
          <w:szCs w:val="24"/>
          <w:lang w:val="es-ES"/>
        </w:rPr>
        <w:t xml:space="preserve"> posiciones periféricas dentro de la Red mantienen vínculos</w:t>
      </w:r>
      <w:r w:rsidR="008754F1" w:rsidRPr="00703745">
        <w:rPr>
          <w:b w:val="0"/>
          <w:sz w:val="24"/>
          <w:szCs w:val="24"/>
          <w:lang w:val="es-ES"/>
        </w:rPr>
        <w:t xml:space="preserve"> con</w:t>
      </w:r>
      <w:r w:rsidRPr="00703745">
        <w:rPr>
          <w:b w:val="0"/>
          <w:sz w:val="24"/>
          <w:szCs w:val="24"/>
          <w:lang w:val="es-ES"/>
        </w:rPr>
        <w:t xml:space="preserve"> instituciones externas a </w:t>
      </w:r>
      <w:r w:rsidR="000B0C4F">
        <w:rPr>
          <w:b w:val="0"/>
          <w:sz w:val="24"/>
          <w:szCs w:val="24"/>
          <w:lang w:val="es-ES"/>
        </w:rPr>
        <w:t xml:space="preserve">la </w:t>
      </w:r>
      <w:r w:rsidRPr="00703745">
        <w:rPr>
          <w:b w:val="0"/>
          <w:sz w:val="24"/>
          <w:szCs w:val="24"/>
          <w:lang w:val="es-ES"/>
        </w:rPr>
        <w:t xml:space="preserve">RAFE que pueden tener valor estratégico para sus objetivos (ya sea </w:t>
      </w:r>
      <w:r w:rsidR="000B0C4F">
        <w:rPr>
          <w:b w:val="0"/>
          <w:sz w:val="24"/>
          <w:szCs w:val="24"/>
          <w:lang w:val="es-ES"/>
        </w:rPr>
        <w:t>por</w:t>
      </w:r>
      <w:r w:rsidRPr="00703745">
        <w:rPr>
          <w:b w:val="0"/>
          <w:sz w:val="24"/>
          <w:szCs w:val="24"/>
          <w:lang w:val="es-ES"/>
        </w:rPr>
        <w:t xml:space="preserve">que están localizadas en el interior del país, </w:t>
      </w:r>
      <w:r w:rsidR="008754F1" w:rsidRPr="00703745">
        <w:rPr>
          <w:b w:val="0"/>
          <w:sz w:val="24"/>
          <w:szCs w:val="24"/>
          <w:lang w:val="es-ES"/>
        </w:rPr>
        <w:t>por</w:t>
      </w:r>
      <w:r w:rsidRPr="00703745">
        <w:rPr>
          <w:b w:val="0"/>
          <w:sz w:val="24"/>
          <w:szCs w:val="24"/>
          <w:lang w:val="es-ES"/>
        </w:rPr>
        <w:t xml:space="preserve">que son instituciones educativas, financieras, etc.). También se ven otras instituciones no tan periféricas que mantienen estos vínculos con externos.  En cualquiera de los dos casos, se puede pensar que existe “terreno fértil” para ampliar las acciones de la Red en los ejes definidos en su Plan de Acción. En este sentido, la información que se provee en este trabajo permitiría identificar algunas instituciones factibles de integrar la Red, debido a que presentan vínculos con varias de las </w:t>
      </w:r>
      <w:r w:rsidR="008754F1" w:rsidRPr="00AA61C6">
        <w:rPr>
          <w:b w:val="0"/>
          <w:i/>
          <w:sz w:val="24"/>
          <w:szCs w:val="24"/>
          <w:lang w:val="es-ES"/>
        </w:rPr>
        <w:t>incumbentes</w:t>
      </w:r>
      <w:r w:rsidRPr="00703745">
        <w:rPr>
          <w:b w:val="0"/>
          <w:sz w:val="24"/>
          <w:szCs w:val="24"/>
          <w:lang w:val="es-ES"/>
        </w:rPr>
        <w:t xml:space="preserve">. Como alternativa menos costosa desde el punto de vista de la gestión de la </w:t>
      </w:r>
      <w:r w:rsidR="000B0C4F">
        <w:rPr>
          <w:b w:val="0"/>
          <w:sz w:val="24"/>
          <w:szCs w:val="24"/>
          <w:lang w:val="es-ES"/>
        </w:rPr>
        <w:t>R</w:t>
      </w:r>
      <w:r w:rsidRPr="00703745">
        <w:rPr>
          <w:b w:val="0"/>
          <w:sz w:val="24"/>
          <w:szCs w:val="24"/>
          <w:lang w:val="es-ES"/>
        </w:rPr>
        <w:t xml:space="preserve">ed, podría promoverse que las instituciones de la RAFE que presentan esos vínculos sean canales a través de los cuales la información al interior y exterior de la Red fluya, particularmente pensando en </w:t>
      </w:r>
      <w:r w:rsidRPr="00703745">
        <w:rPr>
          <w:b w:val="0"/>
          <w:sz w:val="24"/>
          <w:szCs w:val="24"/>
        </w:rPr>
        <w:t xml:space="preserve">la definición de políticas para el emprendimiento. </w:t>
      </w:r>
    </w:p>
    <w:p w:rsidR="00F74514" w:rsidRPr="00703745" w:rsidRDefault="000B0C4F" w:rsidP="00F74514">
      <w:pPr>
        <w:pStyle w:val="TtuloTercero"/>
        <w:numPr>
          <w:ilvl w:val="0"/>
          <w:numId w:val="0"/>
        </w:numPr>
        <w:spacing w:before="0" w:after="200"/>
        <w:rPr>
          <w:b w:val="0"/>
          <w:sz w:val="24"/>
          <w:szCs w:val="24"/>
        </w:rPr>
      </w:pPr>
      <w:r>
        <w:rPr>
          <w:b w:val="0"/>
          <w:sz w:val="24"/>
          <w:szCs w:val="24"/>
        </w:rPr>
        <w:t>Para el</w:t>
      </w:r>
      <w:r w:rsidRPr="00703745">
        <w:rPr>
          <w:b w:val="0"/>
          <w:sz w:val="24"/>
          <w:szCs w:val="24"/>
        </w:rPr>
        <w:t xml:space="preserve"> análisis cualitativo del Componente II se realiz</w:t>
      </w:r>
      <w:r>
        <w:rPr>
          <w:b w:val="0"/>
          <w:sz w:val="24"/>
          <w:szCs w:val="24"/>
        </w:rPr>
        <w:t xml:space="preserve">ó </w:t>
      </w:r>
      <w:r w:rsidRPr="00703745">
        <w:rPr>
          <w:b w:val="0"/>
          <w:sz w:val="24"/>
          <w:szCs w:val="24"/>
        </w:rPr>
        <w:t xml:space="preserve">entrevistas en profundidad con sus beneficiarios y con referentes de </w:t>
      </w:r>
      <w:r>
        <w:rPr>
          <w:b w:val="0"/>
          <w:sz w:val="24"/>
          <w:szCs w:val="24"/>
        </w:rPr>
        <w:t xml:space="preserve">la </w:t>
      </w:r>
      <w:r w:rsidRPr="00703745">
        <w:rPr>
          <w:b w:val="0"/>
          <w:sz w:val="24"/>
          <w:szCs w:val="24"/>
        </w:rPr>
        <w:t xml:space="preserve">ANII. El objetivo de </w:t>
      </w:r>
      <w:r>
        <w:rPr>
          <w:b w:val="0"/>
          <w:sz w:val="24"/>
          <w:szCs w:val="24"/>
        </w:rPr>
        <w:t>los</w:t>
      </w:r>
      <w:r w:rsidRPr="00703745">
        <w:rPr>
          <w:b w:val="0"/>
          <w:sz w:val="24"/>
          <w:szCs w:val="24"/>
        </w:rPr>
        <w:t xml:space="preserve"> instrumentos </w:t>
      </w:r>
      <w:r>
        <w:rPr>
          <w:b w:val="0"/>
          <w:sz w:val="24"/>
          <w:szCs w:val="24"/>
        </w:rPr>
        <w:t xml:space="preserve">de este Componente </w:t>
      </w:r>
      <w:r w:rsidRPr="00703745">
        <w:rPr>
          <w:b w:val="0"/>
          <w:sz w:val="24"/>
          <w:szCs w:val="24"/>
        </w:rPr>
        <w:t xml:space="preserve">es </w:t>
      </w:r>
      <w:r>
        <w:rPr>
          <w:b w:val="0"/>
          <w:sz w:val="24"/>
          <w:szCs w:val="24"/>
        </w:rPr>
        <w:t>contrarrestar</w:t>
      </w:r>
      <w:r w:rsidRPr="00703745">
        <w:rPr>
          <w:b w:val="0"/>
          <w:sz w:val="24"/>
          <w:szCs w:val="24"/>
        </w:rPr>
        <w:t xml:space="preserve"> algunas fallas de mercado que inhiben el nacimiento de emprendimientos dinámicos. </w:t>
      </w:r>
      <w:r w:rsidR="00F74514" w:rsidRPr="00703745">
        <w:rPr>
          <w:b w:val="0"/>
          <w:sz w:val="24"/>
          <w:szCs w:val="24"/>
        </w:rPr>
        <w:t>En conjunto dirigen su apoyo a distintas etapas del proceso emprendedor, desde la consolidación de ideas, hasta el escalamiento del proyecto a partir de la facilitación del contacto con fondos inversores. Este componente cuenta con cinco instrumentos, que dan cuenta de más del 80% del presupuesto del PAFE. Los instrumentos funcionan en algunos casos mediante subsidio directo al emprendedor, como el caso de VIN, el capital semilla o Softlanding, y en otros casos indirectamente mediante el subsidio a incubadoras o a los fondos de inversión.</w:t>
      </w:r>
      <w:r w:rsidR="008754F1" w:rsidRPr="00703745">
        <w:rPr>
          <w:b w:val="0"/>
          <w:sz w:val="24"/>
          <w:szCs w:val="24"/>
        </w:rPr>
        <w:t xml:space="preserve"> Algunos de estos instrumentos además interactúan entre ellos.</w:t>
      </w:r>
    </w:p>
    <w:p w:rsidR="00F74514" w:rsidRPr="00703745" w:rsidRDefault="00F74514" w:rsidP="00F74514">
      <w:pPr>
        <w:pStyle w:val="TtuloTercero"/>
        <w:numPr>
          <w:ilvl w:val="0"/>
          <w:numId w:val="0"/>
        </w:numPr>
        <w:spacing w:before="0" w:after="200"/>
        <w:rPr>
          <w:b w:val="0"/>
          <w:sz w:val="24"/>
          <w:szCs w:val="24"/>
        </w:rPr>
      </w:pPr>
      <w:r w:rsidRPr="00703745">
        <w:rPr>
          <w:b w:val="0"/>
          <w:sz w:val="24"/>
          <w:szCs w:val="24"/>
        </w:rPr>
        <w:t xml:space="preserve">Uno de los cambios más importantes en el ecosistema fue el apoyo a la creación de incubadoras y el subsidio de algunos costos operativos para hacerlas viables en los primeros años. La forma particular en que se diseñó y ejecutó este instrumento, ha permitido poner el servicio de incubación al alcance de emprendedores de diversas áreas productivas (al coexistir incubadoras especializadas y multipropósito) y de diversas regiones (dos en Montevideo y tres en el interior del país). </w:t>
      </w:r>
    </w:p>
    <w:p w:rsidR="00F74514" w:rsidRPr="00703745" w:rsidRDefault="00F74514" w:rsidP="00F74514">
      <w:pPr>
        <w:widowControl/>
        <w:suppressAutoHyphens w:val="0"/>
        <w:spacing w:after="200" w:line="276" w:lineRule="auto"/>
        <w:jc w:val="both"/>
      </w:pPr>
      <w:r w:rsidRPr="00703745">
        <w:lastRenderedPageBreak/>
        <w:t xml:space="preserve">El primer impacto sobre el ecosistema emprendedor se dio mediante la profesionalización del apoyo al emprendedurismo a nivel nacional. Esto incluye tanto la capacitación del personal directo de las incubadoras como de los mentores y consultores. Un segundo impacto positivo es el espacio de </w:t>
      </w:r>
      <w:r w:rsidRPr="00703745">
        <w:rPr>
          <w:i/>
        </w:rPr>
        <w:t>co-working</w:t>
      </w:r>
      <w:r w:rsidRPr="00703745">
        <w:t xml:space="preserve"> al que pueden acceder los incubados, lo que </w:t>
      </w:r>
      <w:r w:rsidR="004F5DDB" w:rsidRPr="00703745">
        <w:t>facilita e</w:t>
      </w:r>
      <w:r w:rsidR="004F5DDB">
        <w:t>l</w:t>
      </w:r>
      <w:r w:rsidR="004F5DDB" w:rsidRPr="00703745">
        <w:t xml:space="preserve"> intercambio entre pares, </w:t>
      </w:r>
      <w:r w:rsidR="004F5DDB">
        <w:t xml:space="preserve">el </w:t>
      </w:r>
      <w:r w:rsidR="004F5DDB" w:rsidRPr="00703745">
        <w:t xml:space="preserve">aprovechamiento de escalas y promueve la motivación. Además, las incubadoras han facilitado el contacto entre emprendedores y clientes o inversores, </w:t>
      </w:r>
      <w:r w:rsidR="004F5DDB">
        <w:t>contrarrestando</w:t>
      </w:r>
      <w:r w:rsidR="004F5DDB" w:rsidRPr="00703745">
        <w:t xml:space="preserve"> algunas fallas</w:t>
      </w:r>
      <w:r w:rsidRPr="00703745">
        <w:t xml:space="preserve"> de mercado presentes en el ecosistema. En tercer lugar </w:t>
      </w:r>
      <w:r w:rsidR="008754F1" w:rsidRPr="00703745">
        <w:t xml:space="preserve">las incubadoras </w:t>
      </w:r>
      <w:r w:rsidRPr="00703745">
        <w:t xml:space="preserve">se ven como respuestas a necesidades que existían y no estaban siendo atendidas. </w:t>
      </w:r>
      <w:r w:rsidR="00612AF3" w:rsidRPr="00703745">
        <w:t xml:space="preserve">Prueba de ello </w:t>
      </w:r>
      <w:r w:rsidR="00612AF3">
        <w:t>es</w:t>
      </w:r>
      <w:r w:rsidR="00612AF3" w:rsidRPr="00703745">
        <w:t xml:space="preserve"> la alta convocatoria que </w:t>
      </w:r>
      <w:r w:rsidR="00612AF3">
        <w:t xml:space="preserve">se </w:t>
      </w:r>
      <w:r w:rsidR="00612AF3" w:rsidRPr="00703745">
        <w:t xml:space="preserve">generan </w:t>
      </w:r>
      <w:r w:rsidRPr="00703745">
        <w:t>en los llamados en el caso de las multipropósito, así como la presencia de mayores inquietudes en los investigadores en llevar sus proyectos académicos a emprendimientos, en el caso de las especializadas.</w:t>
      </w:r>
    </w:p>
    <w:p w:rsidR="008754F1" w:rsidRPr="00703745" w:rsidRDefault="00F74514" w:rsidP="00F74514">
      <w:pPr>
        <w:tabs>
          <w:tab w:val="left" w:pos="4725"/>
        </w:tabs>
        <w:spacing w:after="200" w:line="276" w:lineRule="auto"/>
        <w:jc w:val="both"/>
      </w:pPr>
      <w:r w:rsidRPr="00703745">
        <w:t>El capital semilla que reciben los proyectos incubados parece tener un rol importante en la probabilidad de desarrollo exitoso de los emprendimientos, al funcionar como facilitador de recursos humanos dedicados al emprendimiento (contratados o de los propios emprendedores)</w:t>
      </w:r>
      <w:r w:rsidR="008754F1" w:rsidRPr="00703745">
        <w:t xml:space="preserve"> o la contratación de servicios especializados</w:t>
      </w:r>
      <w:r w:rsidRPr="00703745">
        <w:t xml:space="preserve">. Sin embargo, no en todos los casos el monto del apoyo es el adecuado dada la estructura de costos de los proyectos. Si bien esta diferencia parece afectar a distintos grupos de beneficiarios, en las incubadoras especializadas esto se torna más crítico dada la necesidad de algunos emprendimientos de acceder a insumos y tecnologías de alto valor. </w:t>
      </w:r>
    </w:p>
    <w:p w:rsidR="002C6B35" w:rsidRPr="00703745" w:rsidRDefault="002C6B35" w:rsidP="002C6B35">
      <w:pPr>
        <w:widowControl/>
        <w:suppressAutoHyphens w:val="0"/>
        <w:spacing w:after="200" w:line="276" w:lineRule="auto"/>
        <w:jc w:val="both"/>
      </w:pPr>
      <w:r w:rsidRPr="00703745">
        <w:t>Asimismo, se percibe una alta valoración de la posibilidad de acceder a herramientas para la innovación en los beneficiarios. Facilitar el acercamiento a las tecnologías</w:t>
      </w:r>
      <w:r w:rsidR="004E4BAA">
        <w:t xml:space="preserve"> u otros insumos relevantes</w:t>
      </w:r>
      <w:r w:rsidRPr="00703745">
        <w:t xml:space="preserve"> puede tener efectos aceleradores en los procesos de incubación. De todas formas, </w:t>
      </w:r>
      <w:r w:rsidR="0046593B" w:rsidRPr="00703745">
        <w:t xml:space="preserve">antes de invertir en activos muy específicos debe considerarse </w:t>
      </w:r>
      <w:r w:rsidRPr="00703745">
        <w:t xml:space="preserve">la baja demanda que aún existe por incubación en las incubadoras especializadas (al menos de proyectos factibles de incubar). </w:t>
      </w:r>
    </w:p>
    <w:p w:rsidR="00F74514" w:rsidRPr="00703745" w:rsidRDefault="00F74514" w:rsidP="00F74514">
      <w:pPr>
        <w:widowControl/>
        <w:suppressAutoHyphens w:val="0"/>
        <w:spacing w:after="200" w:line="276" w:lineRule="auto"/>
        <w:jc w:val="both"/>
      </w:pPr>
      <w:r w:rsidRPr="00703745">
        <w:t>El diseño y ejecución del PAFE ha implicado una oferta mixta de servicios de incubación. Por un lado apoyando a incubadoras especializadas y por otro a incubadoras</w:t>
      </w:r>
      <w:r w:rsidR="00883ECB">
        <w:t xml:space="preserve"> multipropósito</w:t>
      </w:r>
      <w:r w:rsidRPr="00703745">
        <w:t xml:space="preserve">. Ambos tipos de incubadoras presentan ventajas y desventajas en términos de su capacidad para generar </w:t>
      </w:r>
      <w:r w:rsidRPr="00703745">
        <w:rPr>
          <w:i/>
        </w:rPr>
        <w:t>start-up</w:t>
      </w:r>
      <w:r w:rsidRPr="00703745">
        <w:t xml:space="preserve"> exitosos. A favor de las especializadas, a medida que la incubadora acumula más conocimiento específico del sector, puede tomar mejores decisiones en cuanto a selección de proyectos, debido a que perciben de mejor forma  el potencial innovador de nuevos productos e ideas. Sobre esta base parecería adecuado poner un énfasis en la participación de expertos sectoriales en la selección de incubados de las incubadoras multipropósito. De acuerdo a las entrevistas mantenidas, actualmente ya se </w:t>
      </w:r>
      <w:r w:rsidR="004E4BAA">
        <w:t xml:space="preserve">estaría </w:t>
      </w:r>
      <w:r w:rsidRPr="00703745">
        <w:t>realizando esto, dado que los comités son formados por la propia incubadora, por representantes de</w:t>
      </w:r>
      <w:r w:rsidR="00612AF3">
        <w:t xml:space="preserve"> la</w:t>
      </w:r>
      <w:r w:rsidRPr="00703745">
        <w:t xml:space="preserve"> ANII y por otros referentes externos.   </w:t>
      </w:r>
    </w:p>
    <w:p w:rsidR="00F74514" w:rsidRPr="00703745" w:rsidRDefault="007C6B20" w:rsidP="00F74514">
      <w:pPr>
        <w:widowControl/>
        <w:suppressAutoHyphens w:val="0"/>
        <w:spacing w:after="200" w:line="276" w:lineRule="auto"/>
        <w:jc w:val="both"/>
      </w:pPr>
      <w:r>
        <w:lastRenderedPageBreak/>
        <w:t>O</w:t>
      </w:r>
      <w:r w:rsidR="00F74514" w:rsidRPr="00703745">
        <w:t xml:space="preserve">tro factor a favor de las incubadoras especializadas es que dan mayor visibilidad a sus incubados, los que pueden tener un beneficio de imagen frente a la sociedad. Esto podría llegar a tener también incidencias sobre la visibilidad de los incubados frente a inversores, aunque la realidad evidentemente es más compleja, y la menor visibilidad de los </w:t>
      </w:r>
      <w:r w:rsidR="00F74514" w:rsidRPr="00612AF3">
        <w:rPr>
          <w:i/>
        </w:rPr>
        <w:t>start-up</w:t>
      </w:r>
      <w:r w:rsidR="00F74514" w:rsidRPr="00703745">
        <w:t xml:space="preserve"> frente a inversores se puede compensar con una alta intensidad de las incubadoras en la búsqueda y generación de redes inversoras. Si bien una de las incubadoras multipropósito afirmó tener una red de inversores asociada, puede ser una línea de acción para ANII fomentar el vínculo de las incubadoras con redes de inversores. </w:t>
      </w:r>
    </w:p>
    <w:p w:rsidR="00F74514" w:rsidRPr="00703745" w:rsidRDefault="00F74514" w:rsidP="00F74514">
      <w:pPr>
        <w:spacing w:after="200" w:line="276" w:lineRule="auto"/>
        <w:jc w:val="both"/>
      </w:pPr>
      <w:r w:rsidRPr="00703745">
        <w:t xml:space="preserve">Las instituciones patrocinadoras </w:t>
      </w:r>
      <w:r w:rsidR="002C6B35" w:rsidRPr="00703745">
        <w:t xml:space="preserve">cumplen en la práctica un rol de reforzar la integración de los nuevos emprendedores al ecosistema debido a que como parte del acompañamiento promueven su participación en charlas y talleres, los vinculan con mentores especialistas, etc. </w:t>
      </w:r>
      <w:r w:rsidR="00612AF3">
        <w:t>No obstante s</w:t>
      </w:r>
      <w:r w:rsidR="00612AF3" w:rsidRPr="00703745">
        <w:t xml:space="preserve">u rol principal es </w:t>
      </w:r>
      <w:r w:rsidR="002C6B35" w:rsidRPr="00703745">
        <w:t xml:space="preserve">el de </w:t>
      </w:r>
      <w:r w:rsidRPr="00703745">
        <w:t>brinda</w:t>
      </w:r>
      <w:r w:rsidR="002C6B35" w:rsidRPr="00703745">
        <w:t xml:space="preserve">r </w:t>
      </w:r>
      <w:r w:rsidRPr="00703745">
        <w:t>asesoramiento técnico interno y externo a través de mentores o tutores</w:t>
      </w:r>
      <w:r w:rsidR="002C6B35" w:rsidRPr="00703745">
        <w:t xml:space="preserve"> desde el inicio de las postulaciones a alguno de los instrumentos del Programa. A pesar de esto, </w:t>
      </w:r>
      <w:r w:rsidRPr="00703745">
        <w:t xml:space="preserve">ha sido recurrente en las entrevistas la percepción de un déficit en la capacidad de los emprendedores de desarrollar sus ideas para ser aceptados en los programas (principalmente de incubación). Ante esto, puede ser de utilidad fomentar la enseñanza a nivel universitario del desarrollo de ideas en planes de negocios con un nivel de profundidad tal que facilite el proceso de los emprendedores para presentarse a ventanillas </w:t>
      </w:r>
      <w:r w:rsidR="00616B0E">
        <w:t xml:space="preserve">de la </w:t>
      </w:r>
      <w:r w:rsidRPr="00703745">
        <w:t>ANII, inc</w:t>
      </w:r>
      <w:r w:rsidR="00023CED" w:rsidRPr="00703745">
        <w:t>ubadoras u otras instituciones.</w:t>
      </w:r>
    </w:p>
    <w:p w:rsidR="00F74514" w:rsidRDefault="00F74514" w:rsidP="00F74514">
      <w:pPr>
        <w:widowControl/>
        <w:suppressAutoHyphens w:val="0"/>
        <w:spacing w:after="200" w:line="276" w:lineRule="auto"/>
        <w:jc w:val="both"/>
      </w:pPr>
      <w:r w:rsidRPr="00703745">
        <w:t xml:space="preserve">En cuanto a Softlanding, se identificó la necesidad de mejorar los espacios de </w:t>
      </w:r>
      <w:r w:rsidRPr="00703745">
        <w:rPr>
          <w:i/>
        </w:rPr>
        <w:t>co-work</w:t>
      </w:r>
      <w:r w:rsidRPr="00703745">
        <w:t xml:space="preserve"> para promover la interacción de los emprendedores extranjeros con los nacionales lo que facilitaría su integración al sistema emprendedor nacional y aprovecharía en mejor medida los derrames hacia el ecosistema emprendedor uruguayo. </w:t>
      </w:r>
      <w:r w:rsidR="007C6B20">
        <w:t>Algunos trabajosseñalan</w:t>
      </w:r>
      <w:r w:rsidRPr="00703745">
        <w:t xml:space="preserve"> que las incubadoras especializadas si bien presentan importantes beneficios (racionalización de servicios y mayor probabilidad de ofrecer asesoramiento y apoyo profesional y de negocios útil) no son necesariamente propicias </w:t>
      </w:r>
      <w:r w:rsidR="00616B0E">
        <w:t>para</w:t>
      </w:r>
      <w:r w:rsidRPr="00703745">
        <w:t xml:space="preserve"> generar redes de colaboración y </w:t>
      </w:r>
      <w:r w:rsidRPr="00703745">
        <w:rPr>
          <w:i/>
        </w:rPr>
        <w:t>co-work</w:t>
      </w:r>
      <w:r w:rsidRPr="00703745">
        <w:t xml:space="preserve"> entre los incubados. En esto influyen celos en cuanto a competencia por el mercado, por los inversores, etc. Por lo tanto, el instrumento de Softlanding podría migrarse desde el uso de una incubadora más especializada como lo es Ingenio hacia otras multipropósito. Según se percibió en algunas de las entrevistas, en la práctica algunos incubados hicieron uso de espacios de </w:t>
      </w:r>
      <w:r w:rsidRPr="00703745">
        <w:rPr>
          <w:i/>
        </w:rPr>
        <w:t>co-work</w:t>
      </w:r>
      <w:r w:rsidRPr="00703745">
        <w:t xml:space="preserve"> en otras incubadoras, esta opción podría ser además de permitida, alentada por el Programa</w:t>
      </w:r>
      <w:r w:rsidRPr="002A6964">
        <w:t xml:space="preserve">. </w:t>
      </w:r>
      <w:r w:rsidR="004E4BAA" w:rsidRPr="002A6964">
        <w:t xml:space="preserve">También se ha señalado la necesidad </w:t>
      </w:r>
      <w:r w:rsidR="002A6964">
        <w:t xml:space="preserve">de un número </w:t>
      </w:r>
      <w:r w:rsidR="002A6964" w:rsidRPr="002A6964">
        <w:t xml:space="preserve">mayor </w:t>
      </w:r>
      <w:r w:rsidR="004E4BAA" w:rsidRPr="002A6964">
        <w:t xml:space="preserve">de personal </w:t>
      </w:r>
      <w:r w:rsidR="002A6964" w:rsidRPr="002A6964">
        <w:t xml:space="preserve">de apoyo </w:t>
      </w:r>
      <w:r w:rsidR="004E4BAA" w:rsidRPr="002A6964">
        <w:t>a los participantes de este programa.</w:t>
      </w:r>
    </w:p>
    <w:p w:rsidR="007C6B20" w:rsidRPr="007C6B20" w:rsidRDefault="007C6B20" w:rsidP="00F74514">
      <w:pPr>
        <w:widowControl/>
        <w:suppressAutoHyphens w:val="0"/>
        <w:spacing w:after="200" w:line="276" w:lineRule="auto"/>
        <w:jc w:val="both"/>
        <w:rPr>
          <w:b/>
          <w:i/>
        </w:rPr>
      </w:pPr>
      <w:r w:rsidRPr="007C6B20">
        <w:rPr>
          <w:b/>
          <w:i/>
        </w:rPr>
        <w:t>Sobre la ESED</w:t>
      </w:r>
    </w:p>
    <w:p w:rsidR="007C6B20" w:rsidRPr="00C8031A" w:rsidRDefault="007C6B20" w:rsidP="007F0F7E">
      <w:pPr>
        <w:pStyle w:val="TtuloTercero"/>
        <w:numPr>
          <w:ilvl w:val="0"/>
          <w:numId w:val="0"/>
        </w:numPr>
        <w:spacing w:before="0" w:after="200" w:line="23" w:lineRule="atLeast"/>
        <w:rPr>
          <w:b w:val="0"/>
          <w:sz w:val="24"/>
          <w:szCs w:val="24"/>
        </w:rPr>
      </w:pPr>
      <w:r w:rsidRPr="00C8031A">
        <w:rPr>
          <w:b w:val="0"/>
          <w:sz w:val="24"/>
          <w:szCs w:val="24"/>
        </w:rPr>
        <w:t xml:space="preserve">Para la evaluación cuantitativa </w:t>
      </w:r>
      <w:r>
        <w:rPr>
          <w:b w:val="0"/>
          <w:sz w:val="24"/>
          <w:szCs w:val="24"/>
        </w:rPr>
        <w:t xml:space="preserve">final </w:t>
      </w:r>
      <w:r w:rsidRPr="00C8031A">
        <w:rPr>
          <w:b w:val="0"/>
          <w:sz w:val="24"/>
          <w:szCs w:val="24"/>
        </w:rPr>
        <w:t xml:space="preserve">de los instrumentos de los componentes I y II </w:t>
      </w:r>
      <w:r w:rsidR="003B0565">
        <w:rPr>
          <w:b w:val="0"/>
          <w:sz w:val="24"/>
          <w:szCs w:val="24"/>
        </w:rPr>
        <w:t>(</w:t>
      </w:r>
      <w:r>
        <w:rPr>
          <w:b w:val="0"/>
          <w:sz w:val="24"/>
          <w:szCs w:val="24"/>
        </w:rPr>
        <w:t>a realizar</w:t>
      </w:r>
      <w:r w:rsidR="003559BE">
        <w:rPr>
          <w:b w:val="0"/>
          <w:sz w:val="24"/>
          <w:szCs w:val="24"/>
        </w:rPr>
        <w:t>se</w:t>
      </w:r>
      <w:r>
        <w:rPr>
          <w:b w:val="0"/>
          <w:sz w:val="24"/>
          <w:szCs w:val="24"/>
        </w:rPr>
        <w:t xml:space="preserve"> con posterioridad al año 2017</w:t>
      </w:r>
      <w:r w:rsidR="003B0565">
        <w:rPr>
          <w:b w:val="0"/>
          <w:sz w:val="24"/>
          <w:szCs w:val="24"/>
        </w:rPr>
        <w:t>)</w:t>
      </w:r>
      <w:r w:rsidR="00CF2D0C">
        <w:rPr>
          <w:b w:val="0"/>
          <w:sz w:val="24"/>
          <w:szCs w:val="24"/>
        </w:rPr>
        <w:t xml:space="preserve"> </w:t>
      </w:r>
      <w:r w:rsidRPr="00C8031A">
        <w:rPr>
          <w:b w:val="0"/>
          <w:sz w:val="24"/>
          <w:szCs w:val="24"/>
        </w:rPr>
        <w:t>se realizó una Encuesta Socio Económico Demográfica (ESED)</w:t>
      </w:r>
      <w:r w:rsidR="00CF2D0C">
        <w:rPr>
          <w:b w:val="0"/>
          <w:sz w:val="24"/>
          <w:szCs w:val="24"/>
        </w:rPr>
        <w:t xml:space="preserve"> al universo de los participantes sobre los cuales había información de contacto</w:t>
      </w:r>
      <w:r w:rsidRPr="00C8031A">
        <w:rPr>
          <w:b w:val="0"/>
          <w:sz w:val="24"/>
          <w:szCs w:val="24"/>
        </w:rPr>
        <w:t xml:space="preserve">. Dado que el PAFE se encuentra en un punto intermedio de ejecución, la ESED pretende ser </w:t>
      </w:r>
      <w:r>
        <w:rPr>
          <w:b w:val="0"/>
          <w:sz w:val="24"/>
          <w:szCs w:val="24"/>
        </w:rPr>
        <w:t xml:space="preserve">en esta instancia </w:t>
      </w:r>
      <w:r w:rsidRPr="00C8031A">
        <w:rPr>
          <w:b w:val="0"/>
          <w:sz w:val="24"/>
          <w:szCs w:val="24"/>
        </w:rPr>
        <w:t xml:space="preserve">un relevamiento de línea de base para la construcción de una </w:t>
      </w:r>
      <w:r w:rsidRPr="00C8031A">
        <w:rPr>
          <w:b w:val="0"/>
          <w:sz w:val="24"/>
          <w:szCs w:val="24"/>
        </w:rPr>
        <w:lastRenderedPageBreak/>
        <w:t xml:space="preserve">base de datos longitudinal de las personas que </w:t>
      </w:r>
      <w:r w:rsidR="008C6367">
        <w:rPr>
          <w:b w:val="0"/>
          <w:sz w:val="24"/>
          <w:szCs w:val="24"/>
        </w:rPr>
        <w:t xml:space="preserve">participaron o </w:t>
      </w:r>
      <w:r w:rsidRPr="00C8031A">
        <w:rPr>
          <w:b w:val="0"/>
          <w:sz w:val="24"/>
          <w:szCs w:val="24"/>
        </w:rPr>
        <w:t xml:space="preserve">se postularon a algunas de las acciones del PAFE. </w:t>
      </w:r>
    </w:p>
    <w:p w:rsidR="007C6B20" w:rsidRDefault="007C6B20" w:rsidP="007F0F7E">
      <w:pPr>
        <w:pStyle w:val="TtuloTercero"/>
        <w:numPr>
          <w:ilvl w:val="0"/>
          <w:numId w:val="0"/>
        </w:numPr>
        <w:spacing w:before="0" w:after="200" w:line="23" w:lineRule="atLeast"/>
        <w:rPr>
          <w:b w:val="0"/>
          <w:sz w:val="24"/>
          <w:szCs w:val="24"/>
        </w:rPr>
      </w:pPr>
      <w:r w:rsidRPr="00C8031A">
        <w:rPr>
          <w:b w:val="0"/>
          <w:sz w:val="24"/>
          <w:szCs w:val="24"/>
        </w:rPr>
        <w:t>La información compilada por medio de la ESED permitió una caracterización de los participantes</w:t>
      </w:r>
      <w:r w:rsidR="003B0565">
        <w:rPr>
          <w:b w:val="0"/>
          <w:sz w:val="24"/>
          <w:szCs w:val="24"/>
        </w:rPr>
        <w:t xml:space="preserve"> del programa</w:t>
      </w:r>
      <w:r w:rsidRPr="00C8031A">
        <w:rPr>
          <w:b w:val="0"/>
          <w:sz w:val="24"/>
          <w:szCs w:val="24"/>
        </w:rPr>
        <w:t>, tanto en las actividades de sensibilización como en la postulación de instrumentos específicos.</w:t>
      </w:r>
    </w:p>
    <w:p w:rsidR="00525A76" w:rsidRDefault="006A57DF" w:rsidP="00525A76">
      <w:pPr>
        <w:spacing w:after="240" w:line="23" w:lineRule="atLeast"/>
        <w:jc w:val="both"/>
      </w:pPr>
      <w:r>
        <w:t>La ESED cont</w:t>
      </w:r>
      <w:r w:rsidR="007222A8">
        <w:t>ó</w:t>
      </w:r>
      <w:r>
        <w:t xml:space="preserve"> con cinco </w:t>
      </w:r>
      <w:r w:rsidR="007F0F7E">
        <w:t>módulos</w:t>
      </w:r>
      <w:r>
        <w:t>: i. d</w:t>
      </w:r>
      <w:r w:rsidRPr="004B75F5">
        <w:t>atos personales generales</w:t>
      </w:r>
      <w:r>
        <w:t xml:space="preserve"> (</w:t>
      </w:r>
      <w:r w:rsidRPr="004B75F5">
        <w:t>edad,  estado civil, composición familiar, nivel educativo e información sobre la trayectoria emprendedora de sus padres</w:t>
      </w:r>
      <w:r w:rsidR="007F0F7E">
        <w:t>)</w:t>
      </w:r>
      <w:r>
        <w:t xml:space="preserve">, ii. </w:t>
      </w:r>
      <w:r w:rsidR="007F0F7E">
        <w:t>s</w:t>
      </w:r>
      <w:r w:rsidRPr="004B75F5">
        <w:t xml:space="preserve">ituación laboral, dedicación a poner un negocio (dueño o socio) o </w:t>
      </w:r>
      <w:r>
        <w:t>p</w:t>
      </w:r>
      <w:r w:rsidRPr="004B75F5">
        <w:t>erspectivas sobre el negocio</w:t>
      </w:r>
      <w:r>
        <w:t>, iii. c</w:t>
      </w:r>
      <w:r w:rsidRPr="004B75F5">
        <w:t>aracterización de desempeño</w:t>
      </w:r>
      <w:r>
        <w:t xml:space="preserve"> (ingresos, exportación, </w:t>
      </w:r>
      <w:r w:rsidR="00901BDE">
        <w:t>innovación</w:t>
      </w:r>
      <w:r>
        <w:t>, etc.), iv.</w:t>
      </w:r>
      <w:r w:rsidRPr="004B75F5">
        <w:t>caracteriza</w:t>
      </w:r>
      <w:r>
        <w:t>ción de</w:t>
      </w:r>
      <w:r w:rsidRPr="004B75F5">
        <w:t xml:space="preserve"> los rasgos personales y las motivaciones y obstáculos </w:t>
      </w:r>
      <w:r>
        <w:t>a emprender, v. c</w:t>
      </w:r>
      <w:r w:rsidRPr="004B75F5">
        <w:t xml:space="preserve">aracterización del acceso e importancia </w:t>
      </w:r>
      <w:r>
        <w:t>de</w:t>
      </w:r>
      <w:r w:rsidRPr="004B75F5">
        <w:t xml:space="preserve"> instrumentos de apoyo del programa.</w:t>
      </w:r>
    </w:p>
    <w:p w:rsidR="00525A76" w:rsidRDefault="006A57DF" w:rsidP="00525A76">
      <w:pPr>
        <w:spacing w:after="240" w:line="23" w:lineRule="atLeast"/>
        <w:jc w:val="both"/>
      </w:pPr>
      <w:r>
        <w:t xml:space="preserve">Entre los encuestados en la ESED un 44% son mujeres, el 83% vive en Montevideo y Canelones, </w:t>
      </w:r>
      <w:r w:rsidR="007F0F7E">
        <w:t>más</w:t>
      </w:r>
      <w:r>
        <w:t xml:space="preserve"> del 60% tiene estudios terciarios o superiores completos, y el 90% tiene al menos estudios terciarios incompletos. </w:t>
      </w:r>
      <w:r w:rsidRPr="00AE29DB">
        <w:t>Al ser consultados sobre su situación laboral en el 2012, encontramos que un 16,4% de los encuestados manifiesta ser socio o dueño de un negocio en marcha y un 25,3% estar trabajando activamente en poner su emprendimiento. El resto de los individuos</w:t>
      </w:r>
      <w:r>
        <w:t xml:space="preserve"> se encontraba empleado (a tiempo completo o parcial), estudiando, retirado o desempleado. El grupo involucrado en un negocio se caracteriza por una mayor presencia de hombres, un mayor porcentaje de individuos con educación terciaria o superior, y más proclives a tener hijos -probablemente esto esté asociado con una mayor edad que el resto de los encuestados.</w:t>
      </w:r>
    </w:p>
    <w:p w:rsidR="006A57DF" w:rsidRDefault="006A57DF" w:rsidP="006A57DF">
      <w:pPr>
        <w:spacing w:after="200" w:line="276" w:lineRule="auto"/>
        <w:jc w:val="both"/>
      </w:pPr>
      <w:r>
        <w:t xml:space="preserve">En lo que se refiere a la etapa de avance en relación a la participación en el Programa, se observa que aquéllos que han participado en actividades de sensibilización tienden a mostrar una mayor proporción de negocios en marcha, mientras que aquellos individuos que han postulado a instrumentos de apoyo presentan una mayor proporción en el desarrollo de actividades para montar un emprendimiento. </w:t>
      </w:r>
    </w:p>
    <w:p w:rsidR="00525A76" w:rsidRDefault="006A57DF" w:rsidP="00525A76">
      <w:pPr>
        <w:spacing w:after="240" w:line="23" w:lineRule="atLeast"/>
        <w:jc w:val="both"/>
      </w:pPr>
      <w:r>
        <w:t>Resulta interesante destacar que una mayoría de los encuestados que se encuentran involucrados en montar un negocio (sin importar la etapa en la que se encontraran en el 2012), declara que su motivación principal es la de aprovechar una oportunidad antes que la necesidad.</w:t>
      </w:r>
    </w:p>
    <w:p w:rsidR="006A57DF" w:rsidRDefault="006A57DF" w:rsidP="003559BE">
      <w:pPr>
        <w:spacing w:after="200" w:line="23" w:lineRule="atLeast"/>
        <w:jc w:val="both"/>
      </w:pPr>
      <w:r>
        <w:t xml:space="preserve">Se observa que un 17,3% de la población adulta </w:t>
      </w:r>
      <w:r w:rsidR="008C578D">
        <w:t xml:space="preserve">encuestada </w:t>
      </w:r>
      <w:r>
        <w:t>por la ESED puede ser considerada involucrada en actividad emprendedora en etapa temprana, mientras un 9,4% como empresario establecido. Un 86,2% de los involucrados en etapas tempranas del emprendimiento son emprendedores en busca de aprovechar una oportunidad</w:t>
      </w:r>
      <w:r w:rsidRPr="00A9439A">
        <w:t>,</w:t>
      </w:r>
      <w:r>
        <w:t xml:space="preserve"> una cifra mayor a su equivalente en el caso de los empresarios establecidos. </w:t>
      </w:r>
    </w:p>
    <w:p w:rsidR="006A57DF" w:rsidRDefault="006A57DF" w:rsidP="003559BE">
      <w:pPr>
        <w:spacing w:after="200" w:line="23" w:lineRule="atLeast"/>
        <w:jc w:val="both"/>
      </w:pPr>
      <w:r>
        <w:t>Las mujeres emprendedoras en edad temprana alcanzan el 31,7% del total de los emprendedores en edad temprana, muy por debajo del 44% que representan en el total de los encuestados por la ESED.</w:t>
      </w:r>
    </w:p>
    <w:p w:rsidR="006A57DF" w:rsidRDefault="006A57DF" w:rsidP="003559BE">
      <w:pPr>
        <w:spacing w:after="200" w:line="23" w:lineRule="atLeast"/>
        <w:jc w:val="both"/>
      </w:pPr>
      <w:r>
        <w:t>La ESED indag</w:t>
      </w:r>
      <w:r w:rsidR="000378E3">
        <w:t>ó</w:t>
      </w:r>
      <w:r>
        <w:t xml:space="preserve"> también en a</w:t>
      </w:r>
      <w:r w:rsidRPr="004B75F5">
        <w:t>spectos referidos a</w:t>
      </w:r>
      <w:r>
        <w:t xml:space="preserve"> la personalidad de los emprendedores</w:t>
      </w:r>
      <w:r w:rsidRPr="004B75F5">
        <w:t xml:space="preserve">: </w:t>
      </w:r>
      <w:r w:rsidRPr="004B75F5">
        <w:lastRenderedPageBreak/>
        <w:t xml:space="preserve">creatividad, tolerancia al riesgo, habilidades gerenciales relacionadas con las orientaciones al logro, locus </w:t>
      </w:r>
      <w:r>
        <w:t xml:space="preserve">de </w:t>
      </w:r>
      <w:r w:rsidRPr="004B75F5">
        <w:t xml:space="preserve">control interno, capacidad multitarea, auto-eficiencia y autonomía. </w:t>
      </w:r>
    </w:p>
    <w:p w:rsidR="006A57DF" w:rsidRDefault="006A57DF" w:rsidP="003559BE">
      <w:pPr>
        <w:spacing w:after="200" w:line="23" w:lineRule="atLeast"/>
        <w:jc w:val="both"/>
        <w:rPr>
          <w:rFonts w:eastAsia="Times New Roman" w:cs="Arial"/>
          <w:color w:val="000000"/>
          <w:lang w:eastAsia="es-MX"/>
        </w:rPr>
      </w:pPr>
      <w:r>
        <w:t>Se</w:t>
      </w:r>
      <w:r w:rsidRPr="00BE0D4E">
        <w:t xml:space="preserve"> observaque en promedio los emprendedores </w:t>
      </w:r>
      <w:r>
        <w:t>por oportunidad</w:t>
      </w:r>
      <w:r w:rsidRPr="00BE0D4E">
        <w:t xml:space="preserve"> presentan valores superiores</w:t>
      </w:r>
      <w:r>
        <w:t xml:space="preserve"> al resto</w:t>
      </w:r>
      <w:r w:rsidRPr="00BE0D4E">
        <w:t xml:space="preserve"> en la mayoría de las variables exceptuando </w:t>
      </w:r>
      <w:r>
        <w:t>una</w:t>
      </w:r>
      <w:r w:rsidRPr="00BE0D4E">
        <w:t xml:space="preserve"> variable que busca relevar el locus de control interno. </w:t>
      </w:r>
      <w:r>
        <w:rPr>
          <w:rFonts w:eastAsia="Times New Roman" w:cs="Arial"/>
          <w:color w:val="000000"/>
          <w:lang w:eastAsia="es-MX"/>
        </w:rPr>
        <w:t>L</w:t>
      </w:r>
      <w:r w:rsidRPr="00AF4016">
        <w:rPr>
          <w:rFonts w:eastAsia="Times New Roman" w:cs="Arial"/>
          <w:color w:val="000000"/>
          <w:lang w:eastAsia="es-MX"/>
        </w:rPr>
        <w:t>as mujeres presentan un</w:t>
      </w:r>
      <w:r>
        <w:rPr>
          <w:rFonts w:eastAsia="Times New Roman" w:cs="Arial"/>
          <w:color w:val="000000"/>
          <w:lang w:eastAsia="es-MX"/>
        </w:rPr>
        <w:t xml:space="preserve"> menor valor</w:t>
      </w:r>
      <w:r w:rsidRPr="00AF4016">
        <w:rPr>
          <w:rFonts w:eastAsia="Times New Roman" w:cs="Arial"/>
          <w:color w:val="000000"/>
          <w:lang w:eastAsia="es-MX"/>
        </w:rPr>
        <w:t xml:space="preserve"> en las variables de pensamiento innovador, orientación al logro, </w:t>
      </w:r>
      <w:r>
        <w:rPr>
          <w:rFonts w:eastAsia="Times New Roman" w:cs="Arial"/>
          <w:color w:val="000000"/>
          <w:lang w:eastAsia="es-MX"/>
        </w:rPr>
        <w:t>l</w:t>
      </w:r>
      <w:r w:rsidRPr="00AF4016">
        <w:rPr>
          <w:rFonts w:eastAsia="Times New Roman" w:cs="Arial"/>
          <w:color w:val="000000"/>
          <w:lang w:eastAsia="es-MX"/>
        </w:rPr>
        <w:t>ocus de control interno y auto eficacia</w:t>
      </w:r>
      <w:r>
        <w:rPr>
          <w:rFonts w:eastAsia="Times New Roman" w:cs="Arial"/>
          <w:color w:val="000000"/>
          <w:lang w:eastAsia="es-MX"/>
        </w:rPr>
        <w:t xml:space="preserve">. Dado que </w:t>
      </w:r>
      <w:r w:rsidR="000378E3">
        <w:rPr>
          <w:rFonts w:eastAsia="Times New Roman" w:cs="Arial"/>
          <w:color w:val="000000"/>
          <w:lang w:eastAsia="es-MX"/>
        </w:rPr>
        <w:t xml:space="preserve">estos </w:t>
      </w:r>
      <w:r>
        <w:rPr>
          <w:rFonts w:eastAsia="Times New Roman" w:cs="Arial"/>
          <w:color w:val="000000"/>
          <w:lang w:eastAsia="es-MX"/>
        </w:rPr>
        <w:t>aspectos pueden estar relacionados a elementos culturales, el entrenamiento y la educación pueden llevar a revertir estas diferencias que luego tienen impacto sobre el número de mujeres y hombres emprendedores.</w:t>
      </w:r>
    </w:p>
    <w:p w:rsidR="007F0F7E" w:rsidRPr="00C8031A" w:rsidRDefault="007F0F7E" w:rsidP="003559BE">
      <w:pPr>
        <w:pStyle w:val="TtuloTercero"/>
        <w:numPr>
          <w:ilvl w:val="0"/>
          <w:numId w:val="0"/>
        </w:numPr>
        <w:spacing w:before="0" w:after="200" w:line="23" w:lineRule="atLeast"/>
      </w:pPr>
      <w:r>
        <w:rPr>
          <w:b w:val="0"/>
          <w:sz w:val="24"/>
          <w:szCs w:val="24"/>
        </w:rPr>
        <w:t xml:space="preserve">Dado el propósito de la ESED, que es ser una fuente de información para la evaluación final del programa, las recomendaciones que se recogen aquí están casi exclusivamente referidas a cuestiones operativas referidas a la mejor captación de la información sobre los participantes de las actividades vinculadas al programa. </w:t>
      </w:r>
      <w:r w:rsidR="00683FE6">
        <w:rPr>
          <w:b w:val="0"/>
          <w:sz w:val="24"/>
          <w:szCs w:val="24"/>
        </w:rPr>
        <w:t xml:space="preserve">Sin embargo también se mencionaran </w:t>
      </w:r>
      <w:r>
        <w:rPr>
          <w:b w:val="0"/>
          <w:sz w:val="24"/>
          <w:szCs w:val="24"/>
        </w:rPr>
        <w:t>algunos juicios de valor de los participantes sobre el programa</w:t>
      </w:r>
      <w:r w:rsidR="003559BE">
        <w:rPr>
          <w:b w:val="0"/>
          <w:sz w:val="24"/>
          <w:szCs w:val="24"/>
        </w:rPr>
        <w:t xml:space="preserve"> en sí</w:t>
      </w:r>
      <w:r>
        <w:rPr>
          <w:b w:val="0"/>
          <w:sz w:val="24"/>
          <w:szCs w:val="24"/>
        </w:rPr>
        <w:t>.</w:t>
      </w:r>
    </w:p>
    <w:p w:rsidR="007F0F7E" w:rsidRPr="00C8031A" w:rsidRDefault="007F0F7E" w:rsidP="003559BE">
      <w:pPr>
        <w:spacing w:after="200" w:line="23" w:lineRule="atLeast"/>
        <w:jc w:val="both"/>
      </w:pPr>
      <w:r w:rsidRPr="00C8031A">
        <w:t xml:space="preserve">En lo que se refiere </w:t>
      </w:r>
      <w:r>
        <w:t xml:space="preserve">a este </w:t>
      </w:r>
      <w:r w:rsidR="00901BDE">
        <w:t>último</w:t>
      </w:r>
      <w:r>
        <w:t xml:space="preserve"> punto</w:t>
      </w:r>
      <w:r w:rsidRPr="00C8031A">
        <w:t>, el análisis efectuado permite observar la buena opinión de los participantes sobre los resultados de su participación</w:t>
      </w:r>
      <w:r>
        <w:t xml:space="preserve"> en el programa</w:t>
      </w:r>
      <w:r w:rsidRPr="00C8031A">
        <w:t xml:space="preserve">. En efecto, los entrevistados destacan la importancia del programa para apoyar el desarrollo y la validación de ideas, así como la puesta en marcha del negocio, generar vinculaciones y obtener financiamiento. Estas dimensiones son las que los encuestados mencionaron como los objetivos que tenían en mente </w:t>
      </w:r>
      <w:r w:rsidR="00486B87">
        <w:t>al</w:t>
      </w:r>
      <w:r w:rsidRPr="00C8031A">
        <w:t xml:space="preserve"> participar en el programa. </w:t>
      </w:r>
    </w:p>
    <w:p w:rsidR="007F0F7E" w:rsidRDefault="007F0F7E" w:rsidP="003559BE">
      <w:pPr>
        <w:spacing w:after="200" w:line="23" w:lineRule="atLeast"/>
        <w:jc w:val="both"/>
      </w:pPr>
      <w:r w:rsidRPr="00C8031A">
        <w:t>Los encuestados manifiestan dificultades para cumplimentar los requisitos de información tanto al momento de la postulación como de la provisión de información periódica. Estas áreas sugieren la necesidad de fortalecer las capacidades de gestión y administración de los participantes. En el mismo sentido, se recomienda mejorar los procesos de evaluación de las postulaciones al programa a fin de comunicar los resultados a los individuos seleccionados en un menor tiempo</w:t>
      </w:r>
      <w:r>
        <w:t>, así como darles una devolución sobre su postulación</w:t>
      </w:r>
      <w:r w:rsidRPr="00C8031A">
        <w:t>.</w:t>
      </w:r>
    </w:p>
    <w:p w:rsidR="007C6B20" w:rsidRDefault="007C6B20" w:rsidP="003559BE">
      <w:pPr>
        <w:spacing w:after="200" w:line="23" w:lineRule="atLeast"/>
        <w:jc w:val="both"/>
      </w:pPr>
      <w:r>
        <w:t xml:space="preserve">La </w:t>
      </w:r>
      <w:r w:rsidR="003B0565">
        <w:t xml:space="preserve">ESED fue </w:t>
      </w:r>
      <w:r>
        <w:t xml:space="preserve">una encuesta específica a los participantes y postulantes, directos e indirectos (vía la RAFE), del PAFE. </w:t>
      </w:r>
      <w:r w:rsidR="003559BE">
        <w:t>La encuesta utiliz</w:t>
      </w:r>
      <w:r>
        <w:t xml:space="preserve">ó la información existente en los registros de la ANII. Estos registros presentaban diverso grado de sistematización y actualización. Atento a que las posibilidades de estudiar y evaluar el programa dependen de la información disponible, se recomienda trabajar en asegurar la calidad de la misma. </w:t>
      </w:r>
    </w:p>
    <w:p w:rsidR="007C6B20" w:rsidRDefault="007C6B20" w:rsidP="003559BE">
      <w:pPr>
        <w:widowControl/>
        <w:suppressAutoHyphens w:val="0"/>
        <w:spacing w:after="200" w:line="23" w:lineRule="atLeast"/>
        <w:contextualSpacing/>
        <w:jc w:val="both"/>
      </w:pPr>
      <w:r>
        <w:t xml:space="preserve">Para posibilitar </w:t>
      </w:r>
      <w:r w:rsidR="000378E3">
        <w:t xml:space="preserve">un </w:t>
      </w:r>
      <w:r>
        <w:t>mejor intercambio de información entre</w:t>
      </w:r>
      <w:r w:rsidR="00BE0DD4">
        <w:t xml:space="preserve"> las</w:t>
      </w:r>
      <w:r>
        <w:t xml:space="preserve"> instituciones y la ANII es </w:t>
      </w:r>
      <w:r w:rsidRPr="004047FA">
        <w:t xml:space="preserve">necesario homogeneizar el </w:t>
      </w:r>
      <w:r w:rsidR="003B0565">
        <w:t xml:space="preserve">proceso de recolección de datos. </w:t>
      </w:r>
      <w:r>
        <w:t>Como recomendación</w:t>
      </w:r>
      <w:r w:rsidR="003B0565">
        <w:t xml:space="preserve"> se sugiere</w:t>
      </w:r>
      <w:r>
        <w:t xml:space="preserve">: </w:t>
      </w:r>
    </w:p>
    <w:p w:rsidR="007C6B20" w:rsidRDefault="007C6B20" w:rsidP="003559BE">
      <w:pPr>
        <w:pStyle w:val="ListParagraph"/>
        <w:numPr>
          <w:ilvl w:val="0"/>
          <w:numId w:val="2"/>
        </w:numPr>
        <w:spacing w:after="120" w:line="23" w:lineRule="atLeast"/>
        <w:ind w:left="714" w:hanging="357"/>
        <w:jc w:val="both"/>
      </w:pPr>
      <w:r>
        <w:t xml:space="preserve">generar un formato único de recolección de datos de inscriptos, preferiblemente en formato digital. Este formato deberá ser seguido por las instituciones de la RAFE. </w:t>
      </w:r>
    </w:p>
    <w:p w:rsidR="007C6B20" w:rsidRDefault="003559BE" w:rsidP="003559BE">
      <w:pPr>
        <w:pStyle w:val="ListParagraph"/>
        <w:numPr>
          <w:ilvl w:val="0"/>
          <w:numId w:val="2"/>
        </w:numPr>
        <w:spacing w:after="200" w:line="23" w:lineRule="atLeast"/>
        <w:jc w:val="both"/>
      </w:pPr>
      <w:r>
        <w:t>u</w:t>
      </w:r>
      <w:r w:rsidR="007C6B20">
        <w:t xml:space="preserve">na vez recibido los datos, utilizar chequeos de consistencias para asegurar que los datos recolectados sean correctos, no existan errores de imputación y no existan casos repetidos. </w:t>
      </w:r>
    </w:p>
    <w:p w:rsidR="007C6B20" w:rsidRDefault="007C6B20" w:rsidP="003559BE">
      <w:pPr>
        <w:widowControl/>
        <w:suppressAutoHyphens w:val="0"/>
        <w:spacing w:after="200" w:line="23" w:lineRule="atLeast"/>
        <w:contextualSpacing/>
        <w:jc w:val="both"/>
      </w:pPr>
      <w:r>
        <w:lastRenderedPageBreak/>
        <w:t xml:space="preserve">El estudio de impacto puede verse limitado por la </w:t>
      </w:r>
      <w:r w:rsidRPr="004047FA">
        <w:t>forma de almacenar la información. Si bien son útiles los registros administrativ</w:t>
      </w:r>
      <w:r>
        <w:t xml:space="preserve">os (e.g.: </w:t>
      </w:r>
      <w:r w:rsidR="003B0565">
        <w:t>m</w:t>
      </w:r>
      <w:r>
        <w:t>emos, comentarios sobre planillas electrónicas). La tarea se ve facilitada si las bases se encuentran en un formato adecuado.</w:t>
      </w:r>
    </w:p>
    <w:p w:rsidR="007F0F7E" w:rsidRDefault="007F0F7E" w:rsidP="003559BE">
      <w:pPr>
        <w:widowControl/>
        <w:suppressAutoHyphens w:val="0"/>
        <w:spacing w:after="200" w:line="23" w:lineRule="atLeast"/>
        <w:contextualSpacing/>
        <w:jc w:val="both"/>
      </w:pPr>
    </w:p>
    <w:p w:rsidR="00BE0DD4" w:rsidRDefault="007C6B20" w:rsidP="00BE0DD4">
      <w:pPr>
        <w:widowControl/>
        <w:suppressAutoHyphens w:val="0"/>
        <w:spacing w:after="200" w:line="276" w:lineRule="auto"/>
        <w:contextualSpacing/>
        <w:jc w:val="both"/>
      </w:pPr>
      <w:r>
        <w:t>Para asegurar la posibilidad de utilizar diversas bases de datos, se recomienda indagar a los participantes sobre información de las empresas que están formando o manejan como socios o dueños</w:t>
      </w:r>
      <w:r w:rsidR="003559BE">
        <w:t xml:space="preserve"> (por ejemplo número RUT)</w:t>
      </w:r>
      <w:r>
        <w:t xml:space="preserve">. </w:t>
      </w:r>
      <w:r w:rsidR="00BE0DD4">
        <w:t xml:space="preserve">Esta información permitiría luego vincular los registros administrativos con otras fuentes de información. </w:t>
      </w:r>
    </w:p>
    <w:p w:rsidR="007C6B20" w:rsidRDefault="007C6B20" w:rsidP="003559BE">
      <w:pPr>
        <w:spacing w:line="23" w:lineRule="atLeast"/>
        <w:jc w:val="both"/>
        <w:rPr>
          <w:b/>
          <w:i/>
        </w:rPr>
      </w:pPr>
    </w:p>
    <w:p w:rsidR="00703745" w:rsidRPr="007C6B20" w:rsidRDefault="007C6B20" w:rsidP="003559BE">
      <w:pPr>
        <w:spacing w:line="23" w:lineRule="atLeast"/>
        <w:jc w:val="both"/>
        <w:rPr>
          <w:i/>
        </w:rPr>
      </w:pPr>
      <w:r w:rsidRPr="007C6B20">
        <w:rPr>
          <w:b/>
          <w:i/>
        </w:rPr>
        <w:t>Sobre la evaluación de impacto cuantitativo del programa</w:t>
      </w:r>
    </w:p>
    <w:p w:rsidR="007C6B20" w:rsidRDefault="007C6B20" w:rsidP="003559BE">
      <w:pPr>
        <w:spacing w:line="23" w:lineRule="atLeast"/>
        <w:jc w:val="both"/>
      </w:pPr>
    </w:p>
    <w:p w:rsidR="008C578D" w:rsidRDefault="00702A72" w:rsidP="003559BE">
      <w:pPr>
        <w:spacing w:line="23" w:lineRule="atLeast"/>
        <w:jc w:val="both"/>
      </w:pPr>
      <w:r>
        <w:t>S</w:t>
      </w:r>
      <w:r w:rsidR="00703745" w:rsidRPr="00703745">
        <w:t xml:space="preserve">e realizó un análisis crítico de la validez de la ESED para la evaluación del impacto del PAFE. En primer lugar se discutió la consistencia entre la ESED y los registros administrativos respecto al status de tratamiento, entendiendo por tratamiento el haber sido beneficiario de alguno de los instrumentos del componente </w:t>
      </w:r>
      <w:r w:rsidR="000378E3">
        <w:t>II</w:t>
      </w:r>
      <w:r w:rsidR="00703745" w:rsidRPr="00703745">
        <w:t>.</w:t>
      </w:r>
    </w:p>
    <w:p w:rsidR="00703745" w:rsidRPr="00703745" w:rsidRDefault="00703745" w:rsidP="003559BE">
      <w:pPr>
        <w:spacing w:line="23" w:lineRule="atLeast"/>
        <w:jc w:val="both"/>
      </w:pPr>
      <w:r w:rsidRPr="00703745">
        <w:t xml:space="preserve"> </w:t>
      </w:r>
    </w:p>
    <w:p w:rsidR="00703745" w:rsidRPr="00703745" w:rsidRDefault="00703745" w:rsidP="00703745">
      <w:pPr>
        <w:spacing w:line="276" w:lineRule="auto"/>
        <w:jc w:val="both"/>
      </w:pPr>
      <w:r w:rsidRPr="00703745">
        <w:t xml:space="preserve">En todas las variables de ingresos y en la variable personal ocupado se constató la presencia de valores atípicos que afectan notoriamente el promedio muestral. Con un recorte del 5% de las observaciones extremas inferiores y superiores se alcanza un valor de la media consistente con los valores medios de una sub-muestra intencionada de la </w:t>
      </w:r>
      <w:r w:rsidR="0073651E">
        <w:t>Encuesta Continua de Hogares (</w:t>
      </w:r>
      <w:r w:rsidRPr="00703745">
        <w:t>ECH</w:t>
      </w:r>
      <w:r w:rsidR="0073651E">
        <w:t>)</w:t>
      </w:r>
      <w:r w:rsidRPr="00703745">
        <w:t xml:space="preserve">. Esto último se obtiene para los salarios y para el total de los ingresos laborales. </w:t>
      </w:r>
    </w:p>
    <w:p w:rsidR="00703745" w:rsidRPr="00703745" w:rsidRDefault="00703745" w:rsidP="00703745">
      <w:pPr>
        <w:spacing w:line="276" w:lineRule="auto"/>
        <w:jc w:val="both"/>
      </w:pPr>
    </w:p>
    <w:p w:rsidR="00703745" w:rsidRPr="00703745" w:rsidRDefault="00703745" w:rsidP="00703745">
      <w:pPr>
        <w:spacing w:line="276" w:lineRule="auto"/>
        <w:jc w:val="both"/>
      </w:pPr>
      <w:r w:rsidRPr="00703745">
        <w:t>A partir de los ingresos se definieron algunas variables dicotómicas de interés para la evaluación de impacto. Por ejemplo, se definió una proxy de ocupación cuando la persona reporta ingresos laborales positivos. También se definió una variable indicadora de que la persona tiene un negocio cuando los ingresos por beneficios son positivos o, alternativamente, cuando reporta valores por ventas mayores a cero. En base a estos indicadores se comparó la tasa de ocupación y el porcentaje de personas con negocio entre la ESED y la sub-muestra intencionada de la ECH. Los valores medios globales son similares, así como el perfil etario y por sexo del porcentaje de personas con ingresos laborales no salariales. Esto se presenta como una prueba de consistencia de la información relevada en la ESED. La principal discrepancia se advierte en el porcentaje de mujeres con trabajo no asalariado, este porcentaje es sensiblemente mayor en las mujeres de la ESED que en la ECH. Este resultado es una evidencia de que la ESED es una muestra particularmente seleccionada en el caso de las mujeres.</w:t>
      </w:r>
    </w:p>
    <w:p w:rsidR="00703745" w:rsidRPr="00703745" w:rsidRDefault="00703745" w:rsidP="00703745">
      <w:pPr>
        <w:spacing w:line="276" w:lineRule="auto"/>
        <w:jc w:val="both"/>
      </w:pPr>
    </w:p>
    <w:p w:rsidR="00703745" w:rsidRPr="00703745" w:rsidRDefault="00703745" w:rsidP="00703745">
      <w:pPr>
        <w:spacing w:line="276" w:lineRule="auto"/>
        <w:jc w:val="both"/>
      </w:pPr>
      <w:r w:rsidRPr="00703745">
        <w:t xml:space="preserve">Luego se procedió a realizar cálculos de poder de la base ESED para evaluar el impacto del PAFE. </w:t>
      </w:r>
      <w:r w:rsidR="008C578D">
        <w:t xml:space="preserve">Los resultados indican que la ESED es capaz de identificar impactos </w:t>
      </w:r>
      <w:r w:rsidR="009009A5">
        <w:t>de tama</w:t>
      </w:r>
      <w:r w:rsidR="009009A5">
        <w:rPr>
          <w:lang w:val="es-UY"/>
        </w:rPr>
        <w:t>ños razonables, lo que apoya la validez de la encuesta con este propósito.</w:t>
      </w:r>
    </w:p>
    <w:p w:rsidR="00703745" w:rsidRPr="00703745" w:rsidRDefault="00703745" w:rsidP="00703745">
      <w:pPr>
        <w:spacing w:line="276" w:lineRule="auto"/>
        <w:jc w:val="both"/>
      </w:pPr>
    </w:p>
    <w:p w:rsidR="00703745" w:rsidRPr="00703745" w:rsidRDefault="00703745" w:rsidP="00703745">
      <w:pPr>
        <w:spacing w:line="276" w:lineRule="auto"/>
        <w:jc w:val="both"/>
      </w:pPr>
      <w:r w:rsidRPr="00703745">
        <w:t xml:space="preserve">Sobre la identificación del impacto del programa se plantea como estrategia general la </w:t>
      </w:r>
      <w:r w:rsidRPr="00703745">
        <w:lastRenderedPageBreak/>
        <w:t xml:space="preserve">obtención de un estimador de diferencias en diferencias dada la naturaleza longitudinal de la información a utilizar. A su vez se sugiere implementar dicho indicador para la muestra emparejada a partir de la información disponible previa al tratamiento. </w:t>
      </w:r>
    </w:p>
    <w:p w:rsidR="003B0565" w:rsidRDefault="003B0565" w:rsidP="00703745">
      <w:pPr>
        <w:spacing w:line="276" w:lineRule="auto"/>
        <w:jc w:val="both"/>
      </w:pPr>
    </w:p>
    <w:p w:rsidR="00703745" w:rsidRPr="00703745" w:rsidRDefault="00703745" w:rsidP="00703745">
      <w:pPr>
        <w:spacing w:line="276" w:lineRule="auto"/>
        <w:jc w:val="both"/>
      </w:pPr>
      <w:r w:rsidRPr="00703745">
        <w:t xml:space="preserve">Teniendo en cuenta que la primera ola de la ESED relevó información longitudinal para los años 2012, 2013 y 2014 sobre algunas variables claves, se procedió a estimar el efecto a </w:t>
      </w:r>
      <w:r w:rsidR="0073651E">
        <w:t xml:space="preserve">muy </w:t>
      </w:r>
      <w:r w:rsidRPr="00703745">
        <w:t xml:space="preserve">corto plazo del programa para la sub-muestra de beneficiarios que recibieron apoyo en 2013 y 2014 (21 casos). No se encontraron impactos significativos en el ingreso laboral ni la tasa de ocupación. Sin embargo se encontró evidencia fuerte de un efecto sobre la probabilidad de tener un negocio. Recibir apoyo del componente </w:t>
      </w:r>
      <w:r w:rsidR="007222A8">
        <w:t>II</w:t>
      </w:r>
      <w:r w:rsidRPr="00703745">
        <w:t xml:space="preserve"> aumenta entre un 23-27% la probabilidad de poner en marcha un negocio, por lo que existe una generación genuina de nuevas firmas por efecto del programa. Es decir, entre un 23-27% de los emprendimientos de los beneficiarios no se hubiesen llevado delante de no existir el apoyo del PAFE. Otra lectura de este resultado es que a lo sumo un 77% de los emprendimientos apoyados por el programa se hubieran llevado adelante aún sin apoyo del PAFE. Por último se encontró un efecto significativo en las ventas, que indica que el programa contribuyó al incremento del 40% en las ventas en el promedio de las empresas beneficiarias.</w:t>
      </w:r>
    </w:p>
    <w:p w:rsidR="00703745" w:rsidRPr="00703745" w:rsidRDefault="00703745" w:rsidP="00703745">
      <w:pPr>
        <w:spacing w:line="276" w:lineRule="auto"/>
        <w:jc w:val="both"/>
      </w:pPr>
    </w:p>
    <w:p w:rsidR="00703745" w:rsidRPr="00703745" w:rsidRDefault="00703745" w:rsidP="00703745">
      <w:pPr>
        <w:spacing w:line="276" w:lineRule="auto"/>
        <w:jc w:val="both"/>
      </w:pPr>
      <w:r w:rsidRPr="00703745">
        <w:t>Los resultados de estos ejercicios deberán ser validados con la ESED de seguimiento donde se dispondrá de una mayor cantidad de observaciones en la situación post-tratamiento. Además, la segunda ola de la ESED permitirá avanzar más allá del efecto sobre la creación de firmas y evaluar el impacto en la supervivencia de las empresas. Se sugiere además que en la evaluación final se analice la sensibilidad de los resultados al recorte de la muestra (5% en cada extremo) a los efectos de analizar la robustez de los resultados a la exclusión de las observaciones atípicas.</w:t>
      </w:r>
    </w:p>
    <w:p w:rsidR="00703745" w:rsidRPr="00703745" w:rsidRDefault="00703745" w:rsidP="00703745">
      <w:pPr>
        <w:spacing w:line="276" w:lineRule="auto"/>
        <w:jc w:val="both"/>
      </w:pPr>
    </w:p>
    <w:p w:rsidR="00703745" w:rsidRPr="006F1631" w:rsidRDefault="00703745" w:rsidP="00703745">
      <w:pPr>
        <w:spacing w:line="276" w:lineRule="auto"/>
        <w:jc w:val="both"/>
        <w:rPr>
          <w:lang w:val="es-UY"/>
        </w:rPr>
      </w:pPr>
      <w:r w:rsidRPr="00703745">
        <w:t xml:space="preserve">Finalmente se plantea la posibilidad de utilizar fuentes de información complementarias. </w:t>
      </w:r>
      <w:r w:rsidRPr="00703745">
        <w:rPr>
          <w:lang w:val="es-UY"/>
        </w:rPr>
        <w:t xml:space="preserve">En primer lugar se plantea como una alternativa a la ESED, para evaluar el comportamiento innovador de las empresas, la aplicación de la próxima edición (2013-2015) de la Encuesta de Actividades de Innovación a las empresas beneficiarias del componente </w:t>
      </w:r>
      <w:r w:rsidR="007222A8">
        <w:rPr>
          <w:lang w:val="es-UY"/>
        </w:rPr>
        <w:t>II</w:t>
      </w:r>
      <w:r w:rsidRPr="00703745">
        <w:rPr>
          <w:lang w:val="es-UY"/>
        </w:rPr>
        <w:t xml:space="preserve"> del PAFE (EAI-ampliada). De todos modos la validez de la EAI-ampliada dependerá del ajuste del cuestionario para recoger información que permita identificar un buen grupo de control. A su vez es fundamental evaluar previamente si la muestra de la próxima EAI comprende una </w:t>
      </w:r>
      <w:r w:rsidRPr="006F1631">
        <w:rPr>
          <w:lang w:val="es-UY"/>
        </w:rPr>
        <w:t>cantidad razonable Start-Ups.</w:t>
      </w:r>
    </w:p>
    <w:p w:rsidR="00703745" w:rsidRPr="006F1631" w:rsidRDefault="00703745" w:rsidP="00703745">
      <w:pPr>
        <w:spacing w:line="276" w:lineRule="auto"/>
        <w:jc w:val="both"/>
        <w:rPr>
          <w:lang w:val="es-UY"/>
        </w:rPr>
      </w:pPr>
    </w:p>
    <w:p w:rsidR="00703745" w:rsidRPr="006F1631" w:rsidRDefault="00703745" w:rsidP="00703745">
      <w:pPr>
        <w:pStyle w:val="TtuloPrimero"/>
        <w:spacing w:before="0" w:after="200"/>
        <w:ind w:left="0" w:firstLine="0"/>
        <w:rPr>
          <w:b w:val="0"/>
          <w:sz w:val="24"/>
          <w:szCs w:val="24"/>
          <w:lang w:val="es-ES"/>
        </w:rPr>
      </w:pPr>
      <w:r w:rsidRPr="006F1631">
        <w:rPr>
          <w:b w:val="0"/>
          <w:sz w:val="24"/>
          <w:szCs w:val="24"/>
          <w:lang w:val="es-UY"/>
        </w:rPr>
        <w:t xml:space="preserve">Por último se sugiere generar una base con información de la DGI y del BPS. Se recomienda elaborar un pedido de información a DGI que tenga como marco un listado de </w:t>
      </w:r>
      <w:r w:rsidR="00901BDE" w:rsidRPr="006F1631">
        <w:rPr>
          <w:b w:val="0"/>
          <w:sz w:val="24"/>
          <w:szCs w:val="24"/>
          <w:lang w:val="es-UY"/>
        </w:rPr>
        <w:t>RUTs</w:t>
      </w:r>
      <w:r w:rsidRPr="006F1631">
        <w:rPr>
          <w:b w:val="0"/>
          <w:sz w:val="24"/>
          <w:szCs w:val="24"/>
          <w:lang w:val="es-UY"/>
        </w:rPr>
        <w:t xml:space="preserve"> con origen en la ESED (y eventualmente registros administrativos) que contenga tanto a los beneficiarios del PAFE como a los no beneficiarios. Además se sugiere incluir en el pedido a todas las empresas que coincidan con los pares de código CIIU y año de alta que existan entre las empresas beneficiarias. </w:t>
      </w:r>
      <w:r w:rsidRPr="006F1631">
        <w:rPr>
          <w:b w:val="0"/>
          <w:sz w:val="24"/>
          <w:szCs w:val="24"/>
        </w:rPr>
        <w:t xml:space="preserve">En general esta fuente complementaria no </w:t>
      </w:r>
      <w:r w:rsidRPr="006F1631">
        <w:rPr>
          <w:b w:val="0"/>
          <w:sz w:val="24"/>
          <w:szCs w:val="24"/>
        </w:rPr>
        <w:lastRenderedPageBreak/>
        <w:t>agrega nuevas variables a la evaluación de impacto sino que permite evaluar el impacto sobre las mismas variables que la ESED. Por lo tanto tiene como principal objetivo examinar la robustez de los resultados al uso de distintas fuentes de información.</w:t>
      </w:r>
    </w:p>
    <w:p w:rsidR="0031605C" w:rsidRPr="00703745" w:rsidRDefault="0031605C" w:rsidP="001F7EBC">
      <w:pPr>
        <w:pStyle w:val="TtuloPrimero"/>
        <w:spacing w:before="0" w:after="200"/>
        <w:ind w:left="0" w:firstLine="0"/>
        <w:rPr>
          <w:sz w:val="24"/>
          <w:szCs w:val="24"/>
          <w:lang w:val="es-ES"/>
        </w:rPr>
      </w:pPr>
    </w:p>
    <w:p w:rsidR="00F2356E" w:rsidRPr="003B0565" w:rsidRDefault="003B0565" w:rsidP="001F7EBC">
      <w:pPr>
        <w:pStyle w:val="TtuloPrimero"/>
        <w:spacing w:before="0" w:after="200"/>
        <w:ind w:left="0" w:firstLine="0"/>
        <w:rPr>
          <w:i/>
          <w:sz w:val="24"/>
          <w:szCs w:val="24"/>
          <w:lang w:val="es-ES"/>
        </w:rPr>
      </w:pPr>
      <w:r w:rsidRPr="003B0565">
        <w:rPr>
          <w:i/>
          <w:sz w:val="24"/>
          <w:szCs w:val="24"/>
          <w:lang w:val="es-ES"/>
        </w:rPr>
        <w:t xml:space="preserve">Sobre </w:t>
      </w:r>
      <w:r w:rsidR="0073651E">
        <w:rPr>
          <w:i/>
          <w:sz w:val="24"/>
          <w:szCs w:val="24"/>
          <w:lang w:val="es-ES"/>
        </w:rPr>
        <w:t>el apoyo al emprendimiento</w:t>
      </w:r>
    </w:p>
    <w:p w:rsidR="00F2356E" w:rsidRPr="00703745" w:rsidRDefault="00F2356E" w:rsidP="00F2356E">
      <w:pPr>
        <w:widowControl/>
        <w:suppressAutoHyphens w:val="0"/>
        <w:spacing w:after="200" w:line="276" w:lineRule="auto"/>
        <w:jc w:val="both"/>
      </w:pPr>
      <w:r w:rsidRPr="00703745">
        <w:t>El trabajo permite identificar algunas áreas sobre las cuales parece conveniente comenzar a reflexionar con vistas tanto a introducir perfeccionamientos de las acciones de apoyo al emprendimiento como respecto de la formulación de una política en la materia.</w:t>
      </w:r>
    </w:p>
    <w:p w:rsidR="00146A29" w:rsidRPr="00703745" w:rsidRDefault="00146A29" w:rsidP="00F2356E">
      <w:pPr>
        <w:widowControl/>
        <w:suppressAutoHyphens w:val="0"/>
        <w:spacing w:after="200" w:line="276" w:lineRule="auto"/>
        <w:jc w:val="both"/>
        <w:rPr>
          <w:i/>
        </w:rPr>
      </w:pPr>
      <w:r w:rsidRPr="00703745">
        <w:rPr>
          <w:i/>
        </w:rPr>
        <w:t>Respecto a la información para la evaluación</w:t>
      </w:r>
    </w:p>
    <w:p w:rsidR="00146A29" w:rsidRPr="00703745" w:rsidRDefault="00146A29" w:rsidP="00F2356E">
      <w:pPr>
        <w:widowControl/>
        <w:suppressAutoHyphens w:val="0"/>
        <w:spacing w:after="200" w:line="276" w:lineRule="auto"/>
        <w:jc w:val="both"/>
        <w:rPr>
          <w:lang w:val="es-ES_tradnl"/>
        </w:rPr>
      </w:pPr>
      <w:r w:rsidRPr="00703745">
        <w:rPr>
          <w:lang w:val="es-ES_tradnl"/>
        </w:rPr>
        <w:t xml:space="preserve">Obtener datos fiables, completos y consistentes temporalmente es un requisito fundamental al momento de llevar a cabo evaluaciones de programas como PAFE. El problema es cómo asegurar que las empresas entreguen esa información no sólo al inicio, sino que a lo largo del programa e incluso con posterioridad. Un caso en que este problema se ha resuelto es el del programa de los Small Business Center organizado por la </w:t>
      </w:r>
      <w:r w:rsidRPr="0073651E">
        <w:rPr>
          <w:i/>
          <w:lang w:val="es-ES_tradnl"/>
        </w:rPr>
        <w:t>Small Business Administration</w:t>
      </w:r>
      <w:r w:rsidRPr="00703745">
        <w:rPr>
          <w:lang w:val="es-ES_tradnl"/>
        </w:rPr>
        <w:t xml:space="preserve"> de Estados Unidos. En este caso, todos los postulantes no sólo están obligados a entregar un conjunto de información básica al momento en que se aproximan a los centros de atención, sino que se comprometen a entregar información hasta dos años después de la última vez que mantuvieron contacto con el programa. Para lograr esto se requiere establecer legalmente la obligación de proveer información. </w:t>
      </w:r>
    </w:p>
    <w:p w:rsidR="00146A29" w:rsidRPr="00703745" w:rsidRDefault="00146A29" w:rsidP="00146A29">
      <w:pPr>
        <w:widowControl/>
        <w:suppressAutoHyphens w:val="0"/>
        <w:spacing w:after="200" w:line="276" w:lineRule="auto"/>
        <w:jc w:val="both"/>
        <w:rPr>
          <w:i/>
        </w:rPr>
      </w:pPr>
      <w:r w:rsidRPr="00703745">
        <w:rPr>
          <w:i/>
        </w:rPr>
        <w:t>Escalamiento de los negocios</w:t>
      </w:r>
    </w:p>
    <w:p w:rsidR="00146A29" w:rsidRPr="00703745" w:rsidRDefault="00146A29" w:rsidP="00F2356E">
      <w:pPr>
        <w:widowControl/>
        <w:suppressAutoHyphens w:val="0"/>
        <w:spacing w:after="200" w:line="276" w:lineRule="auto"/>
        <w:jc w:val="both"/>
        <w:rPr>
          <w:lang w:val="es-ES_tradnl"/>
        </w:rPr>
      </w:pPr>
      <w:r w:rsidRPr="00703745">
        <w:rPr>
          <w:lang w:val="es-ES_tradnl"/>
        </w:rPr>
        <w:t xml:space="preserve">La mayor parte de las entidades que participan en RAFE, así como los instrumentos de apoyo que se han puesto al servicio del fomento de la actividad emprendedora, tienen su foco de atención en el estimulo al surgimiento de nuevos emprendimientos. Menos atención se observa en las fases posteriores del ciclo de vida esperado de las empresas. Esta situación es coherente con la necesidad de promover una cultura más favorable a asumir el riesgo de iniciar un negocio, así como con ayudar a que las empresas nacientes puedan superar las etapas tempranas de su desarrollo. Sin embargo, </w:t>
      </w:r>
      <w:r w:rsidR="00D639B3" w:rsidRPr="00703745">
        <w:rPr>
          <w:lang w:val="es-ES_tradnl"/>
        </w:rPr>
        <w:t>para potenciar el escalamiento de los negocios</w:t>
      </w:r>
      <w:r w:rsidRPr="00703745">
        <w:rPr>
          <w:lang w:val="es-ES_tradnl"/>
        </w:rPr>
        <w:t xml:space="preserve"> será preciso </w:t>
      </w:r>
      <w:r w:rsidR="00D639B3" w:rsidRPr="00703745">
        <w:rPr>
          <w:lang w:val="es-ES_tradnl"/>
        </w:rPr>
        <w:t xml:space="preserve">poner especial foco en acercar inversores a la Red. </w:t>
      </w:r>
    </w:p>
    <w:p w:rsidR="00D639B3" w:rsidRPr="00703745" w:rsidRDefault="00D639B3" w:rsidP="00146A29">
      <w:pPr>
        <w:spacing w:after="200" w:line="276" w:lineRule="auto"/>
        <w:jc w:val="both"/>
        <w:rPr>
          <w:lang w:val="es-ES_tradnl"/>
        </w:rPr>
      </w:pPr>
      <w:r w:rsidRPr="00703745">
        <w:rPr>
          <w:lang w:val="es-ES_tradnl"/>
        </w:rPr>
        <w:t>Conjuntamente, el</w:t>
      </w:r>
      <w:r w:rsidR="00146A29" w:rsidRPr="00703745">
        <w:rPr>
          <w:lang w:val="es-ES_tradnl"/>
        </w:rPr>
        <w:t xml:space="preserve"> acceso a mercados extranjeros es un aspecto que puede ser crucial para que las empresas puedan crecer. El programa reconoce este hecho y plantea que las nuevas incubadoras apoyadas se concentren preferentemente en fomentar negocios con perspectiva exportadora. </w:t>
      </w:r>
    </w:p>
    <w:p w:rsidR="00146A29" w:rsidRPr="00703745" w:rsidRDefault="00D639B3" w:rsidP="00F2356E">
      <w:pPr>
        <w:widowControl/>
        <w:suppressAutoHyphens w:val="0"/>
        <w:spacing w:after="200" w:line="276" w:lineRule="auto"/>
        <w:jc w:val="both"/>
        <w:rPr>
          <w:i/>
          <w:lang w:val="es-ES_tradnl"/>
        </w:rPr>
      </w:pPr>
      <w:r w:rsidRPr="00703745">
        <w:rPr>
          <w:i/>
          <w:lang w:val="es-ES_tradnl"/>
        </w:rPr>
        <w:t>Foco de las acciones de apoyo y de la política de emprendimiento</w:t>
      </w:r>
    </w:p>
    <w:p w:rsidR="00D639B3" w:rsidRPr="00703745" w:rsidRDefault="00D639B3" w:rsidP="00F2356E">
      <w:pPr>
        <w:widowControl/>
        <w:suppressAutoHyphens w:val="0"/>
        <w:spacing w:after="200" w:line="276" w:lineRule="auto"/>
        <w:jc w:val="both"/>
        <w:rPr>
          <w:lang w:val="es-ES_tradnl"/>
        </w:rPr>
      </w:pPr>
      <w:r w:rsidRPr="00703745">
        <w:rPr>
          <w:lang w:val="es-ES_tradnl"/>
        </w:rPr>
        <w:t xml:space="preserve">El Programa y la RAFE trabajen con entidades cuyo objetivo es estimular la actividad emprendedora de manera amplia. Es posible que esta situación se explique por la ausencia en este momento de una entidad que asuma como objetivo de política el fomento general de </w:t>
      </w:r>
      <w:r w:rsidRPr="00703745">
        <w:rPr>
          <w:lang w:val="es-ES_tradnl"/>
        </w:rPr>
        <w:lastRenderedPageBreak/>
        <w:t>la actividad emprendedora. Sería conveniente asegurar que al momento de diseñar la política de emprendimiento se produzca una distinción clara entre los distintos tipos de actividad emprendedora, la justificación de las intervenciones en cada caso y el tipo de capacidades institucionales y humanas requerido. Más aún, se recomienda comenzar desde ya a elaborar una propuesta de política que se concentré exclusivamente en los emprendimientos dinámicos o innovadores, en el entendido que ese es el foco principal de este programa, así como también debiera serlo de parte de ANII.</w:t>
      </w:r>
    </w:p>
    <w:p w:rsidR="00D639B3" w:rsidRPr="00703745" w:rsidRDefault="00D639B3" w:rsidP="00F2356E">
      <w:pPr>
        <w:widowControl/>
        <w:suppressAutoHyphens w:val="0"/>
        <w:spacing w:after="200" w:line="276" w:lineRule="auto"/>
        <w:jc w:val="both"/>
        <w:rPr>
          <w:i/>
          <w:lang w:val="es-ES_tradnl"/>
        </w:rPr>
      </w:pPr>
      <w:r w:rsidRPr="00703745">
        <w:rPr>
          <w:i/>
          <w:lang w:val="es-ES_tradnl"/>
        </w:rPr>
        <w:t>Proyección y sustentabilidad de las incubadoras</w:t>
      </w:r>
    </w:p>
    <w:p w:rsidR="001F7EBC" w:rsidRPr="00703745" w:rsidRDefault="00D639B3" w:rsidP="00D639B3">
      <w:pPr>
        <w:widowControl/>
        <w:suppressAutoHyphens w:val="0"/>
        <w:spacing w:after="200" w:line="276" w:lineRule="auto"/>
        <w:jc w:val="both"/>
        <w:rPr>
          <w:lang w:val="es-ES_tradnl"/>
        </w:rPr>
      </w:pPr>
      <w:r w:rsidRPr="00703745">
        <w:rPr>
          <w:lang w:val="es-ES_tradnl"/>
        </w:rPr>
        <w:t>Uno de los retos más complejos que enfrentan las incubadoras es el de la sustentabilidad financiera. Este no es un objetivo que sea evidente de alcanzar y menos en un corto plazo. Una excesiva presión hacia lograr este objetivo puede hacer perder foco a las incubadoras, pues en la búsqueda de recursos financieros para sobrevivir pueden relajar sus criterios de selección de ocupantes y derivar hacia un negocio inmobiliario más que de agregación de valor.</w:t>
      </w:r>
    </w:p>
    <w:p w:rsidR="00512AC2" w:rsidRPr="00703745" w:rsidRDefault="00512AC2" w:rsidP="00D639B3">
      <w:pPr>
        <w:widowControl/>
        <w:suppressAutoHyphens w:val="0"/>
        <w:spacing w:after="200" w:line="276" w:lineRule="auto"/>
        <w:jc w:val="both"/>
        <w:rPr>
          <w:lang w:val="es-ES_tradnl"/>
        </w:rPr>
      </w:pPr>
      <w:r w:rsidRPr="00703745">
        <w:rPr>
          <w:lang w:val="es-ES_tradnl"/>
        </w:rPr>
        <w:t>La literatura no ofrece certidumbre respecto a los elementos que inciden en el éxito de una incubadora. Sin embargo, uno de los aspectos que parece contribuir a su sustentación y a la agregación de valor es disponer de una amplia red de empresas e instituciones asociadas. La efectiva constitución de redes con grandes compañías da la posibilidad a los incubados de tener retroalimentación oportuna sobre cómo orientar sus productos y también potenciales clientes y acceso a redes comerciales internacionales.</w:t>
      </w:r>
    </w:p>
    <w:p w:rsidR="001E6819" w:rsidRPr="00703745" w:rsidRDefault="001E6819" w:rsidP="001E6819">
      <w:pPr>
        <w:spacing w:after="240" w:line="276" w:lineRule="auto"/>
        <w:jc w:val="both"/>
        <w:rPr>
          <w:lang w:val="es-ES_tradnl"/>
        </w:rPr>
      </w:pPr>
      <w:r w:rsidRPr="00703745">
        <w:rPr>
          <w:lang w:val="es-ES_tradnl"/>
        </w:rPr>
        <w:t xml:space="preserve">El caso chileno puede ser una buena referencia para discutir el sistema de incentivos que aumente el impacto de las incubadoras sobre el desarrollo exitoso de empresas dinámicas. En primer lugar dado que el programa de apoyo público para la creación y consolidación de incubadoras ha estado presente por uno período más largo de tiempo, y en segundo lugar ya que éste ha sufrido modificaciones a partir de los propios aprendizajes. </w:t>
      </w:r>
      <w:r w:rsidR="0031605C" w:rsidRPr="00703745">
        <w:rPr>
          <w:lang w:val="es-ES_tradnl"/>
        </w:rPr>
        <w:t>Actualmente, el sistema de incentivos incluye</w:t>
      </w:r>
      <w:r w:rsidRPr="00703745">
        <w:rPr>
          <w:lang w:val="es-ES_tradnl"/>
        </w:rPr>
        <w:t xml:space="preserve"> una modalidad de remuneración de acuerdo a los resultados alcanzados por las empresas apoyadas</w:t>
      </w:r>
      <w:r w:rsidR="0031605C" w:rsidRPr="00703745">
        <w:rPr>
          <w:lang w:val="es-ES_tradnl"/>
        </w:rPr>
        <w:t xml:space="preserve">. </w:t>
      </w:r>
      <w:r w:rsidRPr="00703745">
        <w:rPr>
          <w:lang w:val="es-ES_tradnl"/>
        </w:rPr>
        <w:t>El modelo establece tres posibles logros: inicio de ventas (con un mínimo de US</w:t>
      </w:r>
      <w:r w:rsidR="00F36BB1">
        <w:rPr>
          <w:lang w:val="es-ES_tradnl"/>
        </w:rPr>
        <w:t>D</w:t>
      </w:r>
      <w:r w:rsidRPr="00703745">
        <w:rPr>
          <w:lang w:val="es-ES_tradnl"/>
        </w:rPr>
        <w:t xml:space="preserve"> 100</w:t>
      </w:r>
      <w:r w:rsidR="0073651E">
        <w:rPr>
          <w:lang w:val="es-ES_tradnl"/>
        </w:rPr>
        <w:t>.</w:t>
      </w:r>
      <w:r w:rsidRPr="00703745">
        <w:rPr>
          <w:lang w:val="es-ES_tradnl"/>
        </w:rPr>
        <w:t>000); incremento de ventas por sobre un 50% en proyección anual logrado en seis meses (tomando como base lo logrado en el primer año de operación); y levantamiento de capital desde inversionistas privados. En cada uno de estos casos la cantidad a pagar al patrocinador se define por una formula relacionada con el porcentaje de cumplimiento de la meta que se ha logrado. El monto máximo a obtener es de cerca de US</w:t>
      </w:r>
      <w:r w:rsidR="00F36BB1">
        <w:rPr>
          <w:lang w:val="es-ES_tradnl"/>
        </w:rPr>
        <w:t>D</w:t>
      </w:r>
      <w:r w:rsidRPr="00703745">
        <w:rPr>
          <w:lang w:val="es-ES_tradnl"/>
        </w:rPr>
        <w:t xml:space="preserve"> 120</w:t>
      </w:r>
      <w:r w:rsidR="0073651E">
        <w:rPr>
          <w:lang w:val="es-ES_tradnl"/>
        </w:rPr>
        <w:t>.</w:t>
      </w:r>
      <w:r w:rsidRPr="00703745">
        <w:rPr>
          <w:lang w:val="es-ES_tradnl"/>
        </w:rPr>
        <w:t>000, y disponen de 48 meses para lograr las metas.</w:t>
      </w:r>
    </w:p>
    <w:p w:rsidR="001E6819" w:rsidRPr="00703745" w:rsidRDefault="001E6819" w:rsidP="00D639B3">
      <w:pPr>
        <w:widowControl/>
        <w:suppressAutoHyphens w:val="0"/>
        <w:spacing w:after="200" w:line="276" w:lineRule="auto"/>
        <w:jc w:val="both"/>
        <w:rPr>
          <w:lang w:val="es-ES_tradnl"/>
        </w:rPr>
      </w:pPr>
    </w:p>
    <w:p w:rsidR="001F7EBC" w:rsidRPr="00703745" w:rsidRDefault="001F7EBC">
      <w:pPr>
        <w:widowControl/>
        <w:suppressAutoHyphens w:val="0"/>
        <w:rPr>
          <w:rFonts w:eastAsia="Calibri"/>
          <w:b/>
          <w:kern w:val="0"/>
          <w:lang w:val="es-ES_tradnl"/>
        </w:rPr>
      </w:pPr>
      <w:r w:rsidRPr="00703745">
        <w:br w:type="page"/>
      </w:r>
    </w:p>
    <w:p w:rsidR="002E47BA" w:rsidRPr="00703745" w:rsidRDefault="002E47BA" w:rsidP="0029136F">
      <w:pPr>
        <w:pStyle w:val="TtuloPrimero"/>
        <w:numPr>
          <w:ilvl w:val="0"/>
          <w:numId w:val="3"/>
        </w:numPr>
        <w:spacing w:before="0" w:after="200"/>
        <w:ind w:left="0" w:firstLine="0"/>
        <w:outlineLvl w:val="0"/>
        <w:rPr>
          <w:sz w:val="24"/>
          <w:szCs w:val="24"/>
        </w:rPr>
      </w:pPr>
      <w:bookmarkStart w:id="4" w:name="_Toc450503633"/>
      <w:bookmarkEnd w:id="0"/>
      <w:bookmarkEnd w:id="3"/>
      <w:r w:rsidRPr="00703745">
        <w:rPr>
          <w:sz w:val="24"/>
          <w:szCs w:val="24"/>
        </w:rPr>
        <w:lastRenderedPageBreak/>
        <w:t>Introducción</w:t>
      </w:r>
      <w:bookmarkEnd w:id="4"/>
    </w:p>
    <w:p w:rsidR="002E47BA" w:rsidRPr="00703745" w:rsidRDefault="002E47BA" w:rsidP="002E47BA">
      <w:pPr>
        <w:pStyle w:val="TtuloPrimero"/>
        <w:spacing w:before="0" w:after="200"/>
        <w:ind w:left="0" w:firstLine="0"/>
        <w:outlineLvl w:val="1"/>
        <w:rPr>
          <w:sz w:val="24"/>
          <w:szCs w:val="24"/>
        </w:rPr>
      </w:pPr>
    </w:p>
    <w:p w:rsidR="002E47BA" w:rsidRPr="00544675" w:rsidRDefault="002E47BA" w:rsidP="002E47BA">
      <w:pPr>
        <w:pStyle w:val="TtuloPrimero"/>
        <w:spacing w:before="0" w:after="200"/>
        <w:ind w:left="0" w:firstLine="0"/>
        <w:rPr>
          <w:b w:val="0"/>
          <w:sz w:val="24"/>
          <w:szCs w:val="24"/>
        </w:rPr>
      </w:pPr>
      <w:r w:rsidRPr="00703745">
        <w:rPr>
          <w:b w:val="0"/>
          <w:sz w:val="24"/>
          <w:szCs w:val="24"/>
        </w:rPr>
        <w:t xml:space="preserve">El emprendedor es considerado </w:t>
      </w:r>
      <w:r w:rsidR="0097750A" w:rsidRPr="00703745">
        <w:rPr>
          <w:b w:val="0"/>
          <w:sz w:val="24"/>
          <w:szCs w:val="24"/>
        </w:rPr>
        <w:t>como</w:t>
      </w:r>
      <w:r w:rsidRPr="00703745">
        <w:rPr>
          <w:b w:val="0"/>
          <w:sz w:val="24"/>
          <w:szCs w:val="24"/>
        </w:rPr>
        <w:t xml:space="preserve"> un agente económico fundamental - la "fuerza motriz del mercado" según Mises – a pesar de lo cual la teoría económica moderna</w:t>
      </w:r>
      <w:r w:rsidRPr="00544675">
        <w:rPr>
          <w:b w:val="0"/>
          <w:sz w:val="24"/>
          <w:szCs w:val="24"/>
        </w:rPr>
        <w:t xml:space="preserve"> mantiene una relación ambivalente con </w:t>
      </w:r>
      <w:r>
        <w:rPr>
          <w:b w:val="0"/>
          <w:sz w:val="24"/>
          <w:szCs w:val="24"/>
        </w:rPr>
        <w:t>este agente</w:t>
      </w:r>
      <w:r w:rsidRPr="00544675">
        <w:rPr>
          <w:b w:val="0"/>
          <w:sz w:val="24"/>
          <w:szCs w:val="24"/>
        </w:rPr>
        <w:t xml:space="preserve">. </w:t>
      </w:r>
      <w:r>
        <w:rPr>
          <w:b w:val="0"/>
          <w:sz w:val="24"/>
          <w:szCs w:val="24"/>
        </w:rPr>
        <w:t xml:space="preserve">Mientras </w:t>
      </w:r>
      <w:r w:rsidRPr="00544675">
        <w:rPr>
          <w:b w:val="0"/>
          <w:sz w:val="24"/>
          <w:szCs w:val="24"/>
        </w:rPr>
        <w:t>se reconoce que el espíritu empresarial es importante para el desarrollo económico</w:t>
      </w:r>
      <w:r>
        <w:rPr>
          <w:b w:val="0"/>
          <w:sz w:val="24"/>
          <w:szCs w:val="24"/>
        </w:rPr>
        <w:t>,</w:t>
      </w:r>
      <w:r w:rsidRPr="00544675">
        <w:rPr>
          <w:b w:val="0"/>
          <w:sz w:val="24"/>
          <w:szCs w:val="24"/>
        </w:rPr>
        <w:t xml:space="preserve"> no hay consenso sobre cómo esto debe incorporarse en los modelos económicos. La relación distante entre la </w:t>
      </w:r>
      <w:r>
        <w:rPr>
          <w:b w:val="0"/>
          <w:sz w:val="24"/>
          <w:szCs w:val="24"/>
        </w:rPr>
        <w:t xml:space="preserve">corriente económica dominante </w:t>
      </w:r>
      <w:r w:rsidRPr="00544675">
        <w:rPr>
          <w:b w:val="0"/>
          <w:sz w:val="24"/>
          <w:szCs w:val="24"/>
        </w:rPr>
        <w:t xml:space="preserve">y los emprendedores es lógica en el contexto del desarrollo de la teoría neoclásica de la empresa y de la producción. El tratamiento cada vez más formal de los mercados, sobre todo en la teoría del equilibrio general, </w:t>
      </w:r>
      <w:r>
        <w:rPr>
          <w:b w:val="0"/>
          <w:sz w:val="24"/>
          <w:szCs w:val="24"/>
        </w:rPr>
        <w:t>ha ido</w:t>
      </w:r>
      <w:r w:rsidRPr="00544675">
        <w:rPr>
          <w:b w:val="0"/>
          <w:sz w:val="24"/>
          <w:szCs w:val="24"/>
        </w:rPr>
        <w:t xml:space="preserve"> marginal</w:t>
      </w:r>
      <w:r>
        <w:rPr>
          <w:b w:val="0"/>
          <w:sz w:val="24"/>
          <w:szCs w:val="24"/>
        </w:rPr>
        <w:t>izando</w:t>
      </w:r>
      <w:r w:rsidRPr="00544675">
        <w:rPr>
          <w:b w:val="0"/>
          <w:sz w:val="24"/>
          <w:szCs w:val="24"/>
        </w:rPr>
        <w:t xml:space="preserve"> al concepto de iniciativa empres</w:t>
      </w:r>
      <w:r>
        <w:rPr>
          <w:b w:val="0"/>
          <w:sz w:val="24"/>
          <w:szCs w:val="24"/>
        </w:rPr>
        <w:t>arial. En particular, esto llevó</w:t>
      </w:r>
      <w:r w:rsidRPr="00544675">
        <w:rPr>
          <w:b w:val="0"/>
          <w:sz w:val="24"/>
          <w:szCs w:val="24"/>
        </w:rPr>
        <w:t xml:space="preserve"> el desarrollo de lo que se conoce como el "punto de vista de la función de producción" (Williamson, 1985). En la teoría neoclásica tradicional todas las empresas están trabajando en la frontera de posibilidades de producción, y todas toman iguales decisiones y todas tienen iguales condiciones de entrada a los mercados, por tanto no hay un rol para los emprendedores. Aún en los modelos más avanzados que muestran asimetrías de información</w:t>
      </w:r>
      <w:r>
        <w:rPr>
          <w:b w:val="0"/>
          <w:sz w:val="24"/>
          <w:szCs w:val="24"/>
        </w:rPr>
        <w:t xml:space="preserve">, </w:t>
      </w:r>
      <w:r w:rsidRPr="00544675">
        <w:rPr>
          <w:b w:val="0"/>
          <w:sz w:val="24"/>
          <w:szCs w:val="24"/>
        </w:rPr>
        <w:t xml:space="preserve">de poder de mercado y </w:t>
      </w:r>
      <w:r>
        <w:rPr>
          <w:b w:val="0"/>
          <w:sz w:val="24"/>
          <w:szCs w:val="24"/>
        </w:rPr>
        <w:t xml:space="preserve">en el </w:t>
      </w:r>
      <w:r w:rsidRPr="00544675">
        <w:rPr>
          <w:b w:val="0"/>
          <w:sz w:val="24"/>
          <w:szCs w:val="24"/>
        </w:rPr>
        <w:t xml:space="preserve">comportamiento estratégico de los agentes, el rol del emprendedor es marginal. Este </w:t>
      </w:r>
      <w:r>
        <w:rPr>
          <w:b w:val="0"/>
          <w:sz w:val="24"/>
          <w:szCs w:val="24"/>
        </w:rPr>
        <w:t>enfoque de la empresa representó</w:t>
      </w:r>
      <w:r w:rsidRPr="00544675">
        <w:rPr>
          <w:b w:val="0"/>
          <w:sz w:val="24"/>
          <w:szCs w:val="24"/>
        </w:rPr>
        <w:t xml:space="preserve"> un golpe casi mortal a la teoría económica de la iniciativa empresarial. </w:t>
      </w:r>
    </w:p>
    <w:p w:rsidR="002E47BA" w:rsidRPr="00544675" w:rsidRDefault="002E47BA" w:rsidP="002E47BA">
      <w:pPr>
        <w:pStyle w:val="TtuloPrimero"/>
        <w:spacing w:before="0" w:after="200"/>
        <w:ind w:left="0" w:firstLine="0"/>
        <w:rPr>
          <w:b w:val="0"/>
          <w:sz w:val="24"/>
          <w:szCs w:val="24"/>
        </w:rPr>
      </w:pPr>
    </w:p>
    <w:p w:rsidR="002E47BA" w:rsidRPr="00544675" w:rsidRDefault="002E47BA" w:rsidP="002E47BA">
      <w:pPr>
        <w:pStyle w:val="TtuloPrimero"/>
        <w:spacing w:before="0" w:after="200"/>
        <w:ind w:left="0" w:firstLine="0"/>
        <w:rPr>
          <w:b w:val="0"/>
          <w:sz w:val="24"/>
          <w:szCs w:val="24"/>
        </w:rPr>
      </w:pPr>
      <w:r w:rsidRPr="00544675">
        <w:rPr>
          <w:b w:val="0"/>
          <w:sz w:val="24"/>
          <w:szCs w:val="24"/>
        </w:rPr>
        <w:t>Sin embargo, el emprendedor renace a partir de la historia y de los modelos schumpeterianos de innovación. A partir de aquí comienza su reaparición en la teoría económica contemporánea. Varios autores clásicos colocan al emprendedor como una de las principales fuentes de crecimiento económico y desarrollo (e.g. Schumpeter, Kirzner, Knight). En el marco schumpeteriano, los emprendedores reconocen y aprovechan las oportunidades para generar innovación y valor. Desde la perspectiva de la coordinación de los mercados, propuesta por Kirzner, los emprendedores tienen la tarea de descubrir nuevas oportunidades. Los emprendedores deben estar siempre alerta para reconocer las señales en el mercado. Asimismo, los emprendedores son responsables de asumir el riesgo de generar innovaciones y explorar nuevas áreas como dice Knight.</w:t>
      </w:r>
    </w:p>
    <w:p w:rsidR="002E47BA" w:rsidRPr="00544675" w:rsidRDefault="002E47BA" w:rsidP="002E47BA">
      <w:pPr>
        <w:pStyle w:val="TtuloPrimero"/>
        <w:spacing w:before="0" w:after="200"/>
        <w:ind w:left="0" w:firstLine="0"/>
        <w:rPr>
          <w:b w:val="0"/>
          <w:sz w:val="24"/>
          <w:szCs w:val="24"/>
        </w:rPr>
      </w:pPr>
    </w:p>
    <w:p w:rsidR="002E47BA" w:rsidRPr="00544675" w:rsidRDefault="002E47BA" w:rsidP="002E47BA">
      <w:pPr>
        <w:pStyle w:val="TtuloPrimero"/>
        <w:spacing w:before="0" w:after="200"/>
        <w:ind w:left="0" w:firstLine="0"/>
        <w:rPr>
          <w:b w:val="0"/>
          <w:sz w:val="24"/>
          <w:szCs w:val="24"/>
        </w:rPr>
      </w:pPr>
      <w:r w:rsidRPr="00544675">
        <w:rPr>
          <w:b w:val="0"/>
          <w:sz w:val="24"/>
          <w:szCs w:val="24"/>
        </w:rPr>
        <w:t>La evidencia empírica tiende a apoyar la afirmación de que la actividad empresarial se asocia con mayores niveles de innovación y productividad (Van Praag y Versloot, 2007; Quatraro y Vivarelli, 2013). Sin embargo, los efectos de la actividad empresarial no son homogéneos entre los países, especialmente cuando se consideran los países en desarrollo. Por ejemplo, Wennekers et al. (2005) encuentran evidencia de una relación en forma de U entre la actividad empresarial y el PIB per cápita. La evidencia empírica muestra que la presencia de empresarios orientados al crecimiento es más importante para el crecimiento económico que otros tipos de empresarios (Stam y Van Stel, 2009). En los países en desarrollo, muchas personas se ven empujad</w:t>
      </w:r>
      <w:r>
        <w:rPr>
          <w:b w:val="0"/>
          <w:sz w:val="24"/>
          <w:szCs w:val="24"/>
        </w:rPr>
        <w:t>a</w:t>
      </w:r>
      <w:r w:rsidRPr="00544675">
        <w:rPr>
          <w:b w:val="0"/>
          <w:sz w:val="24"/>
          <w:szCs w:val="24"/>
        </w:rPr>
        <w:t xml:space="preserve">s a la actividad emprendedora por necesidad y no a causa de una oportunidad (Naudé, 2009). Por tanto, y en consonancia con la hipótesis </w:t>
      </w:r>
      <w:r w:rsidRPr="00544675">
        <w:rPr>
          <w:b w:val="0"/>
          <w:sz w:val="24"/>
          <w:szCs w:val="24"/>
        </w:rPr>
        <w:lastRenderedPageBreak/>
        <w:t xml:space="preserve">de Baumol (1990), la contribución a la sociedad de los emprendedores no se asocia </w:t>
      </w:r>
      <w:r w:rsidRPr="003B2BD8">
        <w:rPr>
          <w:b w:val="0"/>
          <w:i/>
          <w:sz w:val="24"/>
          <w:szCs w:val="24"/>
        </w:rPr>
        <w:t>per se</w:t>
      </w:r>
      <w:r w:rsidRPr="00544675">
        <w:rPr>
          <w:b w:val="0"/>
          <w:sz w:val="24"/>
          <w:szCs w:val="24"/>
        </w:rPr>
        <w:t xml:space="preserve"> al acto de la iniciativa empresarial, sino a c</w:t>
      </w:r>
      <w:r>
        <w:rPr>
          <w:b w:val="0"/>
          <w:sz w:val="24"/>
          <w:szCs w:val="24"/>
        </w:rPr>
        <w:t>ó</w:t>
      </w:r>
      <w:r w:rsidRPr="00544675">
        <w:rPr>
          <w:b w:val="0"/>
          <w:sz w:val="24"/>
          <w:szCs w:val="24"/>
        </w:rPr>
        <w:t>mo se asignan sus esfuerzos a oportunidades o áreas con alta productividad. Esto implica que no todo tipo de emprendedor o emprendimiento tendrá un efecto económico positivo.</w:t>
      </w:r>
    </w:p>
    <w:p w:rsidR="002E47BA" w:rsidRPr="00544675" w:rsidRDefault="002E47BA" w:rsidP="002E47BA">
      <w:pPr>
        <w:pStyle w:val="TtuloPrimero"/>
        <w:spacing w:before="0" w:after="200"/>
        <w:ind w:left="0" w:firstLine="0"/>
        <w:rPr>
          <w:b w:val="0"/>
          <w:sz w:val="24"/>
          <w:szCs w:val="24"/>
        </w:rPr>
      </w:pPr>
    </w:p>
    <w:p w:rsidR="00CF209D" w:rsidRDefault="002E47BA" w:rsidP="002E47BA">
      <w:pPr>
        <w:pStyle w:val="TtuloPrimero"/>
        <w:spacing w:before="0" w:after="200"/>
        <w:ind w:left="0" w:firstLine="0"/>
        <w:rPr>
          <w:b w:val="0"/>
          <w:sz w:val="24"/>
          <w:szCs w:val="24"/>
        </w:rPr>
      </w:pPr>
      <w:r w:rsidRPr="00544675">
        <w:rPr>
          <w:b w:val="0"/>
          <w:sz w:val="24"/>
          <w:szCs w:val="24"/>
        </w:rPr>
        <w:t xml:space="preserve">El impacto positivo sobre el crecimiento depende de forma crucial de que los nuevos emprendimientos se dirijan hacia proyectos de alta productividad y con alto contenido de conocimiento. Sin embargo, en algunas oportunidades existen fallas de mercado que dificultan la creación de nuevas empresas que permitan aprovechar esas oportunidades. Los proyectos nuevos en empresas nuevas se enfrentan a dificultades provenientes de la inexistencia de capacidades instaladas que tienen las empresas existentes. Esto lleva a dificultades de financiamiento de los proyectos, y problemas para atraer el capital humano y activos complementarios necesarios para el emprendimiento (BID, 2014). Algunos de estos problemas también son enfrentados por empresas existentes. </w:t>
      </w:r>
    </w:p>
    <w:p w:rsidR="00CF209D" w:rsidRDefault="00CF209D" w:rsidP="002E47BA">
      <w:pPr>
        <w:pStyle w:val="TtuloPrimero"/>
        <w:spacing w:before="0" w:after="200"/>
        <w:ind w:left="0" w:firstLine="0"/>
        <w:rPr>
          <w:b w:val="0"/>
          <w:sz w:val="24"/>
          <w:szCs w:val="24"/>
        </w:rPr>
      </w:pPr>
    </w:p>
    <w:p w:rsidR="00AE2AC5" w:rsidRDefault="002E47BA" w:rsidP="002E47BA">
      <w:pPr>
        <w:pStyle w:val="TtuloPrimero"/>
        <w:spacing w:before="0" w:after="200"/>
        <w:ind w:left="0" w:firstLine="0"/>
        <w:rPr>
          <w:b w:val="0"/>
          <w:sz w:val="24"/>
          <w:szCs w:val="24"/>
        </w:rPr>
      </w:pPr>
      <w:r w:rsidRPr="00544675">
        <w:rPr>
          <w:b w:val="0"/>
          <w:sz w:val="24"/>
          <w:szCs w:val="24"/>
        </w:rPr>
        <w:t>Las fallas de mercado y sistémicas existentes justifican la introducción de programas de apoyo al emprendedurismo, tal como el P</w:t>
      </w:r>
      <w:r w:rsidR="00CF209D">
        <w:rPr>
          <w:b w:val="0"/>
          <w:sz w:val="24"/>
          <w:szCs w:val="24"/>
        </w:rPr>
        <w:t>rograma de Apoyo a Futuros Empresarios (P</w:t>
      </w:r>
      <w:r w:rsidRPr="00544675">
        <w:rPr>
          <w:b w:val="0"/>
          <w:sz w:val="24"/>
          <w:szCs w:val="24"/>
        </w:rPr>
        <w:t>AFE</w:t>
      </w:r>
      <w:r w:rsidR="00CF209D">
        <w:rPr>
          <w:b w:val="0"/>
          <w:sz w:val="24"/>
          <w:szCs w:val="24"/>
        </w:rPr>
        <w:t>)</w:t>
      </w:r>
      <w:r w:rsidRPr="00CF209D">
        <w:rPr>
          <w:b w:val="0"/>
          <w:sz w:val="24"/>
          <w:szCs w:val="24"/>
        </w:rPr>
        <w:t>.</w:t>
      </w:r>
    </w:p>
    <w:p w:rsidR="00AE2AC5" w:rsidRDefault="00AE2AC5" w:rsidP="002E47BA">
      <w:pPr>
        <w:pStyle w:val="TtuloPrimero"/>
        <w:spacing w:before="0" w:after="200"/>
        <w:ind w:left="0" w:firstLine="0"/>
        <w:rPr>
          <w:b w:val="0"/>
          <w:sz w:val="24"/>
          <w:szCs w:val="24"/>
        </w:rPr>
      </w:pPr>
    </w:p>
    <w:p w:rsidR="002E47BA" w:rsidRDefault="00CF209D" w:rsidP="002E47BA">
      <w:pPr>
        <w:pStyle w:val="TtuloPrimero"/>
        <w:spacing w:before="0" w:after="200"/>
        <w:ind w:left="0" w:firstLine="0"/>
        <w:rPr>
          <w:sz w:val="24"/>
          <w:szCs w:val="24"/>
        </w:rPr>
      </w:pPr>
      <w:r>
        <w:rPr>
          <w:b w:val="0"/>
          <w:sz w:val="24"/>
          <w:szCs w:val="24"/>
        </w:rPr>
        <w:t>El P</w:t>
      </w:r>
      <w:r w:rsidR="00AE2AC5">
        <w:rPr>
          <w:b w:val="0"/>
          <w:sz w:val="24"/>
          <w:szCs w:val="24"/>
        </w:rPr>
        <w:t>AFE</w:t>
      </w:r>
      <w:r w:rsidRPr="00CF209D">
        <w:rPr>
          <w:b w:val="0"/>
          <w:sz w:val="24"/>
          <w:szCs w:val="24"/>
        </w:rPr>
        <w:t xml:space="preserve"> se comienza a gestar sobre finales de 2012, teniendo como plazo de finalización el año 2017. En 2015</w:t>
      </w:r>
      <w:r>
        <w:rPr>
          <w:b w:val="0"/>
          <w:sz w:val="24"/>
          <w:szCs w:val="24"/>
        </w:rPr>
        <w:t>, año en que se realiza el presente trabajo, e</w:t>
      </w:r>
      <w:r w:rsidRPr="00CF209D">
        <w:rPr>
          <w:b w:val="0"/>
          <w:sz w:val="24"/>
          <w:szCs w:val="24"/>
        </w:rPr>
        <w:t>l Programa se encuentra en un punto medio de ejecución</w:t>
      </w:r>
      <w:r>
        <w:rPr>
          <w:b w:val="0"/>
          <w:sz w:val="24"/>
          <w:szCs w:val="24"/>
        </w:rPr>
        <w:t>.</w:t>
      </w:r>
    </w:p>
    <w:p w:rsidR="00CF209D" w:rsidRDefault="00CF209D" w:rsidP="00CF209D">
      <w:pPr>
        <w:pStyle w:val="TtuloTercero"/>
        <w:numPr>
          <w:ilvl w:val="0"/>
          <w:numId w:val="0"/>
        </w:numPr>
        <w:spacing w:before="0" w:after="200"/>
        <w:rPr>
          <w:b w:val="0"/>
          <w:sz w:val="24"/>
          <w:szCs w:val="24"/>
        </w:rPr>
      </w:pPr>
      <w:r w:rsidRPr="00C8031A">
        <w:rPr>
          <w:b w:val="0"/>
          <w:sz w:val="24"/>
          <w:szCs w:val="24"/>
        </w:rPr>
        <w:t xml:space="preserve">El objetivo de este trabajo es realizar la evaluación intermedia del PAFE para conocer el grado de alcance de las metas establecidas para el mismo, y generar una línea de base para poder medir los efectos de su instrumentación a nivel de beneficiarios. Asimismo, a partir del análisis se proponen algunas recomendaciones referentes al diseño y gestión del Programa. </w:t>
      </w:r>
    </w:p>
    <w:p w:rsidR="00CF209D" w:rsidRDefault="00CF209D" w:rsidP="00CF209D">
      <w:pPr>
        <w:pStyle w:val="TtuloTercero"/>
        <w:numPr>
          <w:ilvl w:val="0"/>
          <w:numId w:val="0"/>
        </w:numPr>
        <w:spacing w:before="0" w:after="200"/>
        <w:rPr>
          <w:b w:val="0"/>
          <w:sz w:val="24"/>
          <w:szCs w:val="24"/>
        </w:rPr>
      </w:pPr>
      <w:r w:rsidRPr="00C8031A">
        <w:rPr>
          <w:b w:val="0"/>
          <w:sz w:val="24"/>
          <w:szCs w:val="24"/>
        </w:rPr>
        <w:t xml:space="preserve">Para cumplir estos objetivos </w:t>
      </w:r>
      <w:r>
        <w:rPr>
          <w:b w:val="0"/>
          <w:sz w:val="24"/>
          <w:szCs w:val="24"/>
        </w:rPr>
        <w:t xml:space="preserve">en este trabajo se recurrió a </w:t>
      </w:r>
      <w:r w:rsidRPr="00C8031A">
        <w:rPr>
          <w:b w:val="0"/>
          <w:sz w:val="24"/>
          <w:szCs w:val="24"/>
        </w:rPr>
        <w:t>diferentes técnicas de recopilación de información (registros administrativos, encuestas a instituciones, encuestas a beneficiarios y entrevistas en profundidad a ambos)</w:t>
      </w:r>
      <w:r>
        <w:rPr>
          <w:b w:val="0"/>
          <w:sz w:val="24"/>
          <w:szCs w:val="24"/>
        </w:rPr>
        <w:t xml:space="preserve"> con el fin de captar el avance del programa en varias dimensiones. </w:t>
      </w:r>
    </w:p>
    <w:p w:rsidR="00CF209D" w:rsidRPr="00C8031A" w:rsidRDefault="00CF209D" w:rsidP="00CF209D">
      <w:pPr>
        <w:pStyle w:val="TtuloTercero"/>
        <w:numPr>
          <w:ilvl w:val="0"/>
          <w:numId w:val="0"/>
        </w:numPr>
        <w:spacing w:before="0" w:after="200"/>
        <w:rPr>
          <w:b w:val="0"/>
          <w:sz w:val="24"/>
          <w:szCs w:val="24"/>
        </w:rPr>
      </w:pPr>
      <w:r>
        <w:rPr>
          <w:b w:val="0"/>
          <w:sz w:val="24"/>
          <w:szCs w:val="24"/>
        </w:rPr>
        <w:t>La estructura del informe es la siguiente. En el capítulo 2 se muestra el marco lógico del programa, indicando en qué medida los instrumentos del PAFE responden dentro de ese marco lógico al problema</w:t>
      </w:r>
      <w:r w:rsidR="00EF060C">
        <w:rPr>
          <w:b w:val="0"/>
          <w:sz w:val="24"/>
          <w:szCs w:val="24"/>
        </w:rPr>
        <w:t xml:space="preserve"> que se busca resolver. En el capítulo 3 se presenta información sobre la ejecución financiera del Programa y el grado en que se alcanzaron las metas definidas a la fecha. En el capítulo 4 se realiza una evaluación cualitativa de los dos componentes del programa y se realizan sugerencias a partir de la evidencia. En el capítulo 5 se presentan los principales resultados del trabajo de creación de una línea de base para la evaluación del impacto del programa sobre los emprendedores. Se presentan además </w:t>
      </w:r>
      <w:r w:rsidR="00EF060C">
        <w:rPr>
          <w:b w:val="0"/>
          <w:sz w:val="24"/>
          <w:szCs w:val="24"/>
        </w:rPr>
        <w:lastRenderedPageBreak/>
        <w:t>algunos rasgos característicos de los emprendedores nacionales</w:t>
      </w:r>
      <w:r w:rsidR="00BC45CD">
        <w:rPr>
          <w:b w:val="0"/>
          <w:sz w:val="24"/>
          <w:szCs w:val="24"/>
        </w:rPr>
        <w:t xml:space="preserve"> y</w:t>
      </w:r>
      <w:r w:rsidR="00EF060C">
        <w:rPr>
          <w:b w:val="0"/>
          <w:sz w:val="24"/>
          <w:szCs w:val="24"/>
        </w:rPr>
        <w:t xml:space="preserve"> se realizan algunas recomendaciones. </w:t>
      </w:r>
      <w:r w:rsidR="00DA4174">
        <w:rPr>
          <w:b w:val="0"/>
          <w:sz w:val="24"/>
          <w:szCs w:val="24"/>
        </w:rPr>
        <w:t xml:space="preserve">En el Capítulo 6 se discute la validez de la encuesta para la evaluación del impacto y se plantea la estrategia </w:t>
      </w:r>
      <w:r w:rsidR="00EF060C">
        <w:rPr>
          <w:b w:val="0"/>
          <w:sz w:val="24"/>
          <w:szCs w:val="24"/>
        </w:rPr>
        <w:t xml:space="preserve">para la evaluación final del PAFE. Por último, en el capítulo 7 se realizan recomendaciones más genéricas sobre el diseño de una política para el fomento al emprendimiento a nivel nacional.  </w:t>
      </w:r>
    </w:p>
    <w:p w:rsidR="002E47BA" w:rsidRPr="00544675" w:rsidRDefault="002E47BA" w:rsidP="002E47BA">
      <w:pPr>
        <w:pStyle w:val="TtuloPrimero"/>
        <w:spacing w:before="0" w:after="200"/>
        <w:ind w:left="0" w:firstLine="0"/>
      </w:pPr>
    </w:p>
    <w:p w:rsidR="002E47BA" w:rsidRPr="00544675" w:rsidRDefault="002E47BA" w:rsidP="0029136F">
      <w:pPr>
        <w:pStyle w:val="TtuloPrimero"/>
        <w:numPr>
          <w:ilvl w:val="0"/>
          <w:numId w:val="3"/>
        </w:numPr>
        <w:spacing w:before="0" w:after="200"/>
        <w:ind w:left="0" w:firstLine="0"/>
        <w:outlineLvl w:val="0"/>
        <w:rPr>
          <w:sz w:val="24"/>
          <w:szCs w:val="24"/>
        </w:rPr>
      </w:pPr>
      <w:bookmarkStart w:id="5" w:name="_Toc450503634"/>
      <w:r>
        <w:rPr>
          <w:sz w:val="24"/>
          <w:szCs w:val="24"/>
        </w:rPr>
        <w:t>Marco lógico del programa</w:t>
      </w:r>
      <w:bookmarkEnd w:id="5"/>
    </w:p>
    <w:p w:rsidR="002E47BA" w:rsidRDefault="002E47BA" w:rsidP="002E47BA">
      <w:pPr>
        <w:pStyle w:val="TtuloPrimero"/>
        <w:spacing w:before="0" w:after="200"/>
        <w:ind w:left="0" w:firstLine="0"/>
        <w:rPr>
          <w:b w:val="0"/>
          <w:sz w:val="24"/>
          <w:szCs w:val="24"/>
        </w:rPr>
      </w:pPr>
    </w:p>
    <w:p w:rsidR="002E47BA" w:rsidRDefault="002E47BA" w:rsidP="002E47BA">
      <w:pPr>
        <w:pStyle w:val="TtuloPrimero"/>
        <w:spacing w:before="0" w:after="200"/>
        <w:ind w:left="0" w:firstLine="0"/>
        <w:contextualSpacing w:val="0"/>
        <w:rPr>
          <w:b w:val="0"/>
          <w:sz w:val="24"/>
          <w:szCs w:val="24"/>
        </w:rPr>
      </w:pPr>
      <w:r w:rsidRPr="00544675">
        <w:rPr>
          <w:b w:val="0"/>
          <w:sz w:val="24"/>
          <w:szCs w:val="24"/>
        </w:rPr>
        <w:t xml:space="preserve">El elemento clave que permite fundamentar la necesidad de programas de apoyo al emprendedurismo es que existen oportunidades o negocios socialmente rentables que no son aprovechados por la existencia de diversas fallas de mercado. </w:t>
      </w:r>
      <w:r>
        <w:rPr>
          <w:b w:val="0"/>
          <w:sz w:val="24"/>
          <w:szCs w:val="24"/>
        </w:rPr>
        <w:t xml:space="preserve">En el caso uruguayo, coexistían con éstas algunas fallas sistémicas que afectaban la creación de nuevas empresas dinámicas. </w:t>
      </w:r>
    </w:p>
    <w:p w:rsidR="002E47BA" w:rsidRPr="00544675" w:rsidRDefault="002E47BA" w:rsidP="002E47BA">
      <w:pPr>
        <w:pStyle w:val="TtuloPrimero"/>
        <w:spacing w:before="0" w:after="200"/>
        <w:ind w:left="0" w:firstLine="0"/>
        <w:rPr>
          <w:b w:val="0"/>
          <w:sz w:val="24"/>
          <w:szCs w:val="24"/>
        </w:rPr>
      </w:pPr>
      <w:r>
        <w:rPr>
          <w:b w:val="0"/>
          <w:sz w:val="24"/>
          <w:szCs w:val="24"/>
        </w:rPr>
        <w:t xml:space="preserve">El efecto de estas fallas sobre el débil tejido empresarial y su impacto macro sobre la economía se muestra en </w:t>
      </w:r>
      <w:r w:rsidR="008E29FF">
        <w:rPr>
          <w:b w:val="0"/>
          <w:sz w:val="24"/>
          <w:szCs w:val="24"/>
        </w:rPr>
        <w:t>la Figura</w:t>
      </w:r>
      <w:r>
        <w:rPr>
          <w:b w:val="0"/>
          <w:sz w:val="24"/>
          <w:szCs w:val="24"/>
        </w:rPr>
        <w:t xml:space="preserve"> 1 a partir del árbol de problemas</w:t>
      </w:r>
      <w:r>
        <w:rPr>
          <w:rStyle w:val="FootnoteReference"/>
          <w:b w:val="0"/>
          <w:sz w:val="24"/>
          <w:szCs w:val="24"/>
        </w:rPr>
        <w:footnoteReference w:id="3"/>
      </w:r>
      <w:r>
        <w:rPr>
          <w:b w:val="0"/>
          <w:sz w:val="24"/>
          <w:szCs w:val="24"/>
        </w:rPr>
        <w:t xml:space="preserve"> que dan lugar a la intervención pública. En la base se identifican por un lado fallas de mercado que limitan la creación de nuevas empresas, y por otro las fallas sistémicas: falta de cultura empresarial e inexistencia de una estrategia integral de largo plazo para el apoyo a los emprendimientos.   </w:t>
      </w:r>
    </w:p>
    <w:p w:rsidR="002E47BA" w:rsidRDefault="002E47BA" w:rsidP="002E47BA">
      <w:pPr>
        <w:pStyle w:val="TtuloPrimero"/>
        <w:spacing w:before="0" w:after="200"/>
        <w:ind w:left="0" w:firstLine="0"/>
        <w:rPr>
          <w:b w:val="0"/>
          <w:sz w:val="24"/>
          <w:szCs w:val="24"/>
        </w:rPr>
      </w:pPr>
    </w:p>
    <w:p w:rsidR="002E47BA" w:rsidRDefault="009F4B95" w:rsidP="002E47BA">
      <w:pPr>
        <w:pStyle w:val="TtuloPrimero"/>
        <w:spacing w:before="0" w:after="200"/>
        <w:ind w:left="0" w:firstLine="0"/>
        <w:rPr>
          <w:b w:val="0"/>
          <w:sz w:val="24"/>
          <w:szCs w:val="24"/>
        </w:rPr>
      </w:pPr>
      <w:r>
        <w:rPr>
          <w:b w:val="0"/>
          <w:sz w:val="24"/>
          <w:szCs w:val="24"/>
        </w:rPr>
        <w:t xml:space="preserve">A continuación se listan algunas </w:t>
      </w:r>
      <w:r w:rsidR="002E47BA">
        <w:rPr>
          <w:b w:val="0"/>
          <w:sz w:val="24"/>
          <w:szCs w:val="24"/>
        </w:rPr>
        <w:t>fallas</w:t>
      </w:r>
      <w:r>
        <w:rPr>
          <w:b w:val="0"/>
          <w:sz w:val="24"/>
          <w:szCs w:val="24"/>
        </w:rPr>
        <w:t xml:space="preserve"> que justifican la intervención pública. </w:t>
      </w:r>
    </w:p>
    <w:p w:rsidR="002E47BA" w:rsidRPr="00544675" w:rsidRDefault="002E47BA" w:rsidP="002E47BA">
      <w:pPr>
        <w:widowControl/>
        <w:suppressAutoHyphens w:val="0"/>
        <w:spacing w:after="200" w:line="276" w:lineRule="auto"/>
        <w:jc w:val="both"/>
        <w:rPr>
          <w:rFonts w:eastAsia="Calibri"/>
          <w:kern w:val="0"/>
        </w:rPr>
      </w:pPr>
      <w:r w:rsidRPr="00544675">
        <w:rPr>
          <w:rFonts w:eastAsia="Calibri"/>
          <w:i/>
          <w:kern w:val="0"/>
        </w:rPr>
        <w:t>Externalidades de los emprendimientos</w:t>
      </w:r>
      <w:r w:rsidRPr="00544675">
        <w:rPr>
          <w:rFonts w:eastAsia="Calibri"/>
          <w:kern w:val="0"/>
        </w:rPr>
        <w:t>. Una buena idea o innovación puede ser eventualmente imitada, esto lleva a que no necesariamente el que invierte es el que ve los frutos de dicha inversión, lo que podría llevar a un nivel de inversión y emprendedurismo socialmente subóptimo.</w:t>
      </w:r>
    </w:p>
    <w:p w:rsidR="002E47BA" w:rsidRPr="00544675" w:rsidRDefault="002E47BA" w:rsidP="002E47BA">
      <w:pPr>
        <w:widowControl/>
        <w:suppressAutoHyphens w:val="0"/>
        <w:spacing w:after="200" w:line="276" w:lineRule="auto"/>
        <w:jc w:val="both"/>
        <w:rPr>
          <w:rFonts w:eastAsia="Calibri"/>
          <w:kern w:val="0"/>
        </w:rPr>
      </w:pPr>
      <w:r w:rsidRPr="00544675">
        <w:rPr>
          <w:rFonts w:eastAsia="Calibri"/>
          <w:i/>
          <w:kern w:val="0"/>
        </w:rPr>
        <w:t>Riesgos no diversificables altos</w:t>
      </w:r>
      <w:r w:rsidRPr="00544675">
        <w:rPr>
          <w:rFonts w:eastAsia="Calibri"/>
          <w:kern w:val="0"/>
        </w:rPr>
        <w:t>. Si no existen mercados financieros (o capital de riesgo) que permitan diversificar algunos riesgos asociados a la actividad emprendedora, los emprendedores solo invertirán en proyectos con rendimiento esperado muy alto. Por tanto, es posible que se desaprovechen proyectos con rentabilidad social alta pero que no sea suficiente para cubrir estos riesgos.</w:t>
      </w:r>
    </w:p>
    <w:p w:rsidR="002E47BA" w:rsidRPr="00544675" w:rsidRDefault="002E47BA" w:rsidP="002E47BA">
      <w:pPr>
        <w:widowControl/>
        <w:suppressAutoHyphens w:val="0"/>
        <w:spacing w:after="200" w:line="276" w:lineRule="auto"/>
        <w:jc w:val="both"/>
        <w:rPr>
          <w:rFonts w:eastAsia="Calibri"/>
          <w:kern w:val="0"/>
        </w:rPr>
      </w:pPr>
      <w:r w:rsidRPr="00544675">
        <w:rPr>
          <w:rFonts w:eastAsia="Calibri"/>
          <w:i/>
          <w:kern w:val="0"/>
        </w:rPr>
        <w:t>Costos de descubrimiento</w:t>
      </w:r>
      <w:r w:rsidRPr="00544675">
        <w:rPr>
          <w:rFonts w:eastAsia="Calibri"/>
          <w:kern w:val="0"/>
        </w:rPr>
        <w:t xml:space="preserve">. Dificultades y costos importantes para entender las demandas de los mercados, en particular los internacionales. </w:t>
      </w:r>
    </w:p>
    <w:p w:rsidR="002E47BA" w:rsidRPr="00544675" w:rsidRDefault="002E47BA" w:rsidP="002E47BA">
      <w:pPr>
        <w:widowControl/>
        <w:suppressAutoHyphens w:val="0"/>
        <w:spacing w:after="200" w:line="276" w:lineRule="auto"/>
        <w:jc w:val="both"/>
        <w:rPr>
          <w:rFonts w:eastAsia="Calibri"/>
          <w:kern w:val="0"/>
        </w:rPr>
      </w:pPr>
      <w:r w:rsidRPr="00544675">
        <w:rPr>
          <w:rFonts w:eastAsia="Calibri"/>
          <w:i/>
          <w:kern w:val="0"/>
        </w:rPr>
        <w:t>Problemas para entender la función de producción</w:t>
      </w:r>
      <w:r w:rsidRPr="00544675">
        <w:rPr>
          <w:rFonts w:eastAsia="Calibri"/>
          <w:kern w:val="0"/>
        </w:rPr>
        <w:t xml:space="preserve">. En la fase de creación de una empresapuede </w:t>
      </w:r>
      <w:r w:rsidR="008E29FF">
        <w:rPr>
          <w:rFonts w:eastAsia="Calibri"/>
          <w:kern w:val="0"/>
        </w:rPr>
        <w:t>existir</w:t>
      </w:r>
      <w:r w:rsidRPr="00544675">
        <w:rPr>
          <w:rFonts w:eastAsia="Calibri"/>
          <w:kern w:val="0"/>
        </w:rPr>
        <w:t xml:space="preserve">una incertidumbre importante </w:t>
      </w:r>
      <w:r w:rsidR="008E29FF">
        <w:rPr>
          <w:rFonts w:eastAsia="Calibri"/>
          <w:kern w:val="0"/>
        </w:rPr>
        <w:t xml:space="preserve">en cuanto a la función de producción </w:t>
      </w:r>
      <w:r w:rsidRPr="00544675">
        <w:rPr>
          <w:rFonts w:eastAsia="Calibri"/>
          <w:kern w:val="0"/>
        </w:rPr>
        <w:t>que lleve a una reducción del rendimiento esperado.</w:t>
      </w:r>
    </w:p>
    <w:p w:rsidR="002E47BA" w:rsidRPr="00544675" w:rsidRDefault="002E47BA" w:rsidP="002E47BA">
      <w:pPr>
        <w:widowControl/>
        <w:suppressAutoHyphens w:val="0"/>
        <w:spacing w:after="200" w:line="276" w:lineRule="auto"/>
        <w:jc w:val="both"/>
        <w:rPr>
          <w:rFonts w:eastAsia="Calibri"/>
          <w:kern w:val="0"/>
        </w:rPr>
      </w:pPr>
      <w:r w:rsidRPr="00544675">
        <w:rPr>
          <w:rFonts w:eastAsia="Calibri"/>
          <w:i/>
          <w:kern w:val="0"/>
        </w:rPr>
        <w:lastRenderedPageBreak/>
        <w:t>Fallas de coordinación</w:t>
      </w:r>
      <w:r w:rsidRPr="00544675">
        <w:rPr>
          <w:rFonts w:eastAsia="Calibri"/>
          <w:kern w:val="0"/>
        </w:rPr>
        <w:t xml:space="preserve">. Por ejemplo, puede ser necesaria la presencia de varios agentes con capacidades complementarias para llevar a cabo el emprendimiento. Aún cuando estas capacidades existan en la economía, es necesario juntarlas, y este proceso no siempre se produce automáticamente en el mercado, si existen por ejemplo problemas de información. </w:t>
      </w:r>
    </w:p>
    <w:p w:rsidR="002E47BA" w:rsidRPr="00544675" w:rsidRDefault="002E47BA" w:rsidP="002E47BA">
      <w:pPr>
        <w:widowControl/>
        <w:suppressAutoHyphens w:val="0"/>
        <w:spacing w:after="200" w:line="276" w:lineRule="auto"/>
        <w:jc w:val="both"/>
        <w:rPr>
          <w:rFonts w:eastAsia="Calibri"/>
          <w:kern w:val="0"/>
        </w:rPr>
      </w:pPr>
      <w:r>
        <w:rPr>
          <w:rFonts w:eastAsia="Calibri"/>
          <w:i/>
          <w:kern w:val="0"/>
        </w:rPr>
        <w:t>Insuficiencia</w:t>
      </w:r>
      <w:r w:rsidRPr="00544675">
        <w:rPr>
          <w:rFonts w:eastAsia="Calibri"/>
          <w:i/>
          <w:kern w:val="0"/>
        </w:rPr>
        <w:t xml:space="preserve"> de bienes club</w:t>
      </w:r>
      <w:r w:rsidRPr="00544675">
        <w:rPr>
          <w:rFonts w:eastAsia="Calibri"/>
          <w:kern w:val="0"/>
        </w:rPr>
        <w:t>. Dado que son bienes que presentan externalidades a nivel de grupos o clusters</w:t>
      </w:r>
      <w:r>
        <w:rPr>
          <w:rFonts w:eastAsia="Calibri"/>
          <w:kern w:val="0"/>
        </w:rPr>
        <w:t>,</w:t>
      </w:r>
      <w:r w:rsidRPr="00544675">
        <w:rPr>
          <w:rFonts w:eastAsia="Calibri"/>
          <w:kern w:val="0"/>
        </w:rPr>
        <w:t xml:space="preserve"> la inversión individual en los mismos será subóptima. La oportunidad de ganancias de inversiones en bienes públicos sectoriales y la solución de problemas de coordinación para llevarlas a cabo son parte de los fundamentos para la intervención pública. Algunos ejemplos son la necesidad de introducir insumos colectivos, de tener proveedores especializados, de invertir en formación de capital humano específico, de tener una infraestructura adecuada, etc.</w:t>
      </w:r>
    </w:p>
    <w:p w:rsidR="002E47BA" w:rsidRPr="00544675" w:rsidRDefault="002E47BA" w:rsidP="002E47BA">
      <w:pPr>
        <w:widowControl/>
        <w:suppressAutoHyphens w:val="0"/>
        <w:spacing w:after="200" w:line="276" w:lineRule="auto"/>
        <w:jc w:val="both"/>
        <w:rPr>
          <w:rFonts w:eastAsia="Calibri"/>
          <w:kern w:val="0"/>
        </w:rPr>
      </w:pPr>
      <w:r w:rsidRPr="00544675">
        <w:rPr>
          <w:rFonts w:eastAsia="Calibri"/>
          <w:i/>
          <w:kern w:val="0"/>
        </w:rPr>
        <w:t>Limitaciones de capital humano</w:t>
      </w:r>
      <w:r w:rsidRPr="00544675">
        <w:rPr>
          <w:rFonts w:eastAsia="Calibri"/>
          <w:kern w:val="0"/>
        </w:rPr>
        <w:t xml:space="preserve">. Es posible que no existan en el país </w:t>
      </w:r>
      <w:r>
        <w:rPr>
          <w:rFonts w:eastAsia="Calibri"/>
          <w:kern w:val="0"/>
        </w:rPr>
        <w:t>determinadas</w:t>
      </w:r>
      <w:r w:rsidRPr="00544675">
        <w:rPr>
          <w:rFonts w:eastAsia="Calibri"/>
          <w:kern w:val="0"/>
        </w:rPr>
        <w:t xml:space="preserve"> capacidades necesarias para llevar adelante ciertos tipos de emprendimientos.</w:t>
      </w:r>
    </w:p>
    <w:p w:rsidR="002E47BA" w:rsidRPr="00544675" w:rsidRDefault="002E47BA" w:rsidP="002E47BA">
      <w:pPr>
        <w:widowControl/>
        <w:suppressAutoHyphens w:val="0"/>
        <w:spacing w:after="200" w:line="276" w:lineRule="auto"/>
        <w:jc w:val="both"/>
        <w:rPr>
          <w:rFonts w:eastAsia="Calibri"/>
          <w:kern w:val="0"/>
        </w:rPr>
      </w:pPr>
      <w:r w:rsidRPr="00544675">
        <w:rPr>
          <w:rFonts w:eastAsia="Calibri"/>
          <w:i/>
          <w:kern w:val="0"/>
        </w:rPr>
        <w:t>Restricciones al financiamiento</w:t>
      </w:r>
      <w:r w:rsidRPr="00544675">
        <w:rPr>
          <w:rFonts w:eastAsia="Calibri"/>
          <w:kern w:val="0"/>
        </w:rPr>
        <w:t>. Uno de los mayores problemas proviene de la prendabilidad imperfecta de los activos de empresas nacientes que están invirtiendo en una idea o innovación que muchas veces es un activo intangible, fundamentalmente por estar asociados a ciertas personas específicas. Problemas regulatorios pueden dificultar el financiamiento a empresas jóvenes. Puede haber carencia de una masa crítica de capital de riesgo y otras formas de financiamiento de emprendimientos. Incluso esta carencia puede deberse a la no disponibilidad de capital humano especializado en este tipo de operaciones en las instituciones financieras.</w:t>
      </w:r>
    </w:p>
    <w:p w:rsidR="002E47BA" w:rsidRDefault="002E47BA" w:rsidP="002E47BA">
      <w:pPr>
        <w:widowControl/>
        <w:suppressAutoHyphens w:val="0"/>
        <w:spacing w:after="200" w:line="276" w:lineRule="auto"/>
        <w:jc w:val="both"/>
      </w:pPr>
      <w:r w:rsidRPr="002257E0">
        <w:rPr>
          <w:rFonts w:eastAsia="Calibri"/>
          <w:kern w:val="0"/>
        </w:rPr>
        <w:t>Las fallas sistémicas</w:t>
      </w:r>
      <w:r>
        <w:rPr>
          <w:rFonts w:eastAsia="Calibri"/>
          <w:kern w:val="0"/>
        </w:rPr>
        <w:t xml:space="preserve"> se pueden asociar con múltiples factores. Kantis (2005) indica algunas presentes en el país: </w:t>
      </w:r>
      <w:r>
        <w:t xml:space="preserve">ausencia de una cultura emprendedora, baja orientación del sistema educativo al emprendimiento, un escaso desarrollo del tejido institucional de apoyo, entre otras. Estos factores, de la mano de la falta </w:t>
      </w:r>
      <w:r w:rsidR="009F4B95">
        <w:t xml:space="preserve">histórica </w:t>
      </w:r>
      <w:r>
        <w:t>de una estrategia nacional de apoyo al ecosist</w:t>
      </w:r>
      <w:r w:rsidR="009F4B95">
        <w:t>ema emprendedor genera</w:t>
      </w:r>
      <w:r w:rsidR="001E4CB9">
        <w:t>r</w:t>
      </w:r>
      <w:r w:rsidR="002F1EB8">
        <w:rPr>
          <w:lang w:val="es-UY"/>
        </w:rPr>
        <w:t>o</w:t>
      </w:r>
      <w:r w:rsidR="001E4CB9">
        <w:t>n</w:t>
      </w:r>
      <w:r w:rsidR="002F1EB8">
        <w:t>desestimulo</w:t>
      </w:r>
      <w:r w:rsidR="009F4B95">
        <w:t>a</w:t>
      </w:r>
      <w:r>
        <w:t xml:space="preserve"> nuevos emprendimientos. </w:t>
      </w:r>
    </w:p>
    <w:p w:rsidR="00EF060C" w:rsidRDefault="00EF060C" w:rsidP="002E47BA">
      <w:pPr>
        <w:widowControl/>
        <w:suppressAutoHyphens w:val="0"/>
        <w:spacing w:after="200" w:line="276" w:lineRule="auto"/>
        <w:jc w:val="both"/>
      </w:pPr>
    </w:p>
    <w:p w:rsidR="00EF060C" w:rsidRDefault="00EF060C" w:rsidP="002E47BA">
      <w:pPr>
        <w:widowControl/>
        <w:suppressAutoHyphens w:val="0"/>
        <w:spacing w:after="200" w:line="276" w:lineRule="auto"/>
        <w:jc w:val="both"/>
      </w:pPr>
    </w:p>
    <w:p w:rsidR="00EF060C" w:rsidRDefault="00EF060C" w:rsidP="002E47BA">
      <w:pPr>
        <w:widowControl/>
        <w:suppressAutoHyphens w:val="0"/>
        <w:spacing w:after="200" w:line="276" w:lineRule="auto"/>
        <w:jc w:val="both"/>
      </w:pPr>
    </w:p>
    <w:p w:rsidR="00EF060C" w:rsidRDefault="00EF060C" w:rsidP="002E47BA">
      <w:pPr>
        <w:widowControl/>
        <w:suppressAutoHyphens w:val="0"/>
        <w:spacing w:after="200" w:line="276" w:lineRule="auto"/>
        <w:jc w:val="both"/>
      </w:pPr>
    </w:p>
    <w:p w:rsidR="00EF060C" w:rsidRDefault="00EF060C" w:rsidP="002E47BA">
      <w:pPr>
        <w:widowControl/>
        <w:suppressAutoHyphens w:val="0"/>
        <w:spacing w:after="200" w:line="276" w:lineRule="auto"/>
        <w:jc w:val="both"/>
      </w:pPr>
    </w:p>
    <w:p w:rsidR="00EF060C" w:rsidRDefault="00EF060C" w:rsidP="002E47BA">
      <w:pPr>
        <w:widowControl/>
        <w:suppressAutoHyphens w:val="0"/>
        <w:spacing w:after="200" w:line="276" w:lineRule="auto"/>
        <w:jc w:val="both"/>
      </w:pPr>
    </w:p>
    <w:p w:rsidR="00EF060C" w:rsidRDefault="00EF060C" w:rsidP="002E47BA">
      <w:pPr>
        <w:widowControl/>
        <w:suppressAutoHyphens w:val="0"/>
        <w:spacing w:after="200" w:line="276" w:lineRule="auto"/>
        <w:jc w:val="both"/>
      </w:pPr>
    </w:p>
    <w:p w:rsidR="002E47BA" w:rsidRDefault="00F6430F" w:rsidP="00CD16BB">
      <w:pPr>
        <w:pStyle w:val="TtuloPrimero"/>
        <w:spacing w:before="0" w:after="0"/>
        <w:ind w:left="0" w:firstLine="0"/>
        <w:jc w:val="center"/>
        <w:rPr>
          <w:sz w:val="24"/>
          <w:szCs w:val="24"/>
          <w:lang w:val="es-ES"/>
        </w:rPr>
      </w:pPr>
      <w:r>
        <w:rPr>
          <w:sz w:val="24"/>
          <w:szCs w:val="24"/>
          <w:lang w:val="es-ES"/>
        </w:rPr>
        <w:lastRenderedPageBreak/>
        <w:t>Figura</w:t>
      </w:r>
      <w:r w:rsidR="002E47BA" w:rsidRPr="00B15831">
        <w:rPr>
          <w:sz w:val="24"/>
          <w:szCs w:val="24"/>
          <w:lang w:val="es-ES"/>
        </w:rPr>
        <w:t xml:space="preserve"> 1. Identificación de problemas en el tejido emprendedor nacional</w:t>
      </w:r>
    </w:p>
    <w:p w:rsidR="004311F2" w:rsidRPr="00B15831" w:rsidRDefault="00B519F3" w:rsidP="00CD16BB">
      <w:pPr>
        <w:pStyle w:val="TtuloPrimero"/>
        <w:spacing w:before="0" w:after="0"/>
        <w:ind w:left="0" w:firstLine="0"/>
        <w:jc w:val="center"/>
        <w:rPr>
          <w:sz w:val="24"/>
          <w:szCs w:val="24"/>
          <w:lang w:val="es-ES"/>
        </w:rPr>
      </w:pPr>
      <w:r>
        <w:rPr>
          <w:noProof/>
          <w:sz w:val="24"/>
          <w:szCs w:val="24"/>
          <w:lang w:val="es-UY" w:eastAsia="es-UY"/>
        </w:rPr>
        <mc:AlternateContent>
          <mc:Choice Requires="wpg">
            <w:drawing>
              <wp:inline distT="0" distB="0" distL="0" distR="0">
                <wp:extent cx="8712835" cy="6264910"/>
                <wp:effectExtent l="0" t="0" r="31115" b="2540"/>
                <wp:docPr id="68" name="3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2835" cy="6264910"/>
                          <a:chOff x="107504" y="116632"/>
                          <a:chExt cx="8712968" cy="6264696"/>
                        </a:xfrm>
                      </wpg:grpSpPr>
                      <wpg:grpSp>
                        <wpg:cNvPr id="128" name="37 Grupo"/>
                        <wpg:cNvGrpSpPr/>
                        <wpg:grpSpPr>
                          <a:xfrm>
                            <a:off x="107504" y="116632"/>
                            <a:ext cx="8712968" cy="6264696"/>
                            <a:chOff x="107504" y="116632"/>
                            <a:chExt cx="8712968" cy="6264696"/>
                          </a:xfrm>
                        </wpg:grpSpPr>
                        <wps:wsp>
                          <wps:cNvPr id="181" name="3 CuadroTexto"/>
                          <wps:cNvSpPr txBox="1"/>
                          <wps:spPr>
                            <a:xfrm>
                              <a:off x="2051690" y="116632"/>
                              <a:ext cx="3997324" cy="284479"/>
                            </a:xfrm>
                            <a:prstGeom prst="rect">
                              <a:avLst/>
                            </a:prstGeom>
                            <a:solidFill>
                              <a:schemeClr val="bg1">
                                <a:lumMod val="65000"/>
                              </a:schemeClr>
                            </a:solidFill>
                            <a:ln w="22225">
                              <a:solidFill>
                                <a:schemeClr val="tx1">
                                  <a:lumMod val="50000"/>
                                  <a:lumOff val="50000"/>
                                </a:schemeClr>
                              </a:solidFill>
                            </a:ln>
                          </wps:spPr>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text1"/>
                                    <w:kern w:val="24"/>
                                    <w:sz w:val="22"/>
                                    <w:szCs w:val="22"/>
                                    <w:lang w:val="es-ES"/>
                                  </w:rPr>
                                  <w:t xml:space="preserve">Marco Lógico: Programa de Apoyo a Futuros Empresarios  </w:t>
                                </w:r>
                              </w:p>
                            </w:txbxContent>
                          </wps:txbx>
                          <wps:bodyPr wrap="square" rtlCol="0">
                            <a:spAutoFit/>
                          </wps:bodyPr>
                        </wps:wsp>
                        <wps:wsp>
                          <wps:cNvPr id="182" name="4 CuadroTexto"/>
                          <wps:cNvSpPr txBox="1"/>
                          <wps:spPr>
                            <a:xfrm>
                              <a:off x="107504" y="476672"/>
                              <a:ext cx="1836712" cy="261610"/>
                            </a:xfrm>
                            <a:prstGeom prst="rect">
                              <a:avLst/>
                            </a:prstGeom>
                            <a:solidFill>
                              <a:srgbClr val="D5D5D5"/>
                            </a:solidFill>
                          </wps:spPr>
                          <wps:txbx>
                            <w:txbxContent>
                              <w:p w:rsidR="008C578D" w:rsidRDefault="008C578D" w:rsidP="00774748">
                                <w:pPr>
                                  <w:pStyle w:val="NormalWeb"/>
                                  <w:spacing w:before="0" w:beforeAutospacing="0" w:after="0" w:afterAutospacing="0"/>
                                  <w:jc w:val="center"/>
                                </w:pPr>
                                <w:r>
                                  <w:rPr>
                                    <w:rFonts w:asciiTheme="minorHAnsi" w:hAnsi="Calibri" w:cstheme="minorBidi"/>
                                    <w:b/>
                                    <w:bCs/>
                                    <w:color w:val="000000" w:themeColor="text1"/>
                                    <w:kern w:val="24"/>
                                    <w:sz w:val="22"/>
                                    <w:szCs w:val="22"/>
                                  </w:rPr>
                                  <w:t>1. Árbol de problemas</w:t>
                                </w:r>
                              </w:p>
                            </w:txbxContent>
                          </wps:txbx>
                          <wps:bodyPr wrap="square" rtlCol="0">
                            <a:spAutoFit/>
                          </wps:bodyPr>
                        </wps:wsp>
                        <wps:wsp>
                          <wps:cNvPr id="183" name="5 Rectángulo"/>
                          <wps:cNvSpPr/>
                          <wps:spPr>
                            <a:xfrm>
                              <a:off x="216024" y="714356"/>
                              <a:ext cx="8604448" cy="5666972"/>
                            </a:xfrm>
                            <a:prstGeom prst="rect">
                              <a:avLst/>
                            </a:prstGeom>
                            <a:solidFill>
                              <a:schemeClr val="bg2">
                                <a:lumMod val="7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9" name="6 Rectángulo"/>
                        <wps:cNvSpPr/>
                        <wps:spPr>
                          <a:xfrm>
                            <a:off x="1259632" y="3788651"/>
                            <a:ext cx="1584324" cy="78295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 xml:space="preserve">Dificultad para instalar política pública consistente de apoyo a emprendimientos </w:t>
                              </w:r>
                            </w:p>
                          </w:txbxContent>
                        </wps:txbx>
                        <wps:bodyPr wrap="square">
                          <a:spAutoFit/>
                        </wps:bodyPr>
                      </wps:wsp>
                      <wps:wsp>
                        <wps:cNvPr id="130" name="7 Rectángulo"/>
                        <wps:cNvSpPr/>
                        <wps:spPr>
                          <a:xfrm>
                            <a:off x="7092173" y="3985478"/>
                            <a:ext cx="1151889" cy="78295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Poca oferta de fuentes locales de financiamiento</w:t>
                              </w:r>
                            </w:p>
                          </w:txbxContent>
                        </wps:txbx>
                        <wps:bodyPr wrap="square">
                          <a:spAutoFit/>
                        </wps:bodyPr>
                      </wps:wsp>
                      <wps:wsp>
                        <wps:cNvPr id="131" name="9 Rectángulo"/>
                        <wps:cNvSpPr/>
                        <wps:spPr>
                          <a:xfrm>
                            <a:off x="5940063" y="3985478"/>
                            <a:ext cx="1080134" cy="78295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Débil oferta de servicios de asesoría especializada</w:t>
                              </w:r>
                            </w:p>
                          </w:txbxContent>
                        </wps:txbx>
                        <wps:bodyPr wrap="square">
                          <a:spAutoFit/>
                        </wps:bodyPr>
                      </wps:wsp>
                      <wps:wsp>
                        <wps:cNvPr id="147" name="11 Rectángulo"/>
                        <wps:cNvSpPr/>
                        <wps:spPr>
                          <a:xfrm>
                            <a:off x="1259614" y="3212768"/>
                            <a:ext cx="7056754" cy="31813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Default="008C578D" w:rsidP="00774748">
                              <w:pPr>
                                <w:pStyle w:val="NormalWeb"/>
                                <w:spacing w:before="0" w:beforeAutospacing="0" w:after="0" w:afterAutospacing="0"/>
                                <w:jc w:val="center"/>
                              </w:pPr>
                              <w:r>
                                <w:rPr>
                                  <w:rFonts w:asciiTheme="minorHAnsi" w:hAnsi="Calibri" w:cstheme="minorBidi"/>
                                  <w:b/>
                                  <w:bCs/>
                                  <w:color w:val="000000" w:themeColor="dark1"/>
                                  <w:kern w:val="24"/>
                                  <w:sz w:val="28"/>
                                  <w:szCs w:val="28"/>
                                </w:rPr>
                                <w:t>Baja creación de empresasinnovadoras</w:t>
                              </w:r>
                            </w:p>
                          </w:txbxContent>
                        </wps:txbx>
                        <wps:bodyPr wrap="square">
                          <a:spAutoFit/>
                        </wps:bodyPr>
                      </wps:wsp>
                      <wps:wsp>
                        <wps:cNvPr id="148" name="13 Conector recto de flecha"/>
                        <wps:cNvCnPr/>
                        <wps:spPr>
                          <a:xfrm flipV="1">
                            <a:off x="2123728" y="3501008"/>
                            <a:ext cx="0" cy="288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14 Rectángulo"/>
                        <wps:cNvSpPr/>
                        <wps:spPr>
                          <a:xfrm>
                            <a:off x="1187608" y="5228856"/>
                            <a:ext cx="1584324" cy="6127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dark1"/>
                                  <w:kern w:val="24"/>
                                  <w:sz w:val="22"/>
                                  <w:szCs w:val="22"/>
                                  <w:lang w:val="es-ES"/>
                                </w:rPr>
                                <w:t>Falta de una estrategia nacional sobre fomento a emprendimientos</w:t>
                              </w:r>
                            </w:p>
                          </w:txbxContent>
                        </wps:txbx>
                        <wps:bodyPr wrap="square">
                          <a:spAutoFit/>
                        </wps:bodyPr>
                      </wps:wsp>
                      <wps:wsp>
                        <wps:cNvPr id="150" name="16 Rectángulo"/>
                        <wps:cNvSpPr/>
                        <wps:spPr>
                          <a:xfrm>
                            <a:off x="3419821" y="5228856"/>
                            <a:ext cx="1367789" cy="78295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Falta de cultura que estimule desarrollo  de ideas emprendedoras</w:t>
                              </w:r>
                            </w:p>
                          </w:txbxContent>
                        </wps:txbx>
                        <wps:bodyPr wrap="square">
                          <a:spAutoFit/>
                        </wps:bodyPr>
                      </wps:wsp>
                      <wps:wsp>
                        <wps:cNvPr id="151" name="17 Conector recto de flecha"/>
                        <wps:cNvCnPr/>
                        <wps:spPr>
                          <a:xfrm flipV="1">
                            <a:off x="3851920" y="3501008"/>
                            <a:ext cx="0" cy="360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19 Rectángulo"/>
                        <wps:cNvSpPr/>
                        <wps:spPr>
                          <a:xfrm>
                            <a:off x="3059787" y="3860796"/>
                            <a:ext cx="1367789" cy="78295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Poca valoración del emprendimiento como opción de carrera</w:t>
                              </w:r>
                            </w:p>
                          </w:txbxContent>
                        </wps:txbx>
                        <wps:bodyPr wrap="square">
                          <a:spAutoFit/>
                        </wps:bodyPr>
                      </wps:wsp>
                      <wps:wsp>
                        <wps:cNvPr id="157" name="22 Rectángulo"/>
                        <wps:cNvSpPr/>
                        <wps:spPr>
                          <a:xfrm>
                            <a:off x="5940063" y="5228856"/>
                            <a:ext cx="1727834" cy="78295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Existencia de fallas de mercado que afectan las primeras etapas de los emprendimientos</w:t>
                              </w:r>
                            </w:p>
                          </w:txbxContent>
                        </wps:txbx>
                        <wps:bodyPr wrap="square">
                          <a:spAutoFit/>
                        </wps:bodyPr>
                      </wps:wsp>
                      <wps:wsp>
                        <wps:cNvPr id="158" name="24 Rectángulo"/>
                        <wps:cNvSpPr/>
                        <wps:spPr>
                          <a:xfrm>
                            <a:off x="4715946" y="3932800"/>
                            <a:ext cx="1140459" cy="95376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Percepción de alto riesgo de las inversiones por parte de emprendedores</w:t>
                              </w:r>
                            </w:p>
                          </w:txbxContent>
                        </wps:txbx>
                        <wps:bodyPr wrap="square">
                          <a:spAutoFit/>
                        </wps:bodyPr>
                      </wps:wsp>
                      <wps:wsp>
                        <wps:cNvPr id="159" name="25 Conector recto de flecha"/>
                        <wps:cNvCnPr/>
                        <wps:spPr>
                          <a:xfrm flipV="1">
                            <a:off x="6300192" y="3501008"/>
                            <a:ext cx="0" cy="2160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28 Conector recto"/>
                        <wps:cNvCnPr/>
                        <wps:spPr>
                          <a:xfrm>
                            <a:off x="5292080" y="3797590"/>
                            <a:ext cx="252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35 Conector recto de flecha"/>
                        <wps:cNvCnPr/>
                        <wps:spPr>
                          <a:xfrm flipV="1">
                            <a:off x="5292080" y="3797590"/>
                            <a:ext cx="0" cy="14401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62" name="36 Conector recto de flecha"/>
                        <wps:cNvCnPr/>
                        <wps:spPr>
                          <a:xfrm flipV="1">
                            <a:off x="7812360" y="3797590"/>
                            <a:ext cx="0" cy="14401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63" name="39 Conector recto de flecha"/>
                        <wps:cNvCnPr/>
                        <wps:spPr>
                          <a:xfrm flipV="1">
                            <a:off x="2339752" y="3068960"/>
                            <a:ext cx="0" cy="144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40 Rectángulo"/>
                        <wps:cNvSpPr/>
                        <wps:spPr>
                          <a:xfrm>
                            <a:off x="1475635" y="2468638"/>
                            <a:ext cx="1584324" cy="6127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Limitantes a la generación de empleo y baja calidad del empleo</w:t>
                              </w:r>
                            </w:p>
                          </w:txbxContent>
                        </wps:txbx>
                        <wps:bodyPr wrap="square">
                          <a:spAutoFit/>
                        </wps:bodyPr>
                      </wps:wsp>
                      <wps:wsp>
                        <wps:cNvPr id="165" name="41 Conector recto de flecha"/>
                        <wps:cNvCnPr/>
                        <wps:spPr>
                          <a:xfrm flipV="1">
                            <a:off x="3995936" y="2924944"/>
                            <a:ext cx="0" cy="288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42 Rectángulo"/>
                        <wps:cNvSpPr/>
                        <wps:spPr>
                          <a:xfrm>
                            <a:off x="3059787" y="1628698"/>
                            <a:ext cx="1583689" cy="6127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Menor productividad agregada en la economía</w:t>
                              </w:r>
                            </w:p>
                          </w:txbxContent>
                        </wps:txbx>
                        <wps:bodyPr wrap="square">
                          <a:spAutoFit/>
                        </wps:bodyPr>
                      </wps:wsp>
                      <wps:wsp>
                        <wps:cNvPr id="167" name="43 Conector recto de flecha"/>
                        <wps:cNvCnPr/>
                        <wps:spPr>
                          <a:xfrm flipV="1">
                            <a:off x="5724128" y="2924944"/>
                            <a:ext cx="0" cy="288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44 Rectángulo"/>
                        <wps:cNvSpPr/>
                        <wps:spPr>
                          <a:xfrm>
                            <a:off x="3419821" y="836664"/>
                            <a:ext cx="2592069" cy="6127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Disminuida posibilidad del país de llevar adelante cambios estructurales en su economía</w:t>
                              </w:r>
                            </w:p>
                          </w:txbxContent>
                        </wps:txbx>
                        <wps:bodyPr wrap="square">
                          <a:spAutoFit/>
                        </wps:bodyPr>
                      </wps:wsp>
                      <wps:wsp>
                        <wps:cNvPr id="169" name="45 Rectángulo"/>
                        <wps:cNvSpPr/>
                        <wps:spPr>
                          <a:xfrm>
                            <a:off x="4859959" y="1988714"/>
                            <a:ext cx="1583689" cy="95376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Baja presencia de insumos intermedios locales innovadores para empresas existentes</w:t>
                              </w:r>
                            </w:p>
                          </w:txbxContent>
                        </wps:txbx>
                        <wps:bodyPr wrap="square">
                          <a:spAutoFit/>
                        </wps:bodyPr>
                      </wps:wsp>
                      <wps:wsp>
                        <wps:cNvPr id="170" name="47 Conector recto"/>
                        <wps:cNvCnPr/>
                        <wps:spPr>
                          <a:xfrm>
                            <a:off x="1979712" y="2348880"/>
                            <a:ext cx="252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48 Conector recto de flecha"/>
                        <wps:cNvCnPr/>
                        <wps:spPr>
                          <a:xfrm flipV="1">
                            <a:off x="1979712" y="2348880"/>
                            <a:ext cx="0" cy="14401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2" name="49 Conector recto de flecha"/>
                        <wps:cNvCnPr/>
                        <wps:spPr>
                          <a:xfrm flipV="1">
                            <a:off x="4499992" y="2348880"/>
                            <a:ext cx="0" cy="288032"/>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73" name="52 Conector recto de flecha"/>
                        <wps:cNvCnPr/>
                        <wps:spPr>
                          <a:xfrm flipV="1">
                            <a:off x="5364088" y="1484784"/>
                            <a:ext cx="0" cy="50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59 Conector recto de flecha"/>
                        <wps:cNvCnPr/>
                        <wps:spPr>
                          <a:xfrm flipV="1">
                            <a:off x="3995936" y="2204864"/>
                            <a:ext cx="0" cy="144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60 Rectángulo"/>
                        <wps:cNvSpPr/>
                        <wps:spPr>
                          <a:xfrm>
                            <a:off x="3131794" y="2636743"/>
                            <a:ext cx="1584324" cy="27177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Default="008C578D" w:rsidP="00774748">
                              <w:pPr>
                                <w:pStyle w:val="NormalWeb"/>
                                <w:spacing w:before="0" w:beforeAutospacing="0" w:after="0" w:afterAutospacing="0"/>
                                <w:jc w:val="center"/>
                              </w:pPr>
                              <w:r>
                                <w:rPr>
                                  <w:rFonts w:asciiTheme="minorHAnsi" w:hAnsi="Calibri" w:cstheme="minorBidi"/>
                                  <w:color w:val="000000" w:themeColor="dark1"/>
                                  <w:kern w:val="24"/>
                                  <w:sz w:val="22"/>
                                  <w:szCs w:val="22"/>
                                </w:rPr>
                                <w:t>Baja inversiónprivada</w:t>
                              </w:r>
                            </w:p>
                          </w:txbxContent>
                        </wps:txbx>
                        <wps:bodyPr wrap="square">
                          <a:spAutoFit/>
                        </wps:bodyPr>
                      </wps:wsp>
                      <wps:wsp>
                        <wps:cNvPr id="176" name="64 Conector recto de flecha"/>
                        <wps:cNvCnPr/>
                        <wps:spPr>
                          <a:xfrm flipV="1">
                            <a:off x="4067944" y="1412776"/>
                            <a:ext cx="0" cy="2160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46 Conector recto"/>
                        <wps:cNvCnPr/>
                        <wps:spPr>
                          <a:xfrm>
                            <a:off x="251520" y="5085184"/>
                            <a:ext cx="8568952" cy="0"/>
                          </a:xfrm>
                          <a:prstGeom prst="line">
                            <a:avLst/>
                          </a:prstGeom>
                          <a:ln w="1905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8" name="50 Conector recto de flecha"/>
                        <wps:cNvCnPr/>
                        <wps:spPr>
                          <a:xfrm flipH="1" flipV="1">
                            <a:off x="1979712" y="5085184"/>
                            <a:ext cx="8384" cy="144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53 Conector recto de flecha"/>
                        <wps:cNvCnPr/>
                        <wps:spPr>
                          <a:xfrm flipH="1" flipV="1">
                            <a:off x="3915544" y="5085184"/>
                            <a:ext cx="8384" cy="144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54 Conector recto de flecha"/>
                        <wps:cNvCnPr/>
                        <wps:spPr>
                          <a:xfrm flipH="1" flipV="1">
                            <a:off x="6723856" y="5085184"/>
                            <a:ext cx="8384" cy="144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38 Grupo" o:spid="_x0000_s1026" style="width:686.05pt;height:493.3pt;mso-position-horizontal-relative:char;mso-position-vertical-relative:line" coordorigin="1075,1166" coordsize="87129,6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">
                <v:group id="37 Grupo" o:spid="_x0000_s1027" style="position:absolute;left:1075;top:1166;width:87129;height:62647" coordorigin="1075,1166" coordsize="87129,6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type id="_x0000_t202" coordsize="21600,21600" o:spt="202" path="m,l,21600r21600,l21600,xe">
                    <v:stroke joinstyle="miter"/>
                    <v:path gradientshapeok="t" o:connecttype="rect"/>
                  </v:shapetype>
                  <v:shape id="3 CuadroTexto" o:spid="_x0000_s1028" type="#_x0000_t202" style="position:absolute;left:20516;top:1166;width:3997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" fillcolor="#a5a5a5 [2092]" strokecolor="gray [1629]" strokeweight="1.75pt">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text1"/>
                              <w:kern w:val="24"/>
                              <w:sz w:val="22"/>
                              <w:szCs w:val="22"/>
                              <w:lang w:val="es-ES"/>
                            </w:rPr>
                            <w:t xml:space="preserve">Marco Lógico: Programa de Apoyo a Futuros Empresarios  </w:t>
                          </w:r>
                        </w:p>
                      </w:txbxContent>
                    </v:textbox>
                  </v:shape>
                  <v:shape id="4 CuadroTexto" o:spid="_x0000_s1029" type="#_x0000_t202" style="position:absolute;left:1075;top:4766;width:1836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" fillcolor="#d5d5d5" stroked="f">
                    <v:textbox style="mso-fit-shape-to-text:t">
                      <w:txbxContent>
                        <w:p w:rsidR="008C578D" w:rsidRDefault="008C578D" w:rsidP="00774748">
                          <w:pPr>
                            <w:pStyle w:val="NormalWeb"/>
                            <w:spacing w:before="0" w:beforeAutospacing="0" w:after="0" w:afterAutospacing="0"/>
                            <w:jc w:val="center"/>
                          </w:pPr>
                          <w:r>
                            <w:rPr>
                              <w:rFonts w:asciiTheme="minorHAnsi" w:hAnsi="Calibri" w:cstheme="minorBidi"/>
                              <w:b/>
                              <w:bCs/>
                              <w:color w:val="000000" w:themeColor="text1"/>
                              <w:kern w:val="24"/>
                              <w:sz w:val="22"/>
                              <w:szCs w:val="22"/>
                            </w:rPr>
                            <w:t>1. Árbol de problemas</w:t>
                          </w:r>
                        </w:p>
                      </w:txbxContent>
                    </v:textbox>
                  </v:shape>
                  <v:rect id="5 Rectángulo" o:spid="_x0000_s1030" style="position:absolute;left:2160;top:7143;width:86044;height:5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" fillcolor="#c4bc96 [2414]" stroked="f" strokeweight="2pt">
                    <v:fill opacity="21588f"/>
                  </v:rect>
                </v:group>
                <v:rect id="6 Rectángulo" o:spid="_x0000_s1031" style="position:absolute;left:12596;top:37886;width:15843;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 xml:space="preserve">Dificultad para instalar política pública consistente de apoyo a emprendimientos </w:t>
                        </w:r>
                      </w:p>
                    </w:txbxContent>
                  </v:textbox>
                </v:rect>
                <v:rect id="7 Rectángulo" o:spid="_x0000_s1032" style="position:absolute;left:70921;top:39854;width:11519;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Poca oferta de fuentes locales de financiamiento</w:t>
                        </w:r>
                      </w:p>
                    </w:txbxContent>
                  </v:textbox>
                </v:rect>
                <v:rect id="9 Rectángulo" o:spid="_x0000_s1033" style="position:absolute;left:59400;top:39854;width:10801;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Débil oferta de servicios de asesoría especializada</w:t>
                        </w:r>
                      </w:p>
                    </w:txbxContent>
                  </v:textbox>
                </v:rect>
                <v:rect id="11 Rectángulo" o:spid="_x0000_s1034" style="position:absolute;left:12596;top:32127;width:70567;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" fillcolor="white [3201]" strokecolor="black [3200]">
                  <v:textbox style="mso-fit-shape-to-text:t">
                    <w:txbxContent>
                      <w:p w:rsidR="008C578D" w:rsidRDefault="008C578D" w:rsidP="00774748">
                        <w:pPr>
                          <w:pStyle w:val="NormalWeb"/>
                          <w:spacing w:before="0" w:beforeAutospacing="0" w:after="0" w:afterAutospacing="0"/>
                          <w:jc w:val="center"/>
                        </w:pPr>
                        <w:r>
                          <w:rPr>
                            <w:rFonts w:asciiTheme="minorHAnsi" w:hAnsi="Calibri" w:cstheme="minorBidi"/>
                            <w:b/>
                            <w:bCs/>
                            <w:color w:val="000000" w:themeColor="dark1"/>
                            <w:kern w:val="24"/>
                            <w:sz w:val="28"/>
                            <w:szCs w:val="28"/>
                          </w:rPr>
                          <w:t>Baja creación de empresasinnovadoras</w:t>
                        </w:r>
                      </w:p>
                    </w:txbxContent>
                  </v:textbox>
                </v:rect>
                <v:shapetype id="_x0000_t32" coordsize="21600,21600" o:spt="32" o:oned="t" path="m,l21600,21600e" filled="f">
                  <v:path arrowok="t" fillok="f" o:connecttype="none"/>
                  <o:lock v:ext="edit" shapetype="t"/>
                </v:shapetype>
                <v:shape id="13 Conector recto de flecha" o:spid="_x0000_s1035" type="#_x0000_t32" style="position:absolute;left:21237;top:35010;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" strokecolor="black [3213]">
                  <v:stroke endarrow="block"/>
                </v:shape>
                <v:rect id="14 Rectángulo" o:spid="_x0000_s1036" style="position:absolute;left:11876;top:52288;width:15843;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dark1"/>
                            <w:kern w:val="24"/>
                            <w:sz w:val="22"/>
                            <w:szCs w:val="22"/>
                            <w:lang w:val="es-ES"/>
                          </w:rPr>
                          <w:t>Falta de una estrategia nacional sobre fomento a emprendimientos</w:t>
                        </w:r>
                      </w:p>
                    </w:txbxContent>
                  </v:textbox>
                </v:rect>
                <v:rect id="16 Rectángulo" o:spid="_x0000_s1037" style="position:absolute;left:34198;top:52288;width:13678;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Falta de cultura que estimule desarrollo  de ideas emprendedoras</w:t>
                        </w:r>
                      </w:p>
                    </w:txbxContent>
                  </v:textbox>
                </v:rect>
                <v:shape id="17 Conector recto de flecha" o:spid="_x0000_s1038" type="#_x0000_t32" style="position:absolute;left:38519;top:35010;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" strokecolor="black [3213]">
                  <v:stroke endarrow="block"/>
                </v:shape>
                <v:rect id="19 Rectángulo" o:spid="_x0000_s1039" style="position:absolute;left:30597;top:38607;width:13678;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Poca valoración del emprendimiento como opción de carrera</w:t>
                        </w:r>
                      </w:p>
                    </w:txbxContent>
                  </v:textbox>
                </v:rect>
                <v:rect id="22 Rectángulo" o:spid="_x0000_s1040" style="position:absolute;left:59400;top:52288;width:17278;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Existencia de fallas de mercado que afectan las primeras etapas de los emprendimientos</w:t>
                        </w:r>
                      </w:p>
                    </w:txbxContent>
                  </v:textbox>
                </v:rect>
                <v:rect id="24 Rectángulo" o:spid="_x0000_s1041" style="position:absolute;left:47159;top:39328;width:11405;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Percepción de alto riesgo de las inversiones por parte de emprendedores</w:t>
                        </w:r>
                      </w:p>
                    </w:txbxContent>
                  </v:textbox>
                </v:rect>
                <v:shape id="25 Conector recto de flecha" o:spid="_x0000_s1042" type="#_x0000_t32" style="position:absolute;left:63001;top:35010;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" strokecolor="black [3213]">
                  <v:stroke endarrow="block"/>
                </v:shape>
                <v:line id="28 Conector recto" o:spid="_x0000_s1043" style="position:absolute;visibility:visible;mso-wrap-style:square" from="52920,37975" to="78123,3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" strokecolor="black [3213]"/>
                <v:shape id="35 Conector recto de flecha" o:spid="_x0000_s1044" type="#_x0000_t32" style="position:absolute;left:52920;top:37975;width:0;height:1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" strokecolor="black [3213]"/>
                <v:shape id="36 Conector recto de flecha" o:spid="_x0000_s1045" type="#_x0000_t32" style="position:absolute;left:78123;top:37975;width:0;height:1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" strokecolor="black [3213]"/>
                <v:shape id="39 Conector recto de flecha" o:spid="_x0000_s1046" type="#_x0000_t32" style="position:absolute;left:23397;top:30689;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" strokecolor="black [3213]">
                  <v:stroke endarrow="block"/>
                </v:shape>
                <v:rect id="40 Rectángulo" o:spid="_x0000_s1047" style="position:absolute;left:14756;top:24686;width:15843;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Limitantes a la generación de empleo y baja calidad del empleo</w:t>
                        </w:r>
                      </w:p>
                    </w:txbxContent>
                  </v:textbox>
                </v:rect>
                <v:shape id="41 Conector recto de flecha" o:spid="_x0000_s1048" type="#_x0000_t32" style="position:absolute;left:39959;top:29249;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" strokecolor="black [3213]">
                  <v:stroke endarrow="block"/>
                </v:shape>
                <v:rect id="42 Rectángulo" o:spid="_x0000_s1049" style="position:absolute;left:30597;top:16286;width:15837;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Menor productividad agregada en la economía</w:t>
                        </w:r>
                      </w:p>
                    </w:txbxContent>
                  </v:textbox>
                </v:rect>
                <v:shape id="43 Conector recto de flecha" o:spid="_x0000_s1050" type="#_x0000_t32" style="position:absolute;left:57241;top:29249;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" strokecolor="black [3213]">
                  <v:stroke endarrow="block"/>
                </v:shape>
                <v:rect id="44 Rectángulo" o:spid="_x0000_s1051" style="position:absolute;left:34198;top:8366;width:25920;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Disminuida posibilidad del país de llevar adelante cambios estructurales en su economía</w:t>
                        </w:r>
                      </w:p>
                    </w:txbxContent>
                  </v:textbox>
                </v:rect>
                <v:rect id="45 Rectángulo" o:spid="_x0000_s1052" style="position:absolute;left:48599;top:19887;width:15837;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Baja presencia de insumos intermedios locales innovadores para empresas existentes</w:t>
                        </w:r>
                      </w:p>
                    </w:txbxContent>
                  </v:textbox>
                </v:rect>
                <v:line id="47 Conector recto" o:spid="_x0000_s1053" style="position:absolute;visibility:visible;mso-wrap-style:square" from="19797,23488" to="44999,2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" strokecolor="black [3213]"/>
                <v:shape id="48 Conector recto de flecha" o:spid="_x0000_s1054" type="#_x0000_t32" style="position:absolute;left:19797;top:23488;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" strokecolor="black [3213]"/>
                <v:shape id="49 Conector recto de flecha" o:spid="_x0000_s1055" type="#_x0000_t32" style="position:absolute;left:44999;top:23488;width:0;height:2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" strokecolor="black [3213]"/>
                <v:shape id="52 Conector recto de flecha" o:spid="_x0000_s1056" type="#_x0000_t32" style="position:absolute;left:53640;top:14847;width:0;height:5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" strokecolor="black [3213]">
                  <v:stroke endarrow="block"/>
                </v:shape>
                <v:shape id="59 Conector recto de flecha" o:spid="_x0000_s1057" type="#_x0000_t32" style="position:absolute;left:39959;top:22048;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" strokecolor="black [3213]">
                  <v:stroke endarrow="block"/>
                </v:shape>
                <v:rect id="60 Rectángulo" o:spid="_x0000_s1058" style="position:absolute;left:31317;top:26367;width:15844;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" fillcolor="white [3201]" strokecolor="black [3200]">
                  <v:textbox style="mso-fit-shape-to-text:t">
                    <w:txbxContent>
                      <w:p w:rsidR="008C578D" w:rsidRDefault="008C578D" w:rsidP="00774748">
                        <w:pPr>
                          <w:pStyle w:val="NormalWeb"/>
                          <w:spacing w:before="0" w:beforeAutospacing="0" w:after="0" w:afterAutospacing="0"/>
                          <w:jc w:val="center"/>
                        </w:pPr>
                        <w:r>
                          <w:rPr>
                            <w:rFonts w:asciiTheme="minorHAnsi" w:hAnsi="Calibri" w:cstheme="minorBidi"/>
                            <w:color w:val="000000" w:themeColor="dark1"/>
                            <w:kern w:val="24"/>
                            <w:sz w:val="22"/>
                            <w:szCs w:val="22"/>
                          </w:rPr>
                          <w:t>Baja inversiónprivada</w:t>
                        </w:r>
                      </w:p>
                    </w:txbxContent>
                  </v:textbox>
                </v:rect>
                <v:shape id="64 Conector recto de flecha" o:spid="_x0000_s1059" type="#_x0000_t32" style="position:absolute;left:40679;top:14127;width:0;height:21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" strokecolor="black [3213]">
                  <v:stroke endarrow="block"/>
                </v:shape>
                <v:line id="46 Conector recto" o:spid="_x0000_s1060" style="position:absolute;visibility:visible;mso-wrap-style:square" from="2515,50851" to="88204,5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" strokecolor="gray [1629]" strokeweight="1.5pt">
                  <v:stroke dashstyle="3 1"/>
                </v:line>
                <v:shape id="50 Conector recto de flecha" o:spid="_x0000_s1061" type="#_x0000_t32" style="position:absolute;left:19797;top:50851;width:83;height:14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" strokecolor="black [3213]">
                  <v:stroke endarrow="block"/>
                </v:shape>
                <v:shape id="53 Conector recto de flecha" o:spid="_x0000_s1062" type="#_x0000_t32" style="position:absolute;left:39155;top:50851;width:84;height:14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" strokecolor="black [3213]">
                  <v:stroke endarrow="block"/>
                </v:shape>
                <v:shape id="54 Conector recto de flecha" o:spid="_x0000_s1063" type="#_x0000_t32" style="position:absolute;left:67238;top:50851;width:84;height:14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" strokecolor="black [3213]">
                  <v:stroke endarrow="block"/>
                </v:shape>
                <w10:anchorlock/>
              </v:group>
            </w:pict>
          </mc:Fallback>
        </mc:AlternateContent>
      </w:r>
    </w:p>
    <w:p w:rsidR="006530B2" w:rsidRPr="00242F49" w:rsidRDefault="006530B2" w:rsidP="006530B2">
      <w:pPr>
        <w:keepNext/>
        <w:widowControl/>
        <w:suppressAutoHyphens w:val="0"/>
        <w:autoSpaceDE w:val="0"/>
        <w:autoSpaceDN w:val="0"/>
        <w:adjustRightInd w:val="0"/>
        <w:spacing w:line="276" w:lineRule="auto"/>
        <w:jc w:val="center"/>
        <w:rPr>
          <w:rFonts w:eastAsia="Calibri"/>
          <w:kern w:val="0"/>
          <w:sz w:val="22"/>
          <w:szCs w:val="22"/>
        </w:rPr>
      </w:pPr>
      <w:r w:rsidRPr="00017566">
        <w:rPr>
          <w:rFonts w:eastAsia="Calibri"/>
          <w:b/>
          <w:kern w:val="0"/>
          <w:sz w:val="22"/>
          <w:szCs w:val="22"/>
        </w:rPr>
        <w:t>Fuente</w:t>
      </w:r>
      <w:r w:rsidRPr="00242F49">
        <w:rPr>
          <w:rFonts w:eastAsia="Calibri"/>
          <w:kern w:val="0"/>
          <w:sz w:val="22"/>
          <w:szCs w:val="22"/>
        </w:rPr>
        <w:t>: elaboración propia</w:t>
      </w:r>
      <w:r>
        <w:rPr>
          <w:rFonts w:eastAsia="Calibri"/>
          <w:kern w:val="0"/>
          <w:sz w:val="22"/>
          <w:szCs w:val="22"/>
        </w:rPr>
        <w:t xml:space="preserve"> en base a documentación y entrevistas.</w:t>
      </w:r>
    </w:p>
    <w:p w:rsidR="006530B2" w:rsidRPr="006530B2" w:rsidRDefault="006530B2" w:rsidP="002E47BA">
      <w:pPr>
        <w:pStyle w:val="TtuloSegundo"/>
        <w:spacing w:before="0" w:after="200"/>
        <w:ind w:left="0" w:firstLine="0"/>
        <w:rPr>
          <w:sz w:val="24"/>
          <w:szCs w:val="24"/>
          <w:lang w:val="es-ES"/>
        </w:rPr>
      </w:pPr>
    </w:p>
    <w:p w:rsidR="002E47BA" w:rsidRDefault="002E47BA" w:rsidP="002E47BA">
      <w:pPr>
        <w:widowControl/>
        <w:suppressAutoHyphens w:val="0"/>
        <w:spacing w:after="200" w:line="276" w:lineRule="auto"/>
        <w:jc w:val="both"/>
        <w:rPr>
          <w:iCs/>
        </w:rPr>
      </w:pPr>
      <w:r>
        <w:rPr>
          <w:iCs/>
        </w:rPr>
        <w:t>El Programa Emprender, co-gestionado por la Corporación Nacional para el Desarrollo (</w:t>
      </w:r>
      <w:r w:rsidRPr="00544675">
        <w:rPr>
          <w:iCs/>
        </w:rPr>
        <w:t>CND</w:t>
      </w:r>
      <w:r>
        <w:rPr>
          <w:iCs/>
        </w:rPr>
        <w:t xml:space="preserve">) y el Laboratorio Tecnológico de Uruguay (LATU) comenzó en el año 2007, teniendo como objetivo solucionar algunos de los problemas anteriores mediante dos líneas de acción principales: la creación del Fondo Emprender y la creación de la Red Emprender. </w:t>
      </w:r>
    </w:p>
    <w:p w:rsidR="002E47BA" w:rsidRDefault="002E47BA" w:rsidP="002E47BA">
      <w:pPr>
        <w:widowControl/>
        <w:suppressAutoHyphens w:val="0"/>
        <w:spacing w:after="200" w:line="276" w:lineRule="auto"/>
        <w:jc w:val="both"/>
        <w:rPr>
          <w:iCs/>
        </w:rPr>
      </w:pPr>
      <w:r>
        <w:rPr>
          <w:iCs/>
        </w:rPr>
        <w:lastRenderedPageBreak/>
        <w:t xml:space="preserve">En 2012, ante el vacío que dejó el programa, se comenzó a gestar el </w:t>
      </w:r>
      <w:r w:rsidRPr="00544675">
        <w:rPr>
          <w:iCs/>
        </w:rPr>
        <w:t>P</w:t>
      </w:r>
      <w:r>
        <w:rPr>
          <w:iCs/>
        </w:rPr>
        <w:t xml:space="preserve">rograma de Apoyo a Futuros Empresarios. </w:t>
      </w:r>
      <w:r w:rsidRPr="00544675">
        <w:rPr>
          <w:iCs/>
        </w:rPr>
        <w:t xml:space="preserve">Por decisiones a nivel del Poder Ejecutivo, </w:t>
      </w:r>
      <w:r w:rsidR="00023895" w:rsidRPr="00544675">
        <w:rPr>
          <w:iCs/>
        </w:rPr>
        <w:t xml:space="preserve">se decidió que el programa </w:t>
      </w:r>
      <w:r w:rsidR="00023895">
        <w:rPr>
          <w:iCs/>
        </w:rPr>
        <w:t>estuviera en la órbita de la</w:t>
      </w:r>
      <w:r w:rsidR="00023895" w:rsidRPr="00544675">
        <w:rPr>
          <w:iCs/>
        </w:rPr>
        <w:t xml:space="preserve"> ANII </w:t>
      </w:r>
      <w:r w:rsidRPr="00544675">
        <w:rPr>
          <w:iCs/>
        </w:rPr>
        <w:t xml:space="preserve">ya </w:t>
      </w:r>
      <w:r>
        <w:rPr>
          <w:iCs/>
        </w:rPr>
        <w:t>que el foco de la Agencia en la innovación tenía puntos de contacto con el emprendedurismo (en particular el emprendedurismo dinámico)</w:t>
      </w:r>
      <w:r w:rsidRPr="00544675">
        <w:rPr>
          <w:iCs/>
        </w:rPr>
        <w:t xml:space="preserve">. </w:t>
      </w:r>
    </w:p>
    <w:p w:rsidR="002E47BA" w:rsidRDefault="002E47BA" w:rsidP="002E47BA">
      <w:pPr>
        <w:widowControl/>
        <w:suppressAutoHyphens w:val="0"/>
        <w:spacing w:after="200" w:line="276" w:lineRule="auto"/>
        <w:jc w:val="both"/>
        <w:rPr>
          <w:rFonts w:eastAsia="Calibri"/>
          <w:kern w:val="0"/>
        </w:rPr>
      </w:pPr>
      <w:r>
        <w:rPr>
          <w:iCs/>
        </w:rPr>
        <w:t xml:space="preserve">El objetivo específico del PAFE es aumentar la cantidad de nuevos emprendimientos innovadores en el país con el fin de aumentar en el largo plazo </w:t>
      </w:r>
      <w:r w:rsidRPr="00EF75D3">
        <w:rPr>
          <w:rFonts w:eastAsia="Calibri"/>
          <w:kern w:val="0"/>
        </w:rPr>
        <w:t>la inversión privada en actividades de innovación</w:t>
      </w:r>
      <w:r>
        <w:rPr>
          <w:rFonts w:eastAsia="Calibri"/>
          <w:kern w:val="0"/>
        </w:rPr>
        <w:t xml:space="preserve">. Para alcanzar este objetivo, se trazan objetivos intermedios que apuntan directamente a resolver los problemas reflejados en el </w:t>
      </w:r>
      <w:r w:rsidR="00F6430F">
        <w:rPr>
          <w:rFonts w:eastAsia="Calibri"/>
          <w:kern w:val="0"/>
        </w:rPr>
        <w:t>d</w:t>
      </w:r>
      <w:r>
        <w:rPr>
          <w:rFonts w:eastAsia="Calibri"/>
          <w:kern w:val="0"/>
        </w:rPr>
        <w:t xml:space="preserve">iagrama </w:t>
      </w:r>
      <w:r w:rsidR="00F6430F">
        <w:rPr>
          <w:rFonts w:eastAsia="Calibri"/>
          <w:kern w:val="0"/>
        </w:rPr>
        <w:t xml:space="preserve">de la Figura </w:t>
      </w:r>
      <w:r>
        <w:rPr>
          <w:rFonts w:eastAsia="Calibri"/>
          <w:kern w:val="0"/>
        </w:rPr>
        <w:t xml:space="preserve">1. En primer lugar fomentar la cultura del emprendimiento y generar una política de emprendimiento, ambos objetivos definidos en el mediano plazo. En segundo lugar,  fortalecer el apoyo al desarrollo inicial de los emprendimientos ofreciendo respuesta a algunas de las fallas de mercado que afectan el surgimiento de nuevos proyectos dinámicos. Esto estimularía el nacimiento de ideas innovadoras y ayudaría a que éstas se conviertan en proyectos dinámicos viables.  </w:t>
      </w:r>
    </w:p>
    <w:p w:rsidR="002E47BA" w:rsidRPr="00B15831" w:rsidRDefault="00F6430F" w:rsidP="00CD16BB">
      <w:pPr>
        <w:pStyle w:val="TtuloPrimero"/>
        <w:spacing w:before="0" w:after="0"/>
        <w:ind w:left="0" w:firstLine="0"/>
        <w:jc w:val="center"/>
        <w:rPr>
          <w:sz w:val="24"/>
          <w:szCs w:val="24"/>
          <w:lang w:val="es-ES"/>
        </w:rPr>
      </w:pPr>
      <w:r>
        <w:rPr>
          <w:sz w:val="24"/>
          <w:szCs w:val="24"/>
          <w:lang w:val="es-ES"/>
        </w:rPr>
        <w:t>Figura</w:t>
      </w:r>
      <w:r w:rsidR="002E47BA">
        <w:rPr>
          <w:sz w:val="24"/>
          <w:szCs w:val="24"/>
          <w:lang w:val="es-ES"/>
        </w:rPr>
        <w:t>2</w:t>
      </w:r>
      <w:r w:rsidR="002E47BA" w:rsidRPr="00B15831">
        <w:rPr>
          <w:sz w:val="24"/>
          <w:szCs w:val="24"/>
          <w:lang w:val="es-ES"/>
        </w:rPr>
        <w:t xml:space="preserve">. </w:t>
      </w:r>
      <w:r w:rsidR="002E47BA">
        <w:rPr>
          <w:sz w:val="24"/>
          <w:szCs w:val="24"/>
          <w:lang w:val="es-ES"/>
        </w:rPr>
        <w:t>Objetivos de la intervención pública</w:t>
      </w:r>
    </w:p>
    <w:p w:rsidR="006530B2" w:rsidRPr="00CD16BB" w:rsidRDefault="00B519F3" w:rsidP="00CD16BB">
      <w:pPr>
        <w:widowControl/>
        <w:suppressAutoHyphens w:val="0"/>
        <w:spacing w:line="276" w:lineRule="auto"/>
        <w:jc w:val="center"/>
        <w:rPr>
          <w:rFonts w:eastAsia="Calibri"/>
          <w:kern w:val="0"/>
        </w:rPr>
      </w:pPr>
      <w:r>
        <w:rPr>
          <w:rFonts w:eastAsia="Calibri"/>
          <w:b/>
          <w:noProof/>
          <w:kern w:val="0"/>
          <w:sz w:val="22"/>
          <w:szCs w:val="22"/>
          <w:lang w:val="es-UY" w:eastAsia="es-UY"/>
        </w:rPr>
        <w:lastRenderedPageBreak/>
        <mc:AlternateContent>
          <mc:Choice Requires="wpg">
            <w:drawing>
              <wp:inline distT="0" distB="0" distL="0" distR="0">
                <wp:extent cx="8856980" cy="6727190"/>
                <wp:effectExtent l="0" t="0" r="0" b="0"/>
                <wp:docPr id="69" name="3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6980" cy="6727190"/>
                          <a:chOff x="107504" y="116632"/>
                          <a:chExt cx="8857228" cy="6727053"/>
                        </a:xfrm>
                      </wpg:grpSpPr>
                      <wps:wsp>
                        <wps:cNvPr id="184" name="5 Rectángulo"/>
                        <wps:cNvSpPr/>
                        <wps:spPr>
                          <a:xfrm>
                            <a:off x="428596" y="571480"/>
                            <a:ext cx="8352928" cy="5593824"/>
                          </a:xfrm>
                          <a:prstGeom prst="rect">
                            <a:avLst/>
                          </a:prstGeom>
                          <a:solidFill>
                            <a:schemeClr val="bg2">
                              <a:lumMod val="7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54 Conector recto de flecha"/>
                        <wps:cNvCnPr/>
                        <wps:spPr>
                          <a:xfrm flipV="1">
                            <a:off x="3995936" y="2852936"/>
                            <a:ext cx="0" cy="288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6" name="3 CuadroTexto"/>
                        <wps:cNvSpPr txBox="1"/>
                        <wps:spPr>
                          <a:xfrm>
                            <a:off x="2051720" y="116632"/>
                            <a:ext cx="3997324" cy="284479"/>
                          </a:xfrm>
                          <a:prstGeom prst="rect">
                            <a:avLst/>
                          </a:prstGeom>
                          <a:solidFill>
                            <a:schemeClr val="bg1">
                              <a:lumMod val="65000"/>
                            </a:schemeClr>
                          </a:solidFill>
                          <a:ln w="22225">
                            <a:solidFill>
                              <a:schemeClr val="tx1">
                                <a:lumMod val="50000"/>
                                <a:lumOff val="50000"/>
                              </a:schemeClr>
                            </a:solidFill>
                          </a:ln>
                        </wps:spPr>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text1"/>
                                  <w:kern w:val="24"/>
                                  <w:sz w:val="22"/>
                                  <w:szCs w:val="22"/>
                                  <w:lang w:val="es-ES"/>
                                </w:rPr>
                                <w:t xml:space="preserve">Marco Lógico: Programa de Apoyo a Futuros Empresarios  </w:t>
                              </w:r>
                            </w:p>
                          </w:txbxContent>
                        </wps:txbx>
                        <wps:bodyPr wrap="square" rtlCol="0">
                          <a:spAutoFit/>
                        </wps:bodyPr>
                      </wps:wsp>
                      <wps:wsp>
                        <wps:cNvPr id="187" name="4 CuadroTexto"/>
                        <wps:cNvSpPr txBox="1"/>
                        <wps:spPr>
                          <a:xfrm>
                            <a:off x="107504" y="476672"/>
                            <a:ext cx="1836712" cy="261610"/>
                          </a:xfrm>
                          <a:prstGeom prst="rect">
                            <a:avLst/>
                          </a:prstGeom>
                          <a:solidFill>
                            <a:srgbClr val="D5D5D5"/>
                          </a:solidFill>
                        </wps:spPr>
                        <wps:txbx>
                          <w:txbxContent>
                            <w:p w:rsidR="008C578D" w:rsidRDefault="008C578D" w:rsidP="00774748">
                              <w:pPr>
                                <w:pStyle w:val="NormalWeb"/>
                                <w:spacing w:before="0" w:beforeAutospacing="0" w:after="0" w:afterAutospacing="0"/>
                                <w:jc w:val="center"/>
                              </w:pPr>
                              <w:r>
                                <w:rPr>
                                  <w:rFonts w:asciiTheme="minorHAnsi" w:hAnsi="Calibri" w:cstheme="minorBidi"/>
                                  <w:b/>
                                  <w:bCs/>
                                  <w:color w:val="000000" w:themeColor="text1"/>
                                  <w:kern w:val="24"/>
                                  <w:sz w:val="22"/>
                                  <w:szCs w:val="22"/>
                                </w:rPr>
                                <w:t>2. Árbol de objetivos</w:t>
                              </w:r>
                            </w:p>
                          </w:txbxContent>
                        </wps:txbx>
                        <wps:bodyPr wrap="square" rtlCol="0">
                          <a:spAutoFit/>
                        </wps:bodyPr>
                      </wps:wsp>
                      <wps:wsp>
                        <wps:cNvPr id="188" name="6 Rectángulo"/>
                        <wps:cNvSpPr/>
                        <wps:spPr>
                          <a:xfrm>
                            <a:off x="1115616" y="5493093"/>
                            <a:ext cx="1584324" cy="6127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dark1"/>
                                  <w:kern w:val="24"/>
                                  <w:sz w:val="22"/>
                                  <w:szCs w:val="22"/>
                                  <w:lang w:val="es-ES"/>
                                </w:rPr>
                                <w:t>Generar una política de emprendimiento, en el mediano plazo*</w:t>
                              </w:r>
                            </w:p>
                          </w:txbxContent>
                        </wps:txbx>
                        <wps:bodyPr wrap="square">
                          <a:spAutoFit/>
                        </wps:bodyPr>
                      </wps:wsp>
                      <wps:wsp>
                        <wps:cNvPr id="189" name="7 Rectángulo"/>
                        <wps:cNvSpPr/>
                        <wps:spPr>
                          <a:xfrm>
                            <a:off x="7092277" y="3595638"/>
                            <a:ext cx="1152524" cy="78295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Aumentar oferta de fuentes locales de financiamiento</w:t>
                              </w:r>
                            </w:p>
                          </w:txbxContent>
                        </wps:txbx>
                        <wps:bodyPr wrap="square">
                          <a:spAutoFit/>
                        </wps:bodyPr>
                      </wps:wsp>
                      <wps:wsp>
                        <wps:cNvPr id="190" name="9 Rectángulo"/>
                        <wps:cNvSpPr/>
                        <wps:spPr>
                          <a:xfrm>
                            <a:off x="5857881" y="3570376"/>
                            <a:ext cx="1080134" cy="95376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Aumentar oferta de servicios de asesoría especializada</w:t>
                              </w:r>
                            </w:p>
                          </w:txbxContent>
                        </wps:txbx>
                        <wps:bodyPr wrap="square">
                          <a:spAutoFit/>
                        </wps:bodyPr>
                      </wps:wsp>
                      <wps:wsp>
                        <wps:cNvPr id="191" name="16 Rectángulo"/>
                        <wps:cNvSpPr/>
                        <wps:spPr>
                          <a:xfrm>
                            <a:off x="2843807" y="5498953"/>
                            <a:ext cx="1367789" cy="6127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dark1"/>
                                  <w:kern w:val="24"/>
                                  <w:sz w:val="22"/>
                                  <w:szCs w:val="22"/>
                                  <w:lang w:val="es-ES"/>
                                </w:rPr>
                                <w:t>Fomentar la cultura emprendedora en el mediano plazo*</w:t>
                              </w:r>
                            </w:p>
                          </w:txbxContent>
                        </wps:txbx>
                        <wps:bodyPr wrap="square">
                          <a:spAutoFit/>
                        </wps:bodyPr>
                      </wps:wsp>
                      <wps:wsp>
                        <wps:cNvPr id="192" name="17 Conector recto de flecha"/>
                        <wps:cNvCnPr/>
                        <wps:spPr>
                          <a:xfrm flipV="1">
                            <a:off x="2411760" y="3284984"/>
                            <a:ext cx="0" cy="360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19 Rectángulo"/>
                        <wps:cNvSpPr/>
                        <wps:spPr>
                          <a:xfrm>
                            <a:off x="1643041" y="3523630"/>
                            <a:ext cx="1583689" cy="78295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Estimular desarrollo de ideas innovadoras, elevar la valoración social del emprendedor</w:t>
                              </w:r>
                            </w:p>
                          </w:txbxContent>
                        </wps:txbx>
                        <wps:bodyPr wrap="square">
                          <a:spAutoFit/>
                        </wps:bodyPr>
                      </wps:wsp>
                      <wps:wsp>
                        <wps:cNvPr id="194" name="22 Rectángulo"/>
                        <wps:cNvSpPr/>
                        <wps:spPr>
                          <a:xfrm>
                            <a:off x="4857750" y="4713141"/>
                            <a:ext cx="3000374" cy="44195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Disminuir fallas de mercado que afectan las primeras etapas de los emprendimientos</w:t>
                              </w:r>
                            </w:p>
                          </w:txbxContent>
                        </wps:txbx>
                        <wps:bodyPr wrap="square">
                          <a:spAutoFit/>
                        </wps:bodyPr>
                      </wps:wsp>
                      <wps:wsp>
                        <wps:cNvPr id="195" name="24 Rectángulo"/>
                        <wps:cNvSpPr/>
                        <wps:spPr>
                          <a:xfrm>
                            <a:off x="4000494" y="3572991"/>
                            <a:ext cx="1428749" cy="78295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Disminuir percepción de riesgo de las inversiones por parte de emprendedores</w:t>
                              </w:r>
                            </w:p>
                          </w:txbxContent>
                        </wps:txbx>
                        <wps:bodyPr wrap="square">
                          <a:spAutoFit/>
                        </wps:bodyPr>
                      </wps:wsp>
                      <wps:wsp>
                        <wps:cNvPr id="196" name="26 Conector recto de flecha"/>
                        <wps:cNvCnPr/>
                        <wps:spPr>
                          <a:xfrm flipV="1">
                            <a:off x="6372200" y="3284984"/>
                            <a:ext cx="0" cy="144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28 Conector recto"/>
                        <wps:cNvCnPr/>
                        <wps:spPr>
                          <a:xfrm>
                            <a:off x="5004048" y="3429000"/>
                            <a:ext cx="252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35 Conector recto de flecha"/>
                        <wps:cNvCnPr/>
                        <wps:spPr>
                          <a:xfrm flipV="1">
                            <a:off x="5004048" y="3429000"/>
                            <a:ext cx="0" cy="14401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99" name="36 Conector recto de flecha"/>
                        <wps:cNvCnPr/>
                        <wps:spPr>
                          <a:xfrm flipV="1">
                            <a:off x="7524328" y="3429000"/>
                            <a:ext cx="0" cy="14401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00" name="50 Rectángulo"/>
                        <wps:cNvSpPr/>
                        <wps:spPr>
                          <a:xfrm>
                            <a:off x="1259631" y="2996931"/>
                            <a:ext cx="7056754" cy="31813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8"/>
                                  <w:szCs w:val="28"/>
                                  <w:lang w:val="es-ES"/>
                                </w:rPr>
                                <w:t xml:space="preserve">Aumentar la cantidad de nuevos emprendimientos innovadores** </w:t>
                              </w:r>
                            </w:p>
                          </w:txbxContent>
                        </wps:txbx>
                        <wps:bodyPr wrap="square">
                          <a:spAutoFit/>
                        </wps:bodyPr>
                      </wps:wsp>
                      <wps:wsp>
                        <wps:cNvPr id="201" name="51 Conector recto de flecha"/>
                        <wps:cNvCnPr/>
                        <wps:spPr>
                          <a:xfrm flipV="1">
                            <a:off x="2339752" y="2708920"/>
                            <a:ext cx="0" cy="288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53 Rectángulo"/>
                        <wps:cNvSpPr/>
                        <wps:spPr>
                          <a:xfrm>
                            <a:off x="1403647" y="2252757"/>
                            <a:ext cx="1583689" cy="44195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Aumentar la generación y calidad del empleo</w:t>
                              </w:r>
                            </w:p>
                          </w:txbxContent>
                        </wps:txbx>
                        <wps:bodyPr wrap="square">
                          <a:spAutoFit/>
                        </wps:bodyPr>
                      </wps:wsp>
                      <wps:wsp>
                        <wps:cNvPr id="203" name="55 Rectángulo"/>
                        <wps:cNvSpPr/>
                        <wps:spPr>
                          <a:xfrm>
                            <a:off x="3059831" y="1412767"/>
                            <a:ext cx="1584324" cy="6127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Aumentar la productividad agregada en la economía</w:t>
                              </w:r>
                            </w:p>
                          </w:txbxContent>
                        </wps:txbx>
                        <wps:bodyPr wrap="square">
                          <a:spAutoFit/>
                        </wps:bodyPr>
                      </wps:wsp>
                      <wps:wsp>
                        <wps:cNvPr id="204" name="56 Conector recto de flecha"/>
                        <wps:cNvCnPr/>
                        <wps:spPr>
                          <a:xfrm flipV="1">
                            <a:off x="5724128" y="2564904"/>
                            <a:ext cx="0" cy="432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57 Rectángulo"/>
                        <wps:cNvSpPr/>
                        <wps:spPr>
                          <a:xfrm>
                            <a:off x="3419871" y="620684"/>
                            <a:ext cx="2592069" cy="44195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 xml:space="preserve">Favorecer cambios estructurales en la economía </w:t>
                              </w:r>
                            </w:p>
                          </w:txbxContent>
                        </wps:txbx>
                        <wps:bodyPr wrap="square">
                          <a:spAutoFit/>
                        </wps:bodyPr>
                      </wps:wsp>
                      <wps:wsp>
                        <wps:cNvPr id="206" name="58 Rectángulo"/>
                        <wps:cNvSpPr/>
                        <wps:spPr>
                          <a:xfrm>
                            <a:off x="4860030" y="1554167"/>
                            <a:ext cx="1584324" cy="95376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Obtener bienes y servicios intermedios y finales de alto valor, mejorar el tejido productivo</w:t>
                              </w:r>
                            </w:p>
                          </w:txbxContent>
                        </wps:txbx>
                        <wps:bodyPr wrap="square">
                          <a:spAutoFit/>
                        </wps:bodyPr>
                      </wps:wsp>
                      <wps:wsp>
                        <wps:cNvPr id="207" name="61 Conector recto"/>
                        <wps:cNvCnPr/>
                        <wps:spPr>
                          <a:xfrm>
                            <a:off x="1979712" y="2132856"/>
                            <a:ext cx="252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62 Conector recto de flecha"/>
                        <wps:cNvCnPr/>
                        <wps:spPr>
                          <a:xfrm flipV="1">
                            <a:off x="1979712" y="2132856"/>
                            <a:ext cx="0" cy="14401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09" name="63 Conector recto de flecha"/>
                        <wps:cNvCnPr/>
                        <wps:spPr>
                          <a:xfrm flipV="1">
                            <a:off x="4499992" y="2132856"/>
                            <a:ext cx="0" cy="14401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10" name="65 Conector recto de flecha"/>
                        <wps:cNvCnPr/>
                        <wps:spPr>
                          <a:xfrm flipV="1">
                            <a:off x="5508104" y="1052736"/>
                            <a:ext cx="0" cy="432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66 Conector recto de flecha"/>
                        <wps:cNvCnPr/>
                        <wps:spPr>
                          <a:xfrm flipV="1">
                            <a:off x="3995936" y="1988840"/>
                            <a:ext cx="0" cy="144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67 Rectángulo"/>
                        <wps:cNvSpPr/>
                        <wps:spPr>
                          <a:xfrm>
                            <a:off x="3059831" y="2276856"/>
                            <a:ext cx="1727834" cy="6127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 xml:space="preserve">Aumentar inversión privada en actividades de innovación </w:t>
                              </w:r>
                            </w:p>
                          </w:txbxContent>
                        </wps:txbx>
                        <wps:bodyPr wrap="square">
                          <a:spAutoFit/>
                        </wps:bodyPr>
                      </wps:wsp>
                      <wps:wsp>
                        <wps:cNvPr id="213" name="68 Conector recto de flecha"/>
                        <wps:cNvCnPr/>
                        <wps:spPr>
                          <a:xfrm flipV="1">
                            <a:off x="4067944" y="1052736"/>
                            <a:ext cx="0" cy="360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74 Rectángulo"/>
                        <wps:cNvSpPr/>
                        <wps:spPr>
                          <a:xfrm>
                            <a:off x="5364086" y="5498953"/>
                            <a:ext cx="3080384" cy="44195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Fortalecer el apoyo  al desarrollo inicial de emprendimientos (técnico y financiero) *</w:t>
                              </w:r>
                            </w:p>
                          </w:txbxContent>
                        </wps:txbx>
                        <wps:bodyPr wrap="square">
                          <a:spAutoFit/>
                        </wps:bodyPr>
                      </wps:wsp>
                      <wps:wsp>
                        <wps:cNvPr id="215" name="78 Conector recto de flecha"/>
                        <wps:cNvCnPr/>
                        <wps:spPr>
                          <a:xfrm flipV="1">
                            <a:off x="6660232" y="5301208"/>
                            <a:ext cx="0" cy="1440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86 Rectángulo"/>
                        <wps:cNvSpPr/>
                        <wps:spPr>
                          <a:xfrm>
                            <a:off x="539552" y="6165260"/>
                            <a:ext cx="8425180" cy="401320"/>
                          </a:xfrm>
                          <a:prstGeom prst="rect">
                            <a:avLst/>
                          </a:prstGeom>
                        </wps:spPr>
                        <wps:txbx>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text1"/>
                                  <w:kern w:val="24"/>
                                  <w:lang w:val="es-ES"/>
                                </w:rPr>
                                <w:t>* Objetivos específicos de los componentes explícitamente definidos en contrato de préstamo PAFE-BID. En el documento se incluye además Coordinación y especialización de la Red Emprender, el cual se excluye de este diagrama por considerarse de nivel operativo</w:t>
                              </w:r>
                            </w:p>
                          </w:txbxContent>
                        </wps:txbx>
                        <wps:bodyPr wrap="square">
                          <a:spAutoFit/>
                        </wps:bodyPr>
                      </wps:wsp>
                      <wps:wsp>
                        <wps:cNvPr id="217" name="87 Rectángulo"/>
                        <wps:cNvSpPr/>
                        <wps:spPr>
                          <a:xfrm>
                            <a:off x="539540" y="6597305"/>
                            <a:ext cx="4370070" cy="246380"/>
                          </a:xfrm>
                          <a:prstGeom prst="rect">
                            <a:avLst/>
                          </a:prstGeom>
                        </wps:spPr>
                        <wps:txbx>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text1"/>
                                  <w:kern w:val="24"/>
                                  <w:lang w:val="es-ES"/>
                                </w:rPr>
                                <w:t>** Objetivo específico del programa definidos en contrato de préstamo PAFE-BID</w:t>
                              </w:r>
                            </w:p>
                          </w:txbxContent>
                        </wps:txbx>
                        <wps:bodyPr wrap="none">
                          <a:spAutoFit/>
                        </wps:bodyPr>
                      </wps:wsp>
                      <wps:wsp>
                        <wps:cNvPr id="218" name="52 Conector recto"/>
                        <wps:cNvCnPr/>
                        <wps:spPr>
                          <a:xfrm>
                            <a:off x="571472" y="5301208"/>
                            <a:ext cx="8001056" cy="158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9" name="44 Conector recto de flecha"/>
                        <wps:cNvCnPr/>
                        <wps:spPr>
                          <a:xfrm flipV="1">
                            <a:off x="1907704" y="5301208"/>
                            <a:ext cx="0" cy="1440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45 Conector recto de flecha"/>
                        <wps:cNvCnPr/>
                        <wps:spPr>
                          <a:xfrm flipV="1">
                            <a:off x="3563888" y="5301208"/>
                            <a:ext cx="0" cy="1440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64" style="width:697.4pt;height:529.7pt;mso-position-horizontal-relative:char;mso-position-vertical-relative:line" coordorigin="1075,1166" coordsize="88572,6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">
                <v:rect id="5 Rectángulo" o:spid="_x0000_s1065" style="position:absolute;left:4285;top:5714;width:83530;height:55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" fillcolor="#c4bc96 [2414]" stroked="f" strokeweight="2pt">
                  <v:fill opacity="21588f"/>
                </v:rect>
                <v:shape id="54 Conector recto de flecha" o:spid="_x0000_s1066" type="#_x0000_t32" style="position:absolute;left:39959;top:28529;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" strokecolor="black [3213]">
                  <v:stroke endarrow="block"/>
                </v:shape>
                <v:shape id="3 CuadroTexto" o:spid="_x0000_s1067" type="#_x0000_t202" style="position:absolute;left:20517;top:1166;width:3997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" fillcolor="#a5a5a5 [2092]" strokecolor="gray [1629]" strokeweight="1.75pt">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text1"/>
                            <w:kern w:val="24"/>
                            <w:sz w:val="22"/>
                            <w:szCs w:val="22"/>
                            <w:lang w:val="es-ES"/>
                          </w:rPr>
                          <w:t xml:space="preserve">Marco Lógico: Programa de Apoyo a Futuros Empresarios  </w:t>
                        </w:r>
                      </w:p>
                    </w:txbxContent>
                  </v:textbox>
                </v:shape>
                <v:shape id="4 CuadroTexto" o:spid="_x0000_s1068" type="#_x0000_t202" style="position:absolute;left:1075;top:4766;width:1836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" fillcolor="#d5d5d5" stroked="f">
                  <v:textbox style="mso-fit-shape-to-text:t">
                    <w:txbxContent>
                      <w:p w:rsidR="008C578D" w:rsidRDefault="008C578D" w:rsidP="00774748">
                        <w:pPr>
                          <w:pStyle w:val="NormalWeb"/>
                          <w:spacing w:before="0" w:beforeAutospacing="0" w:after="0" w:afterAutospacing="0"/>
                          <w:jc w:val="center"/>
                        </w:pPr>
                        <w:r>
                          <w:rPr>
                            <w:rFonts w:asciiTheme="minorHAnsi" w:hAnsi="Calibri" w:cstheme="minorBidi"/>
                            <w:b/>
                            <w:bCs/>
                            <w:color w:val="000000" w:themeColor="text1"/>
                            <w:kern w:val="24"/>
                            <w:sz w:val="22"/>
                            <w:szCs w:val="22"/>
                          </w:rPr>
                          <w:t>2. Árbol de objetivos</w:t>
                        </w:r>
                      </w:p>
                    </w:txbxContent>
                  </v:textbox>
                </v:shape>
                <v:rect id="6 Rectángulo" o:spid="_x0000_s1069" style="position:absolute;left:11156;top:54930;width:15843;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dark1"/>
                            <w:kern w:val="24"/>
                            <w:sz w:val="22"/>
                            <w:szCs w:val="22"/>
                            <w:lang w:val="es-ES"/>
                          </w:rPr>
                          <w:t>Generar una política de emprendimiento, en el mediano plazo*</w:t>
                        </w:r>
                      </w:p>
                    </w:txbxContent>
                  </v:textbox>
                </v:rect>
                <v:rect id="7 Rectángulo" o:spid="_x0000_s1070" style="position:absolute;left:70922;top:35956;width:11526;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Aumentar oferta de fuentes locales de financiamiento</w:t>
                        </w:r>
                      </w:p>
                    </w:txbxContent>
                  </v:textbox>
                </v:rect>
                <v:rect id="9 Rectángulo" o:spid="_x0000_s1071" style="position:absolute;left:58578;top:35703;width:10802;height:9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Aumentar oferta de servicios de asesoría especializada</w:t>
                        </w:r>
                      </w:p>
                    </w:txbxContent>
                  </v:textbox>
                </v:rect>
                <v:rect id="16 Rectángulo" o:spid="_x0000_s1072" style="position:absolute;left:28438;top:54989;width:13677;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" fillcolor="white [3201]" strokecolor="black [3200]">
                  <v:textbox style="mso-fit-shape-to-text:t">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dark1"/>
                            <w:kern w:val="24"/>
                            <w:sz w:val="22"/>
                            <w:szCs w:val="22"/>
                            <w:lang w:val="es-ES"/>
                          </w:rPr>
                          <w:t>Fomentar la cultura emprendedora en el mediano plazo*</w:t>
                        </w:r>
                      </w:p>
                    </w:txbxContent>
                  </v:textbox>
                </v:rect>
                <v:shape id="17 Conector recto de flecha" o:spid="_x0000_s1073" type="#_x0000_t32" style="position:absolute;left:24117;top:32849;width:0;height:3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" strokecolor="black [3213]">
                  <v:stroke endarrow="block"/>
                </v:shape>
                <v:rect id="19 Rectángulo" o:spid="_x0000_s1074" style="position:absolute;left:16430;top:35236;width:15837;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Estimular desarrollo de ideas innovadoras, elevar la valoración social del emprendedor</w:t>
                        </w:r>
                      </w:p>
                    </w:txbxContent>
                  </v:textbox>
                </v:rect>
                <v:rect id="22 Rectángulo" o:spid="_x0000_s1075" style="position:absolute;left:48577;top:47131;width:3000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Disminuir fallas de mercado que afectan las primeras etapas de los emprendimientos</w:t>
                        </w:r>
                      </w:p>
                    </w:txbxContent>
                  </v:textbox>
                </v:rect>
                <v:rect id="24 Rectángulo" o:spid="_x0000_s1076" style="position:absolute;left:40004;top:35729;width:14288;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Disminuir percepción de riesgo de las inversiones por parte de emprendedores</w:t>
                        </w:r>
                      </w:p>
                    </w:txbxContent>
                  </v:textbox>
                </v:rect>
                <v:shape id="26 Conector recto de flecha" o:spid="_x0000_s1077" type="#_x0000_t32" style="position:absolute;left:63722;top:32849;width:0;height:1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" strokecolor="black [3213]">
                  <v:stroke endarrow="block"/>
                </v:shape>
                <v:line id="28 Conector recto" o:spid="_x0000_s1078" style="position:absolute;visibility:visible;mso-wrap-style:square" from="50040,34290" to="75243,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" strokecolor="black [3213]"/>
                <v:shape id="35 Conector recto de flecha" o:spid="_x0000_s1079" type="#_x0000_t32" style="position:absolute;left:50040;top:34290;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" strokecolor="black [3213]"/>
                <v:shape id="36 Conector recto de flecha" o:spid="_x0000_s1080" type="#_x0000_t32" style="position:absolute;left:75243;top:34290;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" strokecolor="black [3213]"/>
                <v:rect id="50 Rectángulo" o:spid="_x0000_s1081" style="position:absolute;left:12596;top:29969;width:7056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8"/>
                            <w:szCs w:val="28"/>
                            <w:lang w:val="es-ES"/>
                          </w:rPr>
                          <w:t xml:space="preserve">Aumentar la cantidad de nuevos emprendimientos innovadores** </w:t>
                        </w:r>
                      </w:p>
                    </w:txbxContent>
                  </v:textbox>
                </v:rect>
                <v:shape id="51 Conector recto de flecha" o:spid="_x0000_s1082" type="#_x0000_t32" style="position:absolute;left:23397;top:27089;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" strokecolor="black [3213]">
                  <v:stroke endarrow="block"/>
                </v:shape>
                <v:rect id="53 Rectángulo" o:spid="_x0000_s1083" style="position:absolute;left:14036;top:22527;width:1583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Aumentar la generación y calidad del empleo</w:t>
                        </w:r>
                      </w:p>
                    </w:txbxContent>
                  </v:textbox>
                </v:rect>
                <v:rect id="55 Rectángulo" o:spid="_x0000_s1084" style="position:absolute;left:30598;top:14127;width:15843;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Aumentar la productividad agregada en la economía</w:t>
                        </w:r>
                      </w:p>
                    </w:txbxContent>
                  </v:textbox>
                </v:rect>
                <v:shape id="56 Conector recto de flecha" o:spid="_x0000_s1085" type="#_x0000_t32" style="position:absolute;left:57241;top:25649;width:0;height:4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" strokecolor="black [3213]">
                  <v:stroke endarrow="block"/>
                </v:shape>
                <v:rect id="57 Rectángulo" o:spid="_x0000_s1086" style="position:absolute;left:34198;top:6206;width:2592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 xml:space="preserve">Favorecer cambios estructurales en la economía </w:t>
                        </w:r>
                      </w:p>
                    </w:txbxContent>
                  </v:textbox>
                </v:rect>
                <v:rect id="58 Rectángulo" o:spid="_x0000_s1087" style="position:absolute;left:48600;top:15541;width:15843;height:9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Obtener bienes y servicios intermedios y finales de alto valor, mejorar el tejido productivo</w:t>
                        </w:r>
                      </w:p>
                    </w:txbxContent>
                  </v:textbox>
                </v:rect>
                <v:line id="61 Conector recto" o:spid="_x0000_s1088" style="position:absolute;visibility:visible;mso-wrap-style:square" from="19797,21328" to="44999,2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" strokecolor="black [3213]"/>
                <v:shape id="62 Conector recto de flecha" o:spid="_x0000_s1089" type="#_x0000_t32" style="position:absolute;left:19797;top:21328;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" strokecolor="black [3213]"/>
                <v:shape id="63 Conector recto de flecha" o:spid="_x0000_s1090" type="#_x0000_t32" style="position:absolute;left:44999;top:21328;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" strokecolor="black [3213]"/>
                <v:shape id="65 Conector recto de flecha" o:spid="_x0000_s1091" type="#_x0000_t32" style="position:absolute;left:55081;top:10527;width:0;height:4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" strokecolor="black [3213]">
                  <v:stroke endarrow="block"/>
                </v:shape>
                <v:shape id="66 Conector recto de flecha" o:spid="_x0000_s1092" type="#_x0000_t32" style="position:absolute;left:39959;top:19888;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" strokecolor="black [3213]">
                  <v:stroke endarrow="block"/>
                </v:shape>
                <v:rect id="67 Rectángulo" o:spid="_x0000_s1093" style="position:absolute;left:30598;top:22768;width:17278;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 xml:space="preserve">Aumentar inversión privada en actividades de innovación </w:t>
                        </w:r>
                      </w:p>
                    </w:txbxContent>
                  </v:textbox>
                </v:rect>
                <v:shape id="68 Conector recto de flecha" o:spid="_x0000_s1094" type="#_x0000_t32" style="position:absolute;left:40679;top:10527;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" strokecolor="black [3213]">
                  <v:stroke endarrow="block"/>
                </v:shape>
                <v:rect id="74 Rectángulo" o:spid="_x0000_s1095" style="position:absolute;left:53640;top:54989;width:3080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Fortalecer el apoyo  al desarrollo inicial de emprendimientos (técnico y financiero) *</w:t>
                        </w:r>
                      </w:p>
                    </w:txbxContent>
                  </v:textbox>
                </v:rect>
                <v:shape id="78 Conector recto de flecha" o:spid="_x0000_s1096" type="#_x0000_t32" style="position:absolute;left:66602;top:53012;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" strokecolor="black [3213]">
                  <v:stroke endarrow="block"/>
                </v:shape>
                <v:rect id="86 Rectángulo" o:spid="_x0000_s1097" style="position:absolute;left:5395;top:61652;width:84252;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" filled="f" stroked="f">
                  <v:textbox style="mso-fit-shape-to-text:t">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text1"/>
                            <w:kern w:val="24"/>
                            <w:lang w:val="es-ES"/>
                          </w:rPr>
                          <w:t>* Objetivos específicos de los componentes explícitamente definidos en contrato de préstamo PAFE-BID. En el documento se incluye además Coordinación y especialización de la Red Emprender, el cual se excluye de este diagrama por considerarse de nivel operativo</w:t>
                        </w:r>
                      </w:p>
                    </w:txbxContent>
                  </v:textbox>
                </v:rect>
                <v:rect id="87 Rectángulo" o:spid="_x0000_s1098" style="position:absolute;left:5395;top:65973;width:43701;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" filled="f" stroked="f">
                  <v:textbox style="mso-fit-shape-to-text:t">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color w:val="000000" w:themeColor="text1"/>
                            <w:kern w:val="24"/>
                            <w:lang w:val="es-ES"/>
                          </w:rPr>
                          <w:t>** Objetivo específico del programa definidos en contrato de préstamo PAFE-BID</w:t>
                        </w:r>
                      </w:p>
                    </w:txbxContent>
                  </v:textbox>
                </v:rect>
                <v:line id="52 Conector recto" o:spid="_x0000_s1099" style="position:absolute;visibility:visible;mso-wrap-style:square" from="5714,53012" to="85725,5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" strokecolor="black [3213]" strokeweight="1.5pt">
                  <v:stroke dashstyle="3 1"/>
                </v:line>
                <v:shape id="44 Conector recto de flecha" o:spid="_x0000_s1100" type="#_x0000_t32" style="position:absolute;left:19077;top:53012;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" strokecolor="black [3213]">
                  <v:stroke endarrow="block"/>
                </v:shape>
                <v:shape id="45 Conector recto de flecha" o:spid="_x0000_s1101" type="#_x0000_t32" style="position:absolute;left:35638;top:53012;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" strokecolor="black [3213]">
                  <v:stroke endarrow="block"/>
                </v:shape>
                <w10:anchorlock/>
              </v:group>
            </w:pict>
          </mc:Fallback>
        </mc:AlternateContent>
      </w:r>
      <w:r w:rsidR="006530B2" w:rsidRPr="00017566">
        <w:rPr>
          <w:rFonts w:eastAsia="Calibri"/>
          <w:b/>
          <w:kern w:val="0"/>
          <w:sz w:val="22"/>
          <w:szCs w:val="22"/>
        </w:rPr>
        <w:t>Fuente</w:t>
      </w:r>
      <w:r w:rsidR="006530B2" w:rsidRPr="00242F49">
        <w:rPr>
          <w:rFonts w:eastAsia="Calibri"/>
          <w:kern w:val="0"/>
          <w:sz w:val="22"/>
          <w:szCs w:val="22"/>
        </w:rPr>
        <w:t>: elaboración propia</w:t>
      </w:r>
      <w:r w:rsidR="006530B2">
        <w:rPr>
          <w:rFonts w:eastAsia="Calibri"/>
          <w:kern w:val="0"/>
          <w:sz w:val="22"/>
          <w:szCs w:val="22"/>
        </w:rPr>
        <w:t xml:space="preserve"> en base a documentación y entrevistas.</w:t>
      </w:r>
    </w:p>
    <w:p w:rsidR="006530B2" w:rsidRDefault="006530B2" w:rsidP="002E47BA">
      <w:pPr>
        <w:widowControl/>
        <w:suppressAutoHyphens w:val="0"/>
        <w:spacing w:after="200" w:line="276" w:lineRule="auto"/>
        <w:jc w:val="both"/>
        <w:rPr>
          <w:rFonts w:eastAsia="Calibri"/>
          <w:kern w:val="0"/>
        </w:rPr>
      </w:pPr>
    </w:p>
    <w:p w:rsidR="002E47BA" w:rsidRDefault="002E47BA" w:rsidP="002E47BA">
      <w:pPr>
        <w:widowControl/>
        <w:suppressAutoHyphens w:val="0"/>
        <w:spacing w:after="200" w:line="276" w:lineRule="auto"/>
        <w:jc w:val="both"/>
        <w:rPr>
          <w:rFonts w:eastAsia="Calibri"/>
          <w:kern w:val="0"/>
        </w:rPr>
      </w:pPr>
      <w:r>
        <w:rPr>
          <w:rFonts w:eastAsia="Calibri"/>
          <w:kern w:val="0"/>
        </w:rPr>
        <w:t>Para lograr los objetivos planteados se definieron una serie de acciones que se reflejan en los instrumentos del Programa (</w:t>
      </w:r>
      <w:r w:rsidR="00F6430F">
        <w:rPr>
          <w:rFonts w:eastAsia="Calibri"/>
          <w:kern w:val="0"/>
        </w:rPr>
        <w:t>Figura</w:t>
      </w:r>
      <w:r>
        <w:rPr>
          <w:rFonts w:eastAsia="Calibri"/>
          <w:kern w:val="0"/>
        </w:rPr>
        <w:t xml:space="preserve"> 3). </w:t>
      </w:r>
    </w:p>
    <w:p w:rsidR="002E47BA" w:rsidRDefault="002E47BA" w:rsidP="002E47BA">
      <w:pPr>
        <w:widowControl/>
        <w:suppressAutoHyphens w:val="0"/>
        <w:autoSpaceDE w:val="0"/>
        <w:autoSpaceDN w:val="0"/>
        <w:adjustRightInd w:val="0"/>
        <w:spacing w:after="200" w:line="276" w:lineRule="auto"/>
        <w:jc w:val="both"/>
        <w:rPr>
          <w:rFonts w:eastAsia="Calibri"/>
          <w:kern w:val="0"/>
        </w:rPr>
      </w:pPr>
      <w:r>
        <w:rPr>
          <w:rFonts w:eastAsia="Calibri"/>
          <w:kern w:val="0"/>
        </w:rPr>
        <w:lastRenderedPageBreak/>
        <w:t xml:space="preserve">El fomento a la cultura emprendedora tiene como pilar </w:t>
      </w:r>
      <w:r w:rsidRPr="001F7EBC">
        <w:rPr>
          <w:rFonts w:eastAsia="Calibri"/>
          <w:kern w:val="0"/>
        </w:rPr>
        <w:t xml:space="preserve">la coordinación y especialización de la Red </w:t>
      </w:r>
      <w:r>
        <w:rPr>
          <w:rFonts w:eastAsia="Calibri"/>
          <w:kern w:val="0"/>
        </w:rPr>
        <w:t xml:space="preserve">de Apoyo a Futuros Empresarios, que es la continuación de la Red </w:t>
      </w:r>
      <w:r w:rsidRPr="001F7EBC">
        <w:rPr>
          <w:rFonts w:eastAsia="Calibri"/>
          <w:kern w:val="0"/>
        </w:rPr>
        <w:t>Emprender</w:t>
      </w:r>
      <w:r>
        <w:rPr>
          <w:rStyle w:val="FootnoteReference"/>
          <w:rFonts w:eastAsia="Calibri"/>
          <w:kern w:val="0"/>
        </w:rPr>
        <w:footnoteReference w:id="4"/>
      </w:r>
      <w:r>
        <w:rPr>
          <w:rFonts w:eastAsia="Calibri"/>
          <w:kern w:val="0"/>
        </w:rPr>
        <w:t xml:space="preserve">. En consecuencia, una de las acciones definidas fue la contratación de </w:t>
      </w:r>
      <w:r w:rsidRPr="002B1CA3">
        <w:rPr>
          <w:rFonts w:eastAsia="Calibri"/>
          <w:kern w:val="0"/>
        </w:rPr>
        <w:t>servicios de consultoría para gestionar la Red.</w:t>
      </w:r>
    </w:p>
    <w:p w:rsidR="002E47BA" w:rsidRDefault="002E47BA" w:rsidP="002E47BA">
      <w:pPr>
        <w:widowControl/>
        <w:suppressAutoHyphens w:val="0"/>
        <w:autoSpaceDE w:val="0"/>
        <w:autoSpaceDN w:val="0"/>
        <w:adjustRightInd w:val="0"/>
        <w:spacing w:after="200" w:line="276" w:lineRule="auto"/>
        <w:jc w:val="both"/>
        <w:rPr>
          <w:rFonts w:eastAsia="Calibri"/>
          <w:kern w:val="0"/>
        </w:rPr>
      </w:pPr>
      <w:r>
        <w:rPr>
          <w:rFonts w:eastAsia="Calibri"/>
          <w:kern w:val="0"/>
        </w:rPr>
        <w:t xml:space="preserve">El equipo gestor tiene asignadas acciones que colaboran en las dos dimensiones (coordinación y especialización) y en el monitoreo. Dentro de las acciones más asociadas a la coordinación se encuentran la </w:t>
      </w:r>
      <w:r w:rsidRPr="00544675">
        <w:rPr>
          <w:rFonts w:eastAsia="Calibri"/>
          <w:kern w:val="0"/>
        </w:rPr>
        <w:t>construcción de un plan de acción de promoción del emprendedurismo</w:t>
      </w:r>
      <w:r>
        <w:rPr>
          <w:rFonts w:eastAsia="Calibri"/>
          <w:kern w:val="0"/>
        </w:rPr>
        <w:t xml:space="preserve"> y la convocatoria areuniones anuales para </w:t>
      </w:r>
      <w:r w:rsidRPr="00544675">
        <w:rPr>
          <w:rFonts w:eastAsia="Calibri"/>
          <w:kern w:val="0"/>
        </w:rPr>
        <w:t xml:space="preserve">favorecer la articulación entre las instituciones </w:t>
      </w:r>
      <w:r>
        <w:rPr>
          <w:rFonts w:eastAsia="Calibri"/>
          <w:kern w:val="0"/>
        </w:rPr>
        <w:t xml:space="preserve">de la red. Dentro de las acciones más </w:t>
      </w:r>
      <w:r w:rsidR="00D267C3">
        <w:rPr>
          <w:rFonts w:eastAsia="Calibri"/>
          <w:kern w:val="0"/>
        </w:rPr>
        <w:t>orientadas</w:t>
      </w:r>
      <w:r>
        <w:rPr>
          <w:rFonts w:eastAsia="Calibri"/>
          <w:kern w:val="0"/>
        </w:rPr>
        <w:t xml:space="preserve"> hacia la especialización de la RAFE se definió la </w:t>
      </w:r>
      <w:r w:rsidRPr="00544675">
        <w:rPr>
          <w:rFonts w:eastAsia="Calibri"/>
          <w:kern w:val="0"/>
        </w:rPr>
        <w:t>contratación y supervisión de proyectos de apoyo a potenciales emprendedores a ser implementa</w:t>
      </w:r>
      <w:r>
        <w:rPr>
          <w:rFonts w:eastAsia="Calibri"/>
          <w:kern w:val="0"/>
        </w:rPr>
        <w:t xml:space="preserve">dos por instituciones de la Red (mediante un subsidio de USD 8.000) y </w:t>
      </w:r>
      <w:r w:rsidRPr="00544675">
        <w:rPr>
          <w:rFonts w:eastAsia="Calibri"/>
          <w:kern w:val="0"/>
        </w:rPr>
        <w:t>la gestión de proyectos de apoyo a incubadoras</w:t>
      </w:r>
      <w:r>
        <w:rPr>
          <w:rFonts w:eastAsia="Calibri"/>
          <w:kern w:val="0"/>
        </w:rPr>
        <w:t xml:space="preserve">. Asimismo, el equipo debe </w:t>
      </w:r>
      <w:r w:rsidRPr="00544675">
        <w:rPr>
          <w:rFonts w:eastAsia="Calibri"/>
          <w:kern w:val="0"/>
        </w:rPr>
        <w:t>recolec</w:t>
      </w:r>
      <w:r>
        <w:rPr>
          <w:rFonts w:eastAsia="Calibri"/>
          <w:kern w:val="0"/>
        </w:rPr>
        <w:t>tar y</w:t>
      </w:r>
      <w:r w:rsidRPr="00544675">
        <w:rPr>
          <w:rFonts w:eastAsia="Calibri"/>
          <w:kern w:val="0"/>
        </w:rPr>
        <w:t xml:space="preserve"> sistematiza</w:t>
      </w:r>
      <w:r>
        <w:rPr>
          <w:rFonts w:eastAsia="Calibri"/>
          <w:kern w:val="0"/>
        </w:rPr>
        <w:t xml:space="preserve">r la </w:t>
      </w:r>
      <w:r w:rsidRPr="00544675">
        <w:rPr>
          <w:rFonts w:eastAsia="Calibri"/>
          <w:kern w:val="0"/>
        </w:rPr>
        <w:t>información sobre todas las actividades y resultados del Programa</w:t>
      </w:r>
      <w:r>
        <w:rPr>
          <w:rFonts w:eastAsia="Calibri"/>
          <w:kern w:val="0"/>
        </w:rPr>
        <w:t xml:space="preserve">, y </w:t>
      </w:r>
      <w:r w:rsidRPr="00544675">
        <w:rPr>
          <w:rFonts w:eastAsia="Calibri"/>
          <w:kern w:val="0"/>
        </w:rPr>
        <w:t>darle seguimiento a la base de datos de emprendedores y empresas del Programa</w:t>
      </w:r>
      <w:r>
        <w:rPr>
          <w:rFonts w:eastAsia="Calibri"/>
          <w:kern w:val="0"/>
        </w:rPr>
        <w:t xml:space="preserve">. </w:t>
      </w:r>
    </w:p>
    <w:p w:rsidR="002E47BA" w:rsidRDefault="002E47BA" w:rsidP="002E47BA">
      <w:pPr>
        <w:widowControl/>
        <w:suppressAutoHyphens w:val="0"/>
        <w:autoSpaceDE w:val="0"/>
        <w:autoSpaceDN w:val="0"/>
        <w:adjustRightInd w:val="0"/>
        <w:spacing w:after="200" w:line="276" w:lineRule="auto"/>
        <w:jc w:val="both"/>
        <w:rPr>
          <w:rFonts w:eastAsia="Calibri"/>
          <w:kern w:val="0"/>
        </w:rPr>
      </w:pPr>
      <w:r>
        <w:rPr>
          <w:rFonts w:eastAsia="Calibri"/>
          <w:kern w:val="0"/>
        </w:rPr>
        <w:t>Otras acciones incluyen llevar a cabo</w:t>
      </w:r>
      <w:r w:rsidRPr="00544675">
        <w:rPr>
          <w:rFonts w:eastAsia="Calibri"/>
          <w:kern w:val="0"/>
        </w:rPr>
        <w:t xml:space="preserve"> competencias anuales de ideas y planes de negocios</w:t>
      </w:r>
      <w:r>
        <w:rPr>
          <w:rFonts w:eastAsia="Calibri"/>
          <w:kern w:val="0"/>
        </w:rPr>
        <w:t xml:space="preserve"> y llevar adelante</w:t>
      </w:r>
      <w:r w:rsidRPr="00544675">
        <w:rPr>
          <w:rFonts w:eastAsia="Calibri"/>
          <w:kern w:val="0"/>
        </w:rPr>
        <w:t xml:space="preserve"> acciones de comunicación</w:t>
      </w:r>
      <w:r>
        <w:rPr>
          <w:rFonts w:eastAsia="Calibri"/>
          <w:kern w:val="0"/>
        </w:rPr>
        <w:t>. Con esto se busca mejorar la visibilidad de la Red así como despertar la vocación emprendedora.</w:t>
      </w:r>
      <w:r w:rsidRPr="00544675">
        <w:rPr>
          <w:rFonts w:eastAsia="Calibri"/>
          <w:kern w:val="0"/>
        </w:rPr>
        <w:tab/>
      </w:r>
    </w:p>
    <w:p w:rsidR="002E47BA" w:rsidRPr="00B15831" w:rsidRDefault="00F6430F" w:rsidP="00CD16BB">
      <w:pPr>
        <w:pStyle w:val="TtuloPrimero"/>
        <w:spacing w:before="0" w:after="0"/>
        <w:ind w:left="0" w:firstLine="0"/>
        <w:jc w:val="center"/>
        <w:rPr>
          <w:sz w:val="24"/>
          <w:szCs w:val="24"/>
          <w:lang w:val="es-ES"/>
        </w:rPr>
      </w:pPr>
      <w:r>
        <w:rPr>
          <w:sz w:val="24"/>
          <w:szCs w:val="24"/>
          <w:lang w:val="es-ES"/>
        </w:rPr>
        <w:t>Figura</w:t>
      </w:r>
      <w:r w:rsidR="002E47BA">
        <w:rPr>
          <w:sz w:val="24"/>
          <w:szCs w:val="24"/>
          <w:lang w:val="es-ES"/>
        </w:rPr>
        <w:t>3</w:t>
      </w:r>
      <w:r w:rsidR="002E47BA" w:rsidRPr="00B15831">
        <w:rPr>
          <w:sz w:val="24"/>
          <w:szCs w:val="24"/>
          <w:lang w:val="es-ES"/>
        </w:rPr>
        <w:t xml:space="preserve">. </w:t>
      </w:r>
      <w:r w:rsidR="002E47BA">
        <w:rPr>
          <w:sz w:val="24"/>
          <w:szCs w:val="24"/>
          <w:lang w:val="es-ES"/>
        </w:rPr>
        <w:t>Estructura analítica del PAFE</w:t>
      </w:r>
    </w:p>
    <w:p w:rsidR="002E47BA" w:rsidRDefault="00B519F3" w:rsidP="006530B2">
      <w:pPr>
        <w:widowControl/>
        <w:suppressAutoHyphens w:val="0"/>
        <w:spacing w:line="276" w:lineRule="auto"/>
        <w:jc w:val="both"/>
        <w:rPr>
          <w:rFonts w:eastAsia="Calibri"/>
          <w:kern w:val="0"/>
        </w:rPr>
      </w:pPr>
      <w:r>
        <w:rPr>
          <w:rFonts w:eastAsia="Calibri"/>
          <w:noProof/>
          <w:kern w:val="0"/>
          <w:lang w:val="es-UY" w:eastAsia="es-UY"/>
        </w:rPr>
        <w:lastRenderedPageBreak/>
        <mc:AlternateContent>
          <mc:Choice Requires="wpg">
            <w:drawing>
              <wp:inline distT="0" distB="0" distL="0" distR="0">
                <wp:extent cx="8967470" cy="5738495"/>
                <wp:effectExtent l="0" t="0" r="5080" b="0"/>
                <wp:docPr id="70" name="7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7470" cy="5738495"/>
                          <a:chOff x="0" y="116632"/>
                          <a:chExt cx="8967370" cy="5738410"/>
                        </a:xfrm>
                      </wpg:grpSpPr>
                      <wps:wsp>
                        <wps:cNvPr id="221" name="37 Conector recto de flecha"/>
                        <wps:cNvCnPr/>
                        <wps:spPr>
                          <a:xfrm flipV="1">
                            <a:off x="1187624" y="4005064"/>
                            <a:ext cx="0" cy="360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33 Rectángulo"/>
                        <wps:cNvSpPr/>
                        <wps:spPr>
                          <a:xfrm>
                            <a:off x="0" y="692696"/>
                            <a:ext cx="8967370" cy="5162346"/>
                          </a:xfrm>
                          <a:prstGeom prst="rect">
                            <a:avLst/>
                          </a:prstGeom>
                          <a:solidFill>
                            <a:schemeClr val="bg2">
                              <a:lumMod val="7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32 Rectángulo"/>
                        <wps:cNvSpPr/>
                        <wps:spPr>
                          <a:xfrm>
                            <a:off x="4601640" y="4661686"/>
                            <a:ext cx="3714776" cy="107157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75 Conector recto de flecha"/>
                        <wps:cNvCnPr/>
                        <wps:spPr>
                          <a:xfrm flipV="1">
                            <a:off x="3530258" y="2276872"/>
                            <a:ext cx="0" cy="2401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70 Conector recto de flecha"/>
                        <wps:cNvCnPr/>
                        <wps:spPr>
                          <a:xfrm flipV="1">
                            <a:off x="2450138" y="3933056"/>
                            <a:ext cx="0" cy="5040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54 Conector recto de flecha"/>
                        <wps:cNvCnPr/>
                        <wps:spPr>
                          <a:xfrm flipV="1">
                            <a:off x="3674274" y="1340768"/>
                            <a:ext cx="0" cy="288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3 CuadroTexto"/>
                        <wps:cNvSpPr txBox="1"/>
                        <wps:spPr>
                          <a:xfrm>
                            <a:off x="2051720" y="116632"/>
                            <a:ext cx="3996689" cy="284479"/>
                          </a:xfrm>
                          <a:prstGeom prst="rect">
                            <a:avLst/>
                          </a:prstGeom>
                          <a:solidFill>
                            <a:schemeClr val="bg1">
                              <a:lumMod val="65000"/>
                            </a:schemeClr>
                          </a:solidFill>
                          <a:ln w="22225">
                            <a:solidFill>
                              <a:schemeClr val="tx1">
                                <a:lumMod val="50000"/>
                                <a:lumOff val="50000"/>
                              </a:schemeClr>
                            </a:solidFill>
                          </a:ln>
                        </wps:spPr>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text1"/>
                                  <w:kern w:val="24"/>
                                  <w:sz w:val="22"/>
                                  <w:szCs w:val="22"/>
                                  <w:lang w:val="es-ES"/>
                                </w:rPr>
                                <w:t xml:space="preserve">Marco Lógico: Programa de Apoyo a Futuros Empresarios  </w:t>
                              </w:r>
                            </w:p>
                          </w:txbxContent>
                        </wps:txbx>
                        <wps:bodyPr wrap="square" rtlCol="0">
                          <a:spAutoFit/>
                        </wps:bodyPr>
                      </wps:wsp>
                      <wps:wsp>
                        <wps:cNvPr id="228" name="4 CuadroTexto"/>
                        <wps:cNvSpPr txBox="1"/>
                        <wps:spPr>
                          <a:xfrm>
                            <a:off x="107504" y="476672"/>
                            <a:ext cx="2448272" cy="261610"/>
                          </a:xfrm>
                          <a:prstGeom prst="rect">
                            <a:avLst/>
                          </a:prstGeom>
                          <a:solidFill>
                            <a:srgbClr val="D5D5D5"/>
                          </a:solidFill>
                        </wps:spPr>
                        <wps:txbx>
                          <w:txbxContent>
                            <w:p w:rsidR="008C578D" w:rsidRDefault="008C578D" w:rsidP="00774748">
                              <w:pPr>
                                <w:pStyle w:val="NormalWeb"/>
                                <w:spacing w:before="0" w:beforeAutospacing="0" w:after="0" w:afterAutospacing="0"/>
                                <w:jc w:val="center"/>
                              </w:pPr>
                              <w:r>
                                <w:rPr>
                                  <w:rFonts w:asciiTheme="minorHAnsi" w:hAnsi="Calibri" w:cstheme="minorBidi"/>
                                  <w:b/>
                                  <w:bCs/>
                                  <w:color w:val="000000" w:themeColor="text1"/>
                                  <w:kern w:val="24"/>
                                  <w:sz w:val="22"/>
                                  <w:szCs w:val="22"/>
                                </w:rPr>
                                <w:t>3. Estructuraanalíticadelproyecto</w:t>
                              </w:r>
                            </w:p>
                          </w:txbxContent>
                        </wps:txbx>
                        <wps:bodyPr wrap="square" rtlCol="0">
                          <a:spAutoFit/>
                        </wps:bodyPr>
                      </wps:wsp>
                      <wps:wsp>
                        <wps:cNvPr id="229" name="6 Rectángulo"/>
                        <wps:cNvSpPr/>
                        <wps:spPr>
                          <a:xfrm>
                            <a:off x="73870" y="2708672"/>
                            <a:ext cx="1296034" cy="129476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 xml:space="preserve">Financiar </w:t>
                              </w:r>
                              <w:r w:rsidRPr="000D6ADC">
                                <w:rPr>
                                  <w:rFonts w:asciiTheme="minorHAnsi" w:hAnsi="Calibri" w:cstheme="minorBidi"/>
                                  <w:i/>
                                  <w:iCs/>
                                  <w:color w:val="000000" w:themeColor="dark1"/>
                                  <w:kern w:val="24"/>
                                  <w:sz w:val="22"/>
                                  <w:szCs w:val="22"/>
                                  <w:lang w:val="es-ES"/>
                                </w:rPr>
                                <w:t>acciones de sensibilización y comunicación (dar a conocer el programa y despertar vocación emprendedora)</w:t>
                              </w:r>
                            </w:p>
                          </w:txbxContent>
                        </wps:txbx>
                        <wps:bodyPr wrap="square">
                          <a:spAutoFit/>
                        </wps:bodyPr>
                      </wps:wsp>
                      <wps:wsp>
                        <wps:cNvPr id="230" name="7 Rectángulo"/>
                        <wps:cNvSpPr/>
                        <wps:spPr>
                          <a:xfrm>
                            <a:off x="6590713" y="2752799"/>
                            <a:ext cx="1079499" cy="112394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i/>
                                  <w:iCs/>
                                  <w:color w:val="000000" w:themeColor="dark1"/>
                                  <w:kern w:val="24"/>
                                  <w:sz w:val="22"/>
                                  <w:szCs w:val="22"/>
                                  <w:lang w:val="es-ES"/>
                                </w:rPr>
                                <w:t>Realizar aportes no reembolsables a instituciones de inversión de riesgo</w:t>
                              </w:r>
                            </w:p>
                          </w:txbxContent>
                        </wps:txbx>
                        <wps:bodyPr wrap="square">
                          <a:spAutoFit/>
                        </wps:bodyPr>
                      </wps:wsp>
                      <wps:wsp>
                        <wps:cNvPr id="231" name="9 Rectángulo"/>
                        <wps:cNvSpPr/>
                        <wps:spPr>
                          <a:xfrm>
                            <a:off x="5438654" y="2752799"/>
                            <a:ext cx="1080134" cy="112394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i/>
                                  <w:iCs/>
                                  <w:color w:val="000000" w:themeColor="dark1"/>
                                  <w:kern w:val="24"/>
                                  <w:sz w:val="22"/>
                                  <w:szCs w:val="22"/>
                                  <w:lang w:val="es-ES"/>
                                </w:rPr>
                                <w:t>Apoyar a incubadoras (generación y fortalecimiento de capacidades)</w:t>
                              </w:r>
                            </w:p>
                          </w:txbxContent>
                        </wps:txbx>
                        <wps:bodyPr wrap="square">
                          <a:spAutoFit/>
                        </wps:bodyPr>
                      </wps:wsp>
                      <wps:wsp>
                        <wps:cNvPr id="232" name="13 Conector recto de flecha"/>
                        <wps:cNvCnPr/>
                        <wps:spPr>
                          <a:xfrm flipV="1">
                            <a:off x="1081986" y="2276872"/>
                            <a:ext cx="0" cy="432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3" name="16 Rectángulo"/>
                        <wps:cNvSpPr/>
                        <wps:spPr>
                          <a:xfrm>
                            <a:off x="1441940" y="2780673"/>
                            <a:ext cx="1511934" cy="112394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right"/>
                                <w:rPr>
                                  <w:lang w:val="es-ES"/>
                                </w:rPr>
                              </w:pPr>
                              <w:r w:rsidRPr="000D6ADC">
                                <w:rPr>
                                  <w:rFonts w:asciiTheme="minorHAnsi" w:hAnsi="Calibri" w:cstheme="minorBidi"/>
                                  <w:i/>
                                  <w:iCs/>
                                  <w:color w:val="000000" w:themeColor="dark1"/>
                                  <w:kern w:val="24"/>
                                  <w:sz w:val="22"/>
                                  <w:szCs w:val="22"/>
                                  <w:lang w:val="es-ES"/>
                                </w:rPr>
                                <w:t>Financiar proyectos de fomento y apoyo a potenciales emprendedores llevados a cabo por instituciones de RAFE</w:t>
                              </w:r>
                            </w:p>
                          </w:txbxContent>
                        </wps:txbx>
                        <wps:bodyPr wrap="square">
                          <a:spAutoFit/>
                        </wps:bodyPr>
                      </wps:wsp>
                      <wps:wsp>
                        <wps:cNvPr id="234" name="17 Conector recto de flecha"/>
                        <wps:cNvCnPr/>
                        <wps:spPr>
                          <a:xfrm flipV="1">
                            <a:off x="2810178" y="1772816"/>
                            <a:ext cx="0" cy="2401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19 Rectángulo"/>
                        <wps:cNvSpPr/>
                        <wps:spPr>
                          <a:xfrm>
                            <a:off x="937914" y="2015080"/>
                            <a:ext cx="2735579" cy="27177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2"/>
                                  <w:szCs w:val="22"/>
                                  <w:lang w:val="es-ES"/>
                                </w:rPr>
                                <w:t>Fomento a la Cultura del Emprendimiento</w:t>
                              </w:r>
                            </w:p>
                          </w:txbxContent>
                        </wps:txbx>
                        <wps:bodyPr wrap="square">
                          <a:spAutoFit/>
                        </wps:bodyPr>
                      </wps:wsp>
                      <wps:wsp>
                        <wps:cNvPr id="236" name="21 Conector recto de flecha"/>
                        <wps:cNvCnPr/>
                        <wps:spPr>
                          <a:xfrm flipV="1">
                            <a:off x="2234114" y="2276874"/>
                            <a:ext cx="0" cy="4320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22 Rectángulo"/>
                        <wps:cNvSpPr/>
                        <wps:spPr>
                          <a:xfrm>
                            <a:off x="4286594" y="2752799"/>
                            <a:ext cx="1080134" cy="61277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Default="008C578D" w:rsidP="00774748">
                              <w:pPr>
                                <w:pStyle w:val="NormalWeb"/>
                                <w:spacing w:before="0" w:beforeAutospacing="0" w:after="0" w:afterAutospacing="0"/>
                              </w:pPr>
                              <w:r>
                                <w:rPr>
                                  <w:rFonts w:asciiTheme="minorHAnsi" w:hAnsi="Calibri" w:cstheme="minorBidi"/>
                                  <w:i/>
                                  <w:iCs/>
                                  <w:color w:val="000000" w:themeColor="dark1"/>
                                  <w:kern w:val="24"/>
                                  <w:sz w:val="22"/>
                                  <w:szCs w:val="22"/>
                                </w:rPr>
                                <w:t>Atraeremprendedoresdel exterior</w:t>
                              </w:r>
                            </w:p>
                          </w:txbxContent>
                        </wps:txbx>
                        <wps:bodyPr wrap="square">
                          <a:spAutoFit/>
                        </wps:bodyPr>
                      </wps:wsp>
                      <wps:wsp>
                        <wps:cNvPr id="238" name="24 Rectángulo"/>
                        <wps:cNvSpPr/>
                        <wps:spPr>
                          <a:xfrm>
                            <a:off x="4466096" y="2060662"/>
                            <a:ext cx="3023869" cy="27177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2"/>
                                  <w:szCs w:val="22"/>
                                  <w:lang w:val="es-ES"/>
                                </w:rPr>
                                <w:t>Apoyo al desarrollo inicial de emprendimientos</w:t>
                              </w:r>
                            </w:p>
                          </w:txbxContent>
                        </wps:txbx>
                        <wps:bodyPr wrap="square">
                          <a:spAutoFit/>
                        </wps:bodyPr>
                      </wps:wsp>
                      <wps:wsp>
                        <wps:cNvPr id="239" name="25 Conector recto de flecha"/>
                        <wps:cNvCnPr/>
                        <wps:spPr>
                          <a:xfrm flipV="1">
                            <a:off x="5978530" y="2348880"/>
                            <a:ext cx="0" cy="2160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26 Conector recto de flecha"/>
                        <wps:cNvCnPr/>
                        <wps:spPr>
                          <a:xfrm flipV="1">
                            <a:off x="5906522" y="1844824"/>
                            <a:ext cx="0" cy="2160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28 Conector recto"/>
                        <wps:cNvCnPr/>
                        <wps:spPr>
                          <a:xfrm>
                            <a:off x="4898410" y="2564904"/>
                            <a:ext cx="2880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35 Conector recto de flecha"/>
                        <wps:cNvCnPr/>
                        <wps:spPr>
                          <a:xfrm flipV="1">
                            <a:off x="4898410" y="2564904"/>
                            <a:ext cx="0" cy="14401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43" name="36 Conector recto de flecha"/>
                        <wps:cNvCnPr/>
                        <wps:spPr>
                          <a:xfrm flipV="1">
                            <a:off x="7778730" y="2564904"/>
                            <a:ext cx="0" cy="14401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44" name="46 Rectángulo"/>
                        <wps:cNvSpPr/>
                        <wps:spPr>
                          <a:xfrm>
                            <a:off x="3026021" y="2486279"/>
                            <a:ext cx="1151889" cy="146494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i/>
                                  <w:iCs/>
                                  <w:color w:val="000000" w:themeColor="dark1"/>
                                  <w:kern w:val="24"/>
                                  <w:sz w:val="22"/>
                                  <w:szCs w:val="22"/>
                                  <w:lang w:val="es-ES"/>
                                </w:rPr>
                                <w:t>Elaboración de un plan de acción integral para  ayudar a instalar en mediano plazo política de emprendimiento</w:t>
                              </w:r>
                            </w:p>
                          </w:txbxContent>
                        </wps:txbx>
                        <wps:bodyPr wrap="square">
                          <a:spAutoFit/>
                        </wps:bodyPr>
                      </wps:wsp>
                      <wps:wsp>
                        <wps:cNvPr id="245" name="50 Rectángulo"/>
                        <wps:cNvSpPr/>
                        <wps:spPr>
                          <a:xfrm>
                            <a:off x="937914" y="1484653"/>
                            <a:ext cx="7056119" cy="31813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8"/>
                                  <w:szCs w:val="28"/>
                                  <w:lang w:val="es-ES"/>
                                </w:rPr>
                                <w:t xml:space="preserve">Aumento en la cantidad de nuevos emprendimientos innovadores </w:t>
                              </w:r>
                            </w:p>
                          </w:txbxContent>
                        </wps:txbx>
                        <wps:bodyPr wrap="square">
                          <a:spAutoFit/>
                        </wps:bodyPr>
                      </wps:wsp>
                      <wps:wsp>
                        <wps:cNvPr id="246" name="67 Rectángulo"/>
                        <wps:cNvSpPr/>
                        <wps:spPr>
                          <a:xfrm>
                            <a:off x="1585947" y="980645"/>
                            <a:ext cx="5184139" cy="31813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8"/>
                                  <w:szCs w:val="28"/>
                                  <w:lang w:val="es-ES"/>
                                </w:rPr>
                                <w:t xml:space="preserve">Aumento en la inversión privada en actividades de innovación </w:t>
                              </w:r>
                            </w:p>
                          </w:txbxContent>
                        </wps:txbx>
                        <wps:bodyPr wrap="square">
                          <a:spAutoFit/>
                        </wps:bodyPr>
                      </wps:wsp>
                      <wps:wsp>
                        <wps:cNvPr id="247" name="74 Rectángulo"/>
                        <wps:cNvSpPr/>
                        <wps:spPr>
                          <a:xfrm>
                            <a:off x="7706262" y="2708672"/>
                            <a:ext cx="1152524" cy="95376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i/>
                                  <w:iCs/>
                                  <w:color w:val="000000" w:themeColor="dark1"/>
                                  <w:kern w:val="24"/>
                                  <w:sz w:val="22"/>
                                  <w:szCs w:val="22"/>
                                  <w:lang w:val="es-ES"/>
                                </w:rPr>
                                <w:t>Realizar aportes para acelerar el desarrollo inicial de nuevas empresas</w:t>
                              </w:r>
                            </w:p>
                          </w:txbxContent>
                        </wps:txbx>
                        <wps:bodyPr wrap="square">
                          <a:spAutoFit/>
                        </wps:bodyPr>
                      </wps:wsp>
                      <wps:wsp>
                        <wps:cNvPr id="248" name="64 Conector recto de flecha"/>
                        <wps:cNvCnPr/>
                        <wps:spPr>
                          <a:xfrm flipV="1">
                            <a:off x="3818290" y="3933056"/>
                            <a:ext cx="0" cy="4799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 name="60 Rectángulo"/>
                        <wps:cNvSpPr/>
                        <wps:spPr>
                          <a:xfrm>
                            <a:off x="755531" y="4148694"/>
                            <a:ext cx="3422649" cy="27177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i/>
                                  <w:iCs/>
                                  <w:color w:val="000000" w:themeColor="dark1"/>
                                  <w:kern w:val="24"/>
                                  <w:sz w:val="22"/>
                                  <w:szCs w:val="22"/>
                                  <w:lang w:val="es-ES"/>
                                </w:rPr>
                                <w:t>Contratar servicios de consultoría para gestionar la Red</w:t>
                              </w:r>
                            </w:p>
                          </w:txbxContent>
                        </wps:txbx>
                        <wps:bodyPr wrap="square">
                          <a:spAutoFit/>
                        </wps:bodyPr>
                      </wps:wsp>
                      <wps:wsp>
                        <wps:cNvPr id="250" name="90 Conector recto de flecha"/>
                        <wps:cNvCnPr/>
                        <wps:spPr>
                          <a:xfrm flipV="1">
                            <a:off x="6387590" y="4947438"/>
                            <a:ext cx="0" cy="2880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1" name="34 Rectángulo"/>
                        <wps:cNvSpPr/>
                        <wps:spPr>
                          <a:xfrm>
                            <a:off x="4634423" y="4682908"/>
                            <a:ext cx="3456304" cy="27177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textAlignment w:val="bottom"/>
                                <w:rPr>
                                  <w:lang w:val="es-ES"/>
                                </w:rPr>
                              </w:pPr>
                              <w:r w:rsidRPr="000D6ADC">
                                <w:rPr>
                                  <w:rFonts w:asciiTheme="minorHAnsi" w:hAnsi="Calibri" w:cstheme="minorBidi"/>
                                  <w:b/>
                                  <w:bCs/>
                                  <w:color w:val="000000"/>
                                  <w:kern w:val="24"/>
                                  <w:sz w:val="22"/>
                                  <w:szCs w:val="22"/>
                                  <w:lang w:val="es-ES"/>
                                </w:rPr>
                                <w:t>Auditoría, monitoreo y evaluación del programa</w:t>
                              </w:r>
                            </w:p>
                          </w:txbxContent>
                        </wps:txbx>
                        <wps:bodyPr wrap="square">
                          <a:spAutoFit/>
                        </wps:bodyPr>
                      </wps:wsp>
                      <wps:wsp>
                        <wps:cNvPr id="252" name="38 Rectángulo"/>
                        <wps:cNvSpPr/>
                        <wps:spPr>
                          <a:xfrm>
                            <a:off x="5348761" y="5182926"/>
                            <a:ext cx="2087879" cy="441959"/>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i/>
                                  <w:iCs/>
                                  <w:color w:val="000000" w:themeColor="dark1"/>
                                  <w:kern w:val="24"/>
                                  <w:sz w:val="22"/>
                                  <w:szCs w:val="22"/>
                                  <w:lang w:val="es-ES"/>
                                </w:rPr>
                                <w:t>Realizar actividades de monitoreo y evaluación</w:t>
                              </w:r>
                            </w:p>
                          </w:txbxContent>
                        </wps:txbx>
                        <wps:bodyPr wrap="square">
                          <a:spAutoFit/>
                        </wps:bodyPr>
                      </wps:wsp>
                    </wpg:wgp>
                  </a:graphicData>
                </a:graphic>
              </wp:inline>
            </w:drawing>
          </mc:Choice>
          <mc:Fallback>
            <w:pict>
              <v:group id="70 Grupo" o:spid="_x0000_s1102" style="width:706.1pt;height:451.85pt;mso-position-horizontal-relative:char;mso-position-vertical-relative:line" coordorigin=",1166" coordsize="89673,5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">
                <v:shape id="37 Conector recto de flecha" o:spid="_x0000_s1103" type="#_x0000_t32" style="position:absolute;left:11876;top:40050;width:0;height:3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" strokecolor="black [3213]">
                  <v:stroke endarrow="block"/>
                </v:shape>
                <v:rect id="33 Rectángulo" o:spid="_x0000_s1104" style="position:absolute;top:6926;width:89673;height:51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" fillcolor="#c4bc96 [2414]" stroked="f" strokeweight="2pt">
                  <v:fill opacity="21588f"/>
                </v:rect>
                <v:rect id="32 Rectángulo" o:spid="_x0000_s1105" style="position:absolute;left:46016;top:46616;width:37148;height:10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" fillcolor="#a5a5a5 [2092]" stroked="f" strokeweight="2pt"/>
                <v:shape id="75 Conector recto de flecha" o:spid="_x0000_s1106" type="#_x0000_t32" style="position:absolute;left:35302;top:22768;width:0;height:2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" strokecolor="black [3213]">
                  <v:stroke endarrow="block"/>
                </v:shape>
                <v:shape id="70 Conector recto de flecha" o:spid="_x0000_s1107" type="#_x0000_t32" style="position:absolute;left:24501;top:39330;width:0;height:5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" strokecolor="black [3213]">
                  <v:stroke endarrow="block"/>
                </v:shape>
                <v:shape id="54 Conector recto de flecha" o:spid="_x0000_s1108" type="#_x0000_t32" style="position:absolute;left:36742;top:13407;width:0;height:2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" strokecolor="black [3213]">
                  <v:stroke endarrow="block"/>
                </v:shape>
                <v:shape id="3 CuadroTexto" o:spid="_x0000_s1109" type="#_x0000_t202" style="position:absolute;left:20517;top:1166;width:399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" fillcolor="#a5a5a5 [2092]" strokecolor="gray [1629]" strokeweight="1.75pt">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text1"/>
                            <w:kern w:val="24"/>
                            <w:sz w:val="22"/>
                            <w:szCs w:val="22"/>
                            <w:lang w:val="es-ES"/>
                          </w:rPr>
                          <w:t xml:space="preserve">Marco Lógico: Programa de Apoyo a Futuros Empresarios  </w:t>
                        </w:r>
                      </w:p>
                    </w:txbxContent>
                  </v:textbox>
                </v:shape>
                <v:shape id="4 CuadroTexto" o:spid="_x0000_s1110" type="#_x0000_t202" style="position:absolute;left:1075;top:4766;width:244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" fillcolor="#d5d5d5" stroked="f">
                  <v:textbox style="mso-fit-shape-to-text:t">
                    <w:txbxContent>
                      <w:p w:rsidR="008C578D" w:rsidRDefault="008C578D" w:rsidP="00774748">
                        <w:pPr>
                          <w:pStyle w:val="NormalWeb"/>
                          <w:spacing w:before="0" w:beforeAutospacing="0" w:after="0" w:afterAutospacing="0"/>
                          <w:jc w:val="center"/>
                        </w:pPr>
                        <w:r>
                          <w:rPr>
                            <w:rFonts w:asciiTheme="minorHAnsi" w:hAnsi="Calibri" w:cstheme="minorBidi"/>
                            <w:b/>
                            <w:bCs/>
                            <w:color w:val="000000" w:themeColor="text1"/>
                            <w:kern w:val="24"/>
                            <w:sz w:val="22"/>
                            <w:szCs w:val="22"/>
                          </w:rPr>
                          <w:t>3. Estructuraanalíticadelproyecto</w:t>
                        </w:r>
                      </w:p>
                    </w:txbxContent>
                  </v:textbox>
                </v:shape>
                <v:rect id="6 Rectángulo" o:spid="_x0000_s1111" style="position:absolute;left:738;top:27086;width:12961;height:1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color w:val="000000" w:themeColor="dark1"/>
                            <w:kern w:val="24"/>
                            <w:sz w:val="22"/>
                            <w:szCs w:val="22"/>
                            <w:lang w:val="es-ES"/>
                          </w:rPr>
                          <w:t xml:space="preserve">Financiar </w:t>
                        </w:r>
                        <w:r w:rsidRPr="000D6ADC">
                          <w:rPr>
                            <w:rFonts w:asciiTheme="minorHAnsi" w:hAnsi="Calibri" w:cstheme="minorBidi"/>
                            <w:i/>
                            <w:iCs/>
                            <w:color w:val="000000" w:themeColor="dark1"/>
                            <w:kern w:val="24"/>
                            <w:sz w:val="22"/>
                            <w:szCs w:val="22"/>
                            <w:lang w:val="es-ES"/>
                          </w:rPr>
                          <w:t>acciones de sensibilización y comunicación (dar a conocer el programa y despertar vocación emprendedora)</w:t>
                        </w:r>
                      </w:p>
                    </w:txbxContent>
                  </v:textbox>
                </v:rect>
                <v:rect id="7 Rectángulo" o:spid="_x0000_s1112" style="position:absolute;left:65907;top:27527;width:10795;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" fillcolor="white [3201]" strokecolor="black [3200]">
                  <v:textbox style="mso-fit-shape-to-text:t">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i/>
                            <w:iCs/>
                            <w:color w:val="000000" w:themeColor="dark1"/>
                            <w:kern w:val="24"/>
                            <w:sz w:val="22"/>
                            <w:szCs w:val="22"/>
                            <w:lang w:val="es-ES"/>
                          </w:rPr>
                          <w:t>Realizar aportes no reembolsables a instituciones de inversión de riesgo</w:t>
                        </w:r>
                      </w:p>
                    </w:txbxContent>
                  </v:textbox>
                </v:rect>
                <v:rect id="9 Rectángulo" o:spid="_x0000_s1113" style="position:absolute;left:54386;top:27527;width:10801;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" fillcolor="white [3201]" strokecolor="black [3200]">
                  <v:textbox style="mso-fit-shape-to-text:t">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i/>
                            <w:iCs/>
                            <w:color w:val="000000" w:themeColor="dark1"/>
                            <w:kern w:val="24"/>
                            <w:sz w:val="22"/>
                            <w:szCs w:val="22"/>
                            <w:lang w:val="es-ES"/>
                          </w:rPr>
                          <w:t>Apoyar a incubadoras (generación y fortalecimiento de capacidades)</w:t>
                        </w:r>
                      </w:p>
                    </w:txbxContent>
                  </v:textbox>
                </v:rect>
                <v:shape id="13 Conector recto de flecha" o:spid="_x0000_s1114" type="#_x0000_t32" style="position:absolute;left:10819;top:22768;width:0;height:43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" strokecolor="black [3213]">
                  <v:stroke endarrow="block"/>
                </v:shape>
                <v:rect id="16 Rectángulo" o:spid="_x0000_s1115" style="position:absolute;left:14419;top:27806;width:1511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" fillcolor="white [3201]" strokecolor="black [3200]">
                  <v:textbox style="mso-fit-shape-to-text:t">
                    <w:txbxContent>
                      <w:p w:rsidR="008C578D" w:rsidRPr="000D6ADC" w:rsidRDefault="008C578D" w:rsidP="00774748">
                        <w:pPr>
                          <w:pStyle w:val="NormalWeb"/>
                          <w:spacing w:before="0" w:beforeAutospacing="0" w:after="0" w:afterAutospacing="0"/>
                          <w:jc w:val="right"/>
                          <w:rPr>
                            <w:lang w:val="es-ES"/>
                          </w:rPr>
                        </w:pPr>
                        <w:r w:rsidRPr="000D6ADC">
                          <w:rPr>
                            <w:rFonts w:asciiTheme="minorHAnsi" w:hAnsi="Calibri" w:cstheme="minorBidi"/>
                            <w:i/>
                            <w:iCs/>
                            <w:color w:val="000000" w:themeColor="dark1"/>
                            <w:kern w:val="24"/>
                            <w:sz w:val="22"/>
                            <w:szCs w:val="22"/>
                            <w:lang w:val="es-ES"/>
                          </w:rPr>
                          <w:t>Financiar proyectos de fomento y apoyo a potenciales emprendedores llevados a cabo por instituciones de RAFE</w:t>
                        </w:r>
                      </w:p>
                    </w:txbxContent>
                  </v:textbox>
                </v:rect>
                <v:shape id="17 Conector recto de flecha" o:spid="_x0000_s1116" type="#_x0000_t32" style="position:absolute;left:28101;top:17728;width:0;height:2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" strokecolor="black [3213]">
                  <v:stroke endarrow="block"/>
                </v:shape>
                <v:rect id="19 Rectángulo" o:spid="_x0000_s1117" style="position:absolute;left:9379;top:20150;width:2735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2"/>
                            <w:szCs w:val="22"/>
                            <w:lang w:val="es-ES"/>
                          </w:rPr>
                          <w:t>Fomento a la Cultura del Emprendimiento</w:t>
                        </w:r>
                      </w:p>
                    </w:txbxContent>
                  </v:textbox>
                </v:rect>
                <v:shape id="21 Conector recto de flecha" o:spid="_x0000_s1118" type="#_x0000_t32" style="position:absolute;left:22341;top:22768;width:0;height:43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" strokecolor="black [3213]">
                  <v:stroke endarrow="block"/>
                </v:shape>
                <v:rect id="22 Rectángulo" o:spid="_x0000_s1119" style="position:absolute;left:42865;top:27527;width:10802;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" fillcolor="white [3201]" strokecolor="black [3200]">
                  <v:textbox style="mso-fit-shape-to-text:t">
                    <w:txbxContent>
                      <w:p w:rsidR="008C578D" w:rsidRDefault="008C578D" w:rsidP="00774748">
                        <w:pPr>
                          <w:pStyle w:val="NormalWeb"/>
                          <w:spacing w:before="0" w:beforeAutospacing="0" w:after="0" w:afterAutospacing="0"/>
                        </w:pPr>
                        <w:r>
                          <w:rPr>
                            <w:rFonts w:asciiTheme="minorHAnsi" w:hAnsi="Calibri" w:cstheme="minorBidi"/>
                            <w:i/>
                            <w:iCs/>
                            <w:color w:val="000000" w:themeColor="dark1"/>
                            <w:kern w:val="24"/>
                            <w:sz w:val="22"/>
                            <w:szCs w:val="22"/>
                          </w:rPr>
                          <w:t>Atraeremprendedoresdel exterior</w:t>
                        </w:r>
                      </w:p>
                    </w:txbxContent>
                  </v:textbox>
                </v:rect>
                <v:rect id="24 Rectángulo" o:spid="_x0000_s1120" style="position:absolute;left:44660;top:20606;width:3023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2"/>
                            <w:szCs w:val="22"/>
                            <w:lang w:val="es-ES"/>
                          </w:rPr>
                          <w:t>Apoyo al desarrollo inicial de emprendimientos</w:t>
                        </w:r>
                      </w:p>
                    </w:txbxContent>
                  </v:textbox>
                </v:rect>
                <v:shape id="25 Conector recto de flecha" o:spid="_x0000_s1121" type="#_x0000_t32" style="position:absolute;left:59785;top:23488;width:0;height:21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" strokecolor="black [3213]">
                  <v:stroke endarrow="block"/>
                </v:shape>
                <v:shape id="26 Conector recto de flecha" o:spid="_x0000_s1122" type="#_x0000_t32" style="position:absolute;left:59065;top:18448;width:0;height:2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" strokecolor="black [3213]">
                  <v:stroke endarrow="block"/>
                </v:shape>
                <v:line id="28 Conector recto" o:spid="_x0000_s1123" style="position:absolute;visibility:visible;mso-wrap-style:square" from="48984,25649" to="77787,2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" strokecolor="black [3213]"/>
                <v:shape id="35 Conector recto de flecha" o:spid="_x0000_s1124" type="#_x0000_t32" style="position:absolute;left:48984;top:25649;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" strokecolor="black [3213]"/>
                <v:shape id="36 Conector recto de flecha" o:spid="_x0000_s1125" type="#_x0000_t32" style="position:absolute;left:77787;top:25649;width: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" strokecolor="black [3213]"/>
                <v:rect id="46 Rectángulo" o:spid="_x0000_s1126" style="position:absolute;left:30260;top:24862;width:11519;height:1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i/>
                            <w:iCs/>
                            <w:color w:val="000000" w:themeColor="dark1"/>
                            <w:kern w:val="24"/>
                            <w:sz w:val="22"/>
                            <w:szCs w:val="22"/>
                            <w:lang w:val="es-ES"/>
                          </w:rPr>
                          <w:t>Elaboración de un plan de acción integral para  ayudar a instalar en mediano plazo política de emprendimiento</w:t>
                        </w:r>
                      </w:p>
                    </w:txbxContent>
                  </v:textbox>
                </v:rect>
                <v:rect id="50 Rectángulo" o:spid="_x0000_s1127" style="position:absolute;left:9379;top:14846;width:70561;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8"/>
                            <w:szCs w:val="28"/>
                            <w:lang w:val="es-ES"/>
                          </w:rPr>
                          <w:t xml:space="preserve">Aumento en la cantidad de nuevos emprendimientos innovadores </w:t>
                        </w:r>
                      </w:p>
                    </w:txbxContent>
                  </v:textbox>
                </v:rect>
                <v:rect id="67 Rectángulo" o:spid="_x0000_s1128" style="position:absolute;left:15859;top:9806;width:51841;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b/>
                            <w:bCs/>
                            <w:color w:val="000000" w:themeColor="dark1"/>
                            <w:kern w:val="24"/>
                            <w:sz w:val="28"/>
                            <w:szCs w:val="28"/>
                            <w:lang w:val="es-ES"/>
                          </w:rPr>
                          <w:t xml:space="preserve">Aumento en la inversión privada en actividades de innovación </w:t>
                        </w:r>
                      </w:p>
                    </w:txbxContent>
                  </v:textbox>
                </v:rect>
                <v:rect id="74 Rectángulo" o:spid="_x0000_s1129" style="position:absolute;left:77062;top:27086;width:11525;height:9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rPr>
                            <w:lang w:val="es-ES"/>
                          </w:rPr>
                        </w:pPr>
                        <w:r w:rsidRPr="000D6ADC">
                          <w:rPr>
                            <w:rFonts w:asciiTheme="minorHAnsi" w:hAnsi="Calibri" w:cstheme="minorBidi"/>
                            <w:i/>
                            <w:iCs/>
                            <w:color w:val="000000" w:themeColor="dark1"/>
                            <w:kern w:val="24"/>
                            <w:sz w:val="22"/>
                            <w:szCs w:val="22"/>
                            <w:lang w:val="es-ES"/>
                          </w:rPr>
                          <w:t>Realizar aportes para acelerar el desarrollo inicial de nuevas empresas</w:t>
                        </w:r>
                      </w:p>
                    </w:txbxContent>
                  </v:textbox>
                </v:rect>
                <v:shape id="64 Conector recto de flecha" o:spid="_x0000_s1130" type="#_x0000_t32" style="position:absolute;left:38182;top:39330;width:0;height:4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" strokecolor="black [3213]">
                  <v:stroke endarrow="block"/>
                </v:shape>
                <v:rect id="60 Rectángulo" o:spid="_x0000_s1131" style="position:absolute;left:7555;top:41486;width:3422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i/>
                            <w:iCs/>
                            <w:color w:val="000000" w:themeColor="dark1"/>
                            <w:kern w:val="24"/>
                            <w:sz w:val="22"/>
                            <w:szCs w:val="22"/>
                            <w:lang w:val="es-ES"/>
                          </w:rPr>
                          <w:t>Contratar servicios de consultoría para gestionar la Red</w:t>
                        </w:r>
                      </w:p>
                    </w:txbxContent>
                  </v:textbox>
                </v:rect>
                <v:shape id="90 Conector recto de flecha" o:spid="_x0000_s1132" type="#_x0000_t32" style="position:absolute;left:63875;top:49474;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" strokecolor="black [3213]">
                  <v:stroke endarrow="block"/>
                </v:shape>
                <v:rect id="34 Rectángulo" o:spid="_x0000_s1133" style="position:absolute;left:46344;top:46829;width:3456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" fillcolor="white [3201]" strokecolor="black [3200]">
                  <v:textbox style="mso-fit-shape-to-text:t">
                    <w:txbxContent>
                      <w:p w:rsidR="008C578D" w:rsidRPr="000D6ADC" w:rsidRDefault="008C578D" w:rsidP="00774748">
                        <w:pPr>
                          <w:pStyle w:val="NormalWeb"/>
                          <w:spacing w:before="0" w:beforeAutospacing="0" w:after="0" w:afterAutospacing="0"/>
                          <w:jc w:val="center"/>
                          <w:textAlignment w:val="bottom"/>
                          <w:rPr>
                            <w:lang w:val="es-ES"/>
                          </w:rPr>
                        </w:pPr>
                        <w:r w:rsidRPr="000D6ADC">
                          <w:rPr>
                            <w:rFonts w:asciiTheme="minorHAnsi" w:hAnsi="Calibri" w:cstheme="minorBidi"/>
                            <w:b/>
                            <w:bCs/>
                            <w:color w:val="000000"/>
                            <w:kern w:val="24"/>
                            <w:sz w:val="22"/>
                            <w:szCs w:val="22"/>
                            <w:lang w:val="es-ES"/>
                          </w:rPr>
                          <w:t>Auditoría, monitoreo y evaluación del programa</w:t>
                        </w:r>
                      </w:p>
                    </w:txbxContent>
                  </v:textbox>
                </v:rect>
                <v:rect id="38 Rectángulo" o:spid="_x0000_s1134" style="position:absolute;left:53487;top:51829;width:2087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" fillcolor="white [3201]" strokecolor="black [3200]">
                  <v:textbox style="mso-fit-shape-to-text:t">
                    <w:txbxContent>
                      <w:p w:rsidR="008C578D" w:rsidRPr="000D6ADC" w:rsidRDefault="008C578D" w:rsidP="00774748">
                        <w:pPr>
                          <w:pStyle w:val="NormalWeb"/>
                          <w:spacing w:before="0" w:beforeAutospacing="0" w:after="0" w:afterAutospacing="0"/>
                          <w:jc w:val="center"/>
                          <w:rPr>
                            <w:lang w:val="es-ES"/>
                          </w:rPr>
                        </w:pPr>
                        <w:r w:rsidRPr="000D6ADC">
                          <w:rPr>
                            <w:rFonts w:asciiTheme="minorHAnsi" w:hAnsi="Calibri" w:cstheme="minorBidi"/>
                            <w:i/>
                            <w:iCs/>
                            <w:color w:val="000000" w:themeColor="dark1"/>
                            <w:kern w:val="24"/>
                            <w:sz w:val="22"/>
                            <w:szCs w:val="22"/>
                            <w:lang w:val="es-ES"/>
                          </w:rPr>
                          <w:t>Realizar actividades de monitoreo y evaluación</w:t>
                        </w:r>
                      </w:p>
                    </w:txbxContent>
                  </v:textbox>
                </v:rect>
                <w10:anchorlock/>
              </v:group>
            </w:pict>
          </mc:Fallback>
        </mc:AlternateContent>
      </w:r>
    </w:p>
    <w:p w:rsidR="006530B2" w:rsidRPr="00242F49" w:rsidRDefault="006530B2" w:rsidP="006530B2">
      <w:pPr>
        <w:keepNext/>
        <w:widowControl/>
        <w:suppressAutoHyphens w:val="0"/>
        <w:autoSpaceDE w:val="0"/>
        <w:autoSpaceDN w:val="0"/>
        <w:adjustRightInd w:val="0"/>
        <w:spacing w:line="276" w:lineRule="auto"/>
        <w:jc w:val="center"/>
        <w:rPr>
          <w:rFonts w:eastAsia="Calibri"/>
          <w:kern w:val="0"/>
          <w:sz w:val="22"/>
          <w:szCs w:val="22"/>
        </w:rPr>
      </w:pPr>
      <w:r w:rsidRPr="00017566">
        <w:rPr>
          <w:rFonts w:eastAsia="Calibri"/>
          <w:b/>
          <w:kern w:val="0"/>
          <w:sz w:val="22"/>
          <w:szCs w:val="22"/>
        </w:rPr>
        <w:t>Fuente</w:t>
      </w:r>
      <w:r w:rsidRPr="00242F49">
        <w:rPr>
          <w:rFonts w:eastAsia="Calibri"/>
          <w:kern w:val="0"/>
          <w:sz w:val="22"/>
          <w:szCs w:val="22"/>
        </w:rPr>
        <w:t>: elaboración propia</w:t>
      </w:r>
      <w:r>
        <w:rPr>
          <w:rFonts w:eastAsia="Calibri"/>
          <w:kern w:val="0"/>
          <w:sz w:val="22"/>
          <w:szCs w:val="22"/>
        </w:rPr>
        <w:t xml:space="preserve"> en base a documentación y entrevistas.</w:t>
      </w:r>
    </w:p>
    <w:p w:rsidR="006530B2" w:rsidRDefault="006530B2" w:rsidP="002E47BA">
      <w:pPr>
        <w:widowControl/>
        <w:suppressAutoHyphens w:val="0"/>
        <w:spacing w:after="200" w:line="276" w:lineRule="auto"/>
        <w:jc w:val="both"/>
        <w:rPr>
          <w:rFonts w:eastAsia="Calibri"/>
          <w:kern w:val="0"/>
        </w:rPr>
      </w:pPr>
    </w:p>
    <w:p w:rsidR="002E47BA" w:rsidRPr="00544675" w:rsidRDefault="002E47BA" w:rsidP="002E47BA">
      <w:pPr>
        <w:widowControl/>
        <w:suppressAutoHyphens w:val="0"/>
        <w:spacing w:after="200" w:line="276" w:lineRule="auto"/>
        <w:jc w:val="both"/>
        <w:rPr>
          <w:rFonts w:eastAsia="Calibri"/>
          <w:kern w:val="0"/>
        </w:rPr>
      </w:pPr>
      <w:r>
        <w:rPr>
          <w:rFonts w:eastAsia="Calibri"/>
          <w:kern w:val="0"/>
        </w:rPr>
        <w:t>El apoyo al desarrollo inicial de emprendimientos incluye diferentes actividades que</w:t>
      </w:r>
      <w:r w:rsidRPr="00544675">
        <w:rPr>
          <w:rFonts w:eastAsia="Calibri"/>
          <w:kern w:val="0"/>
        </w:rPr>
        <w:t xml:space="preserve"> está</w:t>
      </w:r>
      <w:r>
        <w:rPr>
          <w:rFonts w:eastAsia="Calibri"/>
          <w:kern w:val="0"/>
        </w:rPr>
        <w:t>n más vinculadas</w:t>
      </w:r>
      <w:r w:rsidRPr="00544675">
        <w:rPr>
          <w:rFonts w:eastAsia="Calibri"/>
          <w:kern w:val="0"/>
        </w:rPr>
        <w:t xml:space="preserve"> al apoyo directo con el objetivo de facilitar los primeros pasos de emprendimientos con potencial innovador. A continuación se enumeran los instrumentos o actividades a financiar por el PAFE.</w:t>
      </w:r>
    </w:p>
    <w:p w:rsidR="002E47BA" w:rsidRPr="00544675" w:rsidRDefault="002E47BA" w:rsidP="002E47BA">
      <w:pPr>
        <w:widowControl/>
        <w:suppressAutoHyphens w:val="0"/>
        <w:autoSpaceDE w:val="0"/>
        <w:autoSpaceDN w:val="0"/>
        <w:adjustRightInd w:val="0"/>
        <w:spacing w:after="200" w:line="276" w:lineRule="auto"/>
        <w:jc w:val="both"/>
        <w:rPr>
          <w:rFonts w:eastAsia="Calibri"/>
          <w:kern w:val="0"/>
        </w:rPr>
      </w:pPr>
      <w:r w:rsidRPr="00544675">
        <w:rPr>
          <w:rFonts w:eastAsia="Calibri"/>
          <w:i/>
          <w:kern w:val="0"/>
        </w:rPr>
        <w:t>(i) generación y fortalecimiento de capacidades de incubació</w:t>
      </w:r>
      <w:r w:rsidR="00462E35">
        <w:rPr>
          <w:rFonts w:eastAsia="Calibri"/>
          <w:i/>
          <w:kern w:val="0"/>
        </w:rPr>
        <w:t>n.</w:t>
      </w:r>
      <w:r w:rsidR="00462E35">
        <w:rPr>
          <w:rFonts w:eastAsia="Calibri"/>
          <w:kern w:val="0"/>
        </w:rPr>
        <w:t>S</w:t>
      </w:r>
      <w:r w:rsidRPr="00544675">
        <w:rPr>
          <w:rFonts w:eastAsia="Calibri"/>
          <w:kern w:val="0"/>
        </w:rPr>
        <w:t xml:space="preserve">e financia el diseño, puesta en marcha y fortalecimiento de </w:t>
      </w:r>
      <w:r>
        <w:rPr>
          <w:rFonts w:eastAsia="Calibri"/>
          <w:kern w:val="0"/>
        </w:rPr>
        <w:t>cinco</w:t>
      </w:r>
      <w:r w:rsidRPr="00544675">
        <w:rPr>
          <w:rFonts w:eastAsia="Calibri"/>
          <w:kern w:val="0"/>
        </w:rPr>
        <w:t xml:space="preserve"> incubadoras de empresas, o espacios de inn</w:t>
      </w:r>
      <w:r>
        <w:rPr>
          <w:rFonts w:eastAsia="Calibri"/>
          <w:kern w:val="0"/>
        </w:rPr>
        <w:t>ovación.</w:t>
      </w:r>
    </w:p>
    <w:p w:rsidR="002E47BA" w:rsidRDefault="002E47BA" w:rsidP="002E47BA">
      <w:pPr>
        <w:widowControl/>
        <w:suppressAutoHyphens w:val="0"/>
        <w:autoSpaceDE w:val="0"/>
        <w:autoSpaceDN w:val="0"/>
        <w:adjustRightInd w:val="0"/>
        <w:spacing w:after="200" w:line="276" w:lineRule="auto"/>
        <w:jc w:val="both"/>
        <w:rPr>
          <w:rFonts w:eastAsia="Calibri"/>
          <w:kern w:val="0"/>
        </w:rPr>
      </w:pPr>
      <w:r w:rsidRPr="00544675">
        <w:rPr>
          <w:rFonts w:eastAsia="Calibri"/>
          <w:i/>
          <w:kern w:val="0"/>
        </w:rPr>
        <w:t>(ii) Atracción de emprendedores</w:t>
      </w:r>
      <w:r w:rsidRPr="00544675">
        <w:rPr>
          <w:rFonts w:eastAsia="Calibri"/>
          <w:kern w:val="0"/>
        </w:rPr>
        <w:t xml:space="preserve">. Mediante este instrumento se da apoyo financiero (no reembolsable) directo a emprendedores y empresas de alto potencial para instalarse en </w:t>
      </w:r>
      <w:r w:rsidRPr="00544675">
        <w:rPr>
          <w:rFonts w:eastAsia="Calibri"/>
          <w:kern w:val="0"/>
        </w:rPr>
        <w:lastRenderedPageBreak/>
        <w:t xml:space="preserve">Uruguay, o </w:t>
      </w:r>
      <w:r w:rsidR="00E82C41">
        <w:rPr>
          <w:rFonts w:eastAsia="Calibri"/>
          <w:kern w:val="0"/>
        </w:rPr>
        <w:t xml:space="preserve">para que </w:t>
      </w:r>
      <w:r w:rsidRPr="00544675">
        <w:rPr>
          <w:rFonts w:eastAsia="Calibri"/>
          <w:kern w:val="0"/>
        </w:rPr>
        <w:t>lo tomen como plataforma para sus negocios globales, cubriendo gastos de instalación y comienzo de su negocio</w:t>
      </w:r>
      <w:r>
        <w:rPr>
          <w:rFonts w:eastAsia="Calibri"/>
          <w:kern w:val="0"/>
        </w:rPr>
        <w:t xml:space="preserve">. </w:t>
      </w:r>
    </w:p>
    <w:p w:rsidR="002E47BA" w:rsidRPr="00544675" w:rsidRDefault="002E47BA" w:rsidP="002E47BA">
      <w:pPr>
        <w:widowControl/>
        <w:suppressAutoHyphens w:val="0"/>
        <w:autoSpaceDE w:val="0"/>
        <w:autoSpaceDN w:val="0"/>
        <w:adjustRightInd w:val="0"/>
        <w:spacing w:after="200" w:line="276" w:lineRule="auto"/>
        <w:jc w:val="both"/>
        <w:rPr>
          <w:rFonts w:eastAsia="Calibri"/>
          <w:i/>
          <w:kern w:val="0"/>
        </w:rPr>
      </w:pPr>
      <w:r w:rsidRPr="00544675">
        <w:rPr>
          <w:rFonts w:eastAsia="Calibri"/>
          <w:i/>
          <w:kern w:val="0"/>
        </w:rPr>
        <w:t>(iii)Aportes no reembolsables para emprendedores, empresas jóvenes y jóvenes investigadores/emprendedores</w:t>
      </w:r>
      <w:r>
        <w:rPr>
          <w:rFonts w:eastAsia="Calibri"/>
          <w:i/>
          <w:kern w:val="0"/>
        </w:rPr>
        <w:t xml:space="preserve">. </w:t>
      </w:r>
      <w:r w:rsidRPr="0058328C">
        <w:rPr>
          <w:rFonts w:eastAsia="Calibri"/>
          <w:kern w:val="0"/>
        </w:rPr>
        <w:t>Dentro de esta actividad existen varias líneas. Una línea apunta a iniciativas que se presenten a través de ventanillas de ANII con el patrocinio de una institución con experiencia en emprendedurismo.La segunda línea es para emprendedores que estén sien</w:t>
      </w:r>
      <w:r w:rsidR="00E82C41">
        <w:rPr>
          <w:rFonts w:eastAsia="Calibri"/>
          <w:kern w:val="0"/>
        </w:rPr>
        <w:t>do incubados por alguna de las i</w:t>
      </w:r>
      <w:r w:rsidRPr="0058328C">
        <w:rPr>
          <w:rFonts w:eastAsia="Calibri"/>
          <w:kern w:val="0"/>
        </w:rPr>
        <w:t>ncubadoras financiadas por el PAFE. La tercera línea es para jóvenes investigadores/emprendedores en el marco del Institut Pasteur de Montevideo, con el objetivo de promover la formación de nuevos empresarios y la valorización</w:t>
      </w:r>
      <w:r w:rsidRPr="00544675">
        <w:rPr>
          <w:rFonts w:eastAsia="Calibri"/>
          <w:kern w:val="0"/>
        </w:rPr>
        <w:t xml:space="preserve"> de los resultados de la investigación de estudiantes de maestría, doctorado o post-doctorado del </w:t>
      </w:r>
      <w:r w:rsidR="00E82C41">
        <w:rPr>
          <w:rFonts w:eastAsia="Calibri"/>
          <w:kern w:val="0"/>
        </w:rPr>
        <w:t>instituto</w:t>
      </w:r>
      <w:r>
        <w:rPr>
          <w:rFonts w:eastAsia="Calibri"/>
          <w:kern w:val="0"/>
        </w:rPr>
        <w:t xml:space="preserve">. </w:t>
      </w:r>
    </w:p>
    <w:p w:rsidR="002E47BA" w:rsidRDefault="002E47BA" w:rsidP="002E47BA">
      <w:pPr>
        <w:widowControl/>
        <w:suppressAutoHyphens w:val="0"/>
        <w:spacing w:after="200" w:line="276" w:lineRule="auto"/>
        <w:jc w:val="both"/>
        <w:rPr>
          <w:rFonts w:eastAsia="Calibri"/>
          <w:kern w:val="0"/>
        </w:rPr>
      </w:pPr>
      <w:r w:rsidRPr="00544675">
        <w:rPr>
          <w:rFonts w:eastAsia="Calibri"/>
          <w:i/>
          <w:kern w:val="0"/>
        </w:rPr>
        <w:t xml:space="preserve">(iv) Apoyo a inversionistas privados. </w:t>
      </w:r>
      <w:r w:rsidRPr="00544675">
        <w:rPr>
          <w:rFonts w:eastAsia="Calibri"/>
          <w:kern w:val="0"/>
        </w:rPr>
        <w:t>Este subcomponente financia parte de los costos de gestión de entidades administradoras de fondos de inversión especializados en financiar el proceso de emprendimiento: capital semilla, capital de riesgo, redes de ángeles inversores o similares.</w:t>
      </w:r>
    </w:p>
    <w:p w:rsidR="002E47BA" w:rsidRDefault="002E47BA" w:rsidP="002E47BA">
      <w:pPr>
        <w:widowControl/>
        <w:suppressAutoHyphens w:val="0"/>
        <w:spacing w:after="200" w:line="276" w:lineRule="auto"/>
        <w:jc w:val="both"/>
        <w:rPr>
          <w:rFonts w:eastAsia="Calibri"/>
          <w:kern w:val="0"/>
        </w:rPr>
      </w:pPr>
      <w:r>
        <w:rPr>
          <w:rFonts w:eastAsia="Calibri"/>
          <w:kern w:val="0"/>
        </w:rPr>
        <w:t xml:space="preserve">En el transcurso del programa, se identificó la necesidad de incluir financiamiento para otra actividad: </w:t>
      </w:r>
      <w:r w:rsidRPr="00AC775D">
        <w:rPr>
          <w:rFonts w:eastAsia="Calibri"/>
          <w:i/>
          <w:kern w:val="0"/>
        </w:rPr>
        <w:t>Validación de Ideas de Negocios</w:t>
      </w:r>
      <w:r>
        <w:rPr>
          <w:rFonts w:eastAsia="Calibri"/>
          <w:kern w:val="0"/>
        </w:rPr>
        <w:t>, mediante la cual se brinda apoyo técnico y financiero a potenciales emprendedores cuya idea tenga potencial pero aún no esté lo suficientemente madura par</w:t>
      </w:r>
      <w:r w:rsidR="00C67E85">
        <w:rPr>
          <w:rFonts w:eastAsia="Calibri"/>
          <w:kern w:val="0"/>
        </w:rPr>
        <w:t xml:space="preserve">a postular al capital semilla. </w:t>
      </w:r>
    </w:p>
    <w:p w:rsidR="000E7D40" w:rsidRDefault="000E7D40" w:rsidP="000E7D40">
      <w:pPr>
        <w:spacing w:after="200" w:line="276" w:lineRule="auto"/>
        <w:jc w:val="both"/>
        <w:rPr>
          <w:iCs/>
        </w:rPr>
      </w:pPr>
      <w:r>
        <w:rPr>
          <w:iCs/>
        </w:rPr>
        <w:t xml:space="preserve">Finalmente, es de interés señalar que existen importantes interacciones dentro de ambos componentes. Dentro del marco lógico del programa, una mayor demanda </w:t>
      </w:r>
      <w:r w:rsidRPr="00544675">
        <w:rPr>
          <w:iCs/>
        </w:rPr>
        <w:t xml:space="preserve">por fondos para las actividades de </w:t>
      </w:r>
      <w:r>
        <w:rPr>
          <w:iCs/>
        </w:rPr>
        <w:t>fomento a la cultura de</w:t>
      </w:r>
      <w:r w:rsidRPr="00544675">
        <w:rPr>
          <w:iCs/>
        </w:rPr>
        <w:t xml:space="preserve"> emprend</w:t>
      </w:r>
      <w:r>
        <w:rPr>
          <w:iCs/>
        </w:rPr>
        <w:t>imiento de</w:t>
      </w:r>
      <w:r w:rsidRPr="00544675">
        <w:rPr>
          <w:iCs/>
        </w:rPr>
        <w:t xml:space="preserve">beríaaumentar la demanda de apoyo directo del componente </w:t>
      </w:r>
      <w:r>
        <w:rPr>
          <w:iCs/>
        </w:rPr>
        <w:t>II</w:t>
      </w:r>
      <w:r w:rsidRPr="00544675">
        <w:rPr>
          <w:iCs/>
        </w:rPr>
        <w:t xml:space="preserve"> por parte de los emprendedores. </w:t>
      </w:r>
    </w:p>
    <w:p w:rsidR="000E7D40" w:rsidRDefault="000E7D40" w:rsidP="000E7D40">
      <w:pPr>
        <w:spacing w:after="200" w:line="276" w:lineRule="auto"/>
        <w:jc w:val="both"/>
        <w:rPr>
          <w:iCs/>
        </w:rPr>
      </w:pPr>
      <w:r w:rsidRPr="00544675">
        <w:rPr>
          <w:iCs/>
        </w:rPr>
        <w:t xml:space="preserve">La articulación entre ambos componentes tiene instancias muy concretas en algunos casos. Por ejemplo, </w:t>
      </w:r>
      <w:r>
        <w:rPr>
          <w:iCs/>
        </w:rPr>
        <w:t>los</w:t>
      </w:r>
      <w:r w:rsidRPr="00544675">
        <w:rPr>
          <w:iCs/>
        </w:rPr>
        <w:t xml:space="preserve"> talleres para los emprendedores </w:t>
      </w:r>
      <w:r>
        <w:rPr>
          <w:iCs/>
        </w:rPr>
        <w:t xml:space="preserve">en algunas actividades específicas del Componente I (por ejemplo Ideas de Negocios) </w:t>
      </w:r>
      <w:r w:rsidR="0096265E">
        <w:rPr>
          <w:iCs/>
        </w:rPr>
        <w:t>promueven</w:t>
      </w:r>
      <w:r>
        <w:rPr>
          <w:iCs/>
        </w:rPr>
        <w:t xml:space="preserve"> la participación de aquéllos en</w:t>
      </w:r>
      <w:r w:rsidRPr="00544675">
        <w:rPr>
          <w:iCs/>
        </w:rPr>
        <w:t xml:space="preserve"> validación </w:t>
      </w:r>
      <w:r>
        <w:rPr>
          <w:iCs/>
        </w:rPr>
        <w:t>de ideas d</w:t>
      </w:r>
      <w:r w:rsidRPr="00544675">
        <w:rPr>
          <w:iCs/>
        </w:rPr>
        <w:t xml:space="preserve">el componente </w:t>
      </w:r>
      <w:r>
        <w:rPr>
          <w:iCs/>
        </w:rPr>
        <w:t>II</w:t>
      </w:r>
      <w:r w:rsidR="00D209E1">
        <w:rPr>
          <w:iCs/>
        </w:rPr>
        <w:t xml:space="preserve"> y ofrece apoyo técnico de </w:t>
      </w:r>
      <w:r w:rsidR="00D209E1" w:rsidRPr="00AC775D">
        <w:rPr>
          <w:i/>
          <w:iCs/>
        </w:rPr>
        <w:t>pitcheo</w:t>
      </w:r>
      <w:r w:rsidRPr="00544675">
        <w:rPr>
          <w:iCs/>
        </w:rPr>
        <w:t xml:space="preserve">. </w:t>
      </w:r>
      <w:r>
        <w:rPr>
          <w:iCs/>
        </w:rPr>
        <w:t>Además, el hecho de que los integrantes d</w:t>
      </w:r>
      <w:r w:rsidRPr="0068170F">
        <w:rPr>
          <w:iCs/>
        </w:rPr>
        <w:t>el jurado</w:t>
      </w:r>
      <w:r w:rsidR="00D209E1">
        <w:rPr>
          <w:iCs/>
        </w:rPr>
        <w:t>en la primer instancia esté</w:t>
      </w:r>
      <w:r>
        <w:rPr>
          <w:iCs/>
        </w:rPr>
        <w:t xml:space="preserve"> compuesto por </w:t>
      </w:r>
      <w:r w:rsidRPr="0068170F">
        <w:rPr>
          <w:iCs/>
        </w:rPr>
        <w:t>los integrantes de las instituciones de la RAFE</w:t>
      </w:r>
      <w:r>
        <w:rPr>
          <w:iCs/>
        </w:rPr>
        <w:t xml:space="preserve"> acerca aún más ambos componentes. </w:t>
      </w:r>
    </w:p>
    <w:p w:rsidR="000E7D40" w:rsidRPr="00544675" w:rsidRDefault="000E7D40" w:rsidP="000E7D40">
      <w:pPr>
        <w:spacing w:after="200" w:line="276" w:lineRule="auto"/>
        <w:jc w:val="both"/>
        <w:rPr>
          <w:iCs/>
        </w:rPr>
      </w:pPr>
      <w:r>
        <w:rPr>
          <w:iCs/>
        </w:rPr>
        <w:t xml:space="preserve">Las instituciones de la RAFE son </w:t>
      </w:r>
      <w:r w:rsidR="00D209E1">
        <w:rPr>
          <w:iCs/>
        </w:rPr>
        <w:t xml:space="preserve">además </w:t>
      </w:r>
      <w:r>
        <w:rPr>
          <w:iCs/>
        </w:rPr>
        <w:t xml:space="preserve">patrocinadoras de proyectos presentados en ventanilla de ANII para </w:t>
      </w:r>
      <w:r w:rsidR="00D209E1">
        <w:rPr>
          <w:iCs/>
        </w:rPr>
        <w:t>aportes no reembolsables a emprendedores</w:t>
      </w:r>
      <w:r>
        <w:rPr>
          <w:iCs/>
        </w:rPr>
        <w:t>. Este es un segundo punto donde interactúan ambos componentes, y donde el éxito en la ejecución de uno puede promover el éxito en el otro</w:t>
      </w:r>
      <w:r w:rsidRPr="0068170F">
        <w:rPr>
          <w:iCs/>
        </w:rPr>
        <w:t>.</w:t>
      </w:r>
    </w:p>
    <w:p w:rsidR="000E7D40" w:rsidRDefault="008E29FF" w:rsidP="000E7D40">
      <w:pPr>
        <w:spacing w:after="200" w:line="276" w:lineRule="auto"/>
        <w:jc w:val="both"/>
      </w:pPr>
      <w:r>
        <w:rPr>
          <w:iCs/>
        </w:rPr>
        <w:t>Adicionalmente</w:t>
      </w:r>
      <w:r w:rsidR="000E7D40">
        <w:rPr>
          <w:iCs/>
        </w:rPr>
        <w:t>, el formato</w:t>
      </w:r>
      <w:r w:rsidR="00D209E1">
        <w:rPr>
          <w:iCs/>
        </w:rPr>
        <w:t xml:space="preserve"> en que se instrumentó el</w:t>
      </w:r>
      <w:r w:rsidR="000E7D40">
        <w:rPr>
          <w:iCs/>
        </w:rPr>
        <w:t xml:space="preserve"> apoyo </w:t>
      </w:r>
      <w:r w:rsidR="00D209E1">
        <w:rPr>
          <w:iCs/>
        </w:rPr>
        <w:t xml:space="preserve">para la incubación </w:t>
      </w:r>
      <w:r w:rsidR="00B21D56">
        <w:rPr>
          <w:iCs/>
        </w:rPr>
        <w:t>es indicativo de múltiples interacciones</w:t>
      </w:r>
      <w:r w:rsidR="000E7D40">
        <w:rPr>
          <w:iCs/>
        </w:rPr>
        <w:t xml:space="preserve">. Por un lado, </w:t>
      </w:r>
      <w:r w:rsidR="00B21D56">
        <w:rPr>
          <w:iCs/>
        </w:rPr>
        <w:t xml:space="preserve">las incubadoras aparte de ofrecer el servicio de incubación </w:t>
      </w:r>
      <w:r w:rsidR="00901BB8">
        <w:rPr>
          <w:iCs/>
        </w:rPr>
        <w:t xml:space="preserve">acercan emprendedores </w:t>
      </w:r>
      <w:r w:rsidR="00901BB8" w:rsidRPr="00544675">
        <w:rPr>
          <w:iCs/>
        </w:rPr>
        <w:t>que se presentan directamente en sus ventanillas</w:t>
      </w:r>
      <w:r w:rsidR="00B21D56">
        <w:rPr>
          <w:iCs/>
        </w:rPr>
        <w:t xml:space="preserve">al </w:t>
      </w:r>
      <w:r w:rsidR="00B21D56">
        <w:rPr>
          <w:iCs/>
        </w:rPr>
        <w:lastRenderedPageBreak/>
        <w:t>P</w:t>
      </w:r>
      <w:r w:rsidR="00901BB8">
        <w:rPr>
          <w:iCs/>
        </w:rPr>
        <w:t>rograma</w:t>
      </w:r>
      <w:r w:rsidR="000E7D40">
        <w:rPr>
          <w:iCs/>
        </w:rPr>
        <w:t xml:space="preserve">, los que </w:t>
      </w:r>
      <w:r w:rsidR="00B21D56">
        <w:rPr>
          <w:iCs/>
        </w:rPr>
        <w:t xml:space="preserve">pueden </w:t>
      </w:r>
      <w:r w:rsidR="000E7D40">
        <w:rPr>
          <w:iCs/>
        </w:rPr>
        <w:t>recib</w:t>
      </w:r>
      <w:r w:rsidR="00B21D56">
        <w:rPr>
          <w:iCs/>
        </w:rPr>
        <w:t>ir</w:t>
      </w:r>
      <w:r w:rsidR="000E7D40">
        <w:rPr>
          <w:iCs/>
        </w:rPr>
        <w:t xml:space="preserve"> un segundo apoyo </w:t>
      </w:r>
      <w:r w:rsidR="00B21D56">
        <w:rPr>
          <w:iCs/>
        </w:rPr>
        <w:t xml:space="preserve">del PAFE </w:t>
      </w:r>
      <w:r w:rsidR="000E7D40">
        <w:rPr>
          <w:iCs/>
        </w:rPr>
        <w:t>(</w:t>
      </w:r>
      <w:r w:rsidR="00B21D56">
        <w:rPr>
          <w:iCs/>
        </w:rPr>
        <w:t>apoyo no reembolsable a emprendedores</w:t>
      </w:r>
      <w:r w:rsidR="000E7D40">
        <w:rPr>
          <w:iCs/>
        </w:rPr>
        <w:t>)</w:t>
      </w:r>
      <w:r w:rsidR="000E7D40" w:rsidRPr="00544675">
        <w:rPr>
          <w:iCs/>
        </w:rPr>
        <w:t xml:space="preserve">. </w:t>
      </w:r>
      <w:r w:rsidR="00B21D56">
        <w:rPr>
          <w:iCs/>
        </w:rPr>
        <w:t xml:space="preserve">Es decir que interactúan dos instrumentos dentro del componente II, reforzándose mutuamente. </w:t>
      </w:r>
      <w:r w:rsidR="000E7D40">
        <w:rPr>
          <w:iCs/>
        </w:rPr>
        <w:t>Además, las nuevas incubadoras, al ser parte de la RAFE</w:t>
      </w:r>
      <w:r w:rsidR="00B21D56">
        <w:t>colaboraron en la gama de servicios que la Red ofrec</w:t>
      </w:r>
      <w:r w:rsidR="003125B7">
        <w:t>e</w:t>
      </w:r>
      <w:r w:rsidR="00B21D56">
        <w:t xml:space="preserve"> al ecosistema emprendedor, ampliando el </w:t>
      </w:r>
      <w:r w:rsidR="000E7D40" w:rsidRPr="00544675">
        <w:t xml:space="preserve">apoyo a </w:t>
      </w:r>
      <w:r w:rsidR="000E7D40" w:rsidRPr="00AC775D">
        <w:rPr>
          <w:i/>
        </w:rPr>
        <w:t>startups</w:t>
      </w:r>
      <w:r w:rsidR="00B21D56">
        <w:t xml:space="preserve">e indirectamente captando a </w:t>
      </w:r>
      <w:r w:rsidR="000E7D40" w:rsidRPr="00544675">
        <w:t>otro tipo de instituciones</w:t>
      </w:r>
      <w:r w:rsidR="00B21D56">
        <w:t xml:space="preserve">, como redes inversionistas, hacia </w:t>
      </w:r>
      <w:r w:rsidR="000E7D40" w:rsidRPr="00544675">
        <w:t>a la Red</w:t>
      </w:r>
      <w:r w:rsidR="00B21D56">
        <w:t xml:space="preserve">. Instituciones de la Red asimismo, colaboran promoviendo que </w:t>
      </w:r>
      <w:r w:rsidR="003125B7">
        <w:t>individuos sensibilizados por las acciones de fomento</w:t>
      </w:r>
      <w:r w:rsidR="00B21D56">
        <w:t xml:space="preserve"> participen de los programas de incubación. Es decir que es un proceso de </w:t>
      </w:r>
      <w:r w:rsidR="000E7D40" w:rsidRPr="00544675">
        <w:t>retroalimentación</w:t>
      </w:r>
      <w:r w:rsidR="000E7D40">
        <w:t xml:space="preserve">. </w:t>
      </w:r>
      <w:r w:rsidR="00B21D56">
        <w:t>Para captar el impacto por sobre la situación anterior al PAFE, e</w:t>
      </w:r>
      <w:r w:rsidR="000E7D40" w:rsidRPr="00544675">
        <w:rPr>
          <w:iCs/>
        </w:rPr>
        <w:t xml:space="preserve">s interesante retomar una de los puntos resaltados por Yamal y </w:t>
      </w:r>
      <w:r w:rsidR="000E7D40" w:rsidRPr="00544675">
        <w:t>Bello (2012), en su consultoría sobre generación de capacidades de incubación en Uruguay</w:t>
      </w:r>
      <w:r w:rsidR="000E7D40" w:rsidRPr="00544675">
        <w:rPr>
          <w:iCs/>
        </w:rPr>
        <w:t>: “</w:t>
      </w:r>
      <w:r w:rsidR="000E7D40" w:rsidRPr="00544675">
        <w:rPr>
          <w:i/>
        </w:rPr>
        <w:t>La mayoría de los miembros de la Red se concentran en actividades de apoyo en las fases tempranas del emprendimiento, en contraposición a las fases de consolidación y crecimiento de las empresas nacientes. De acuerdo al foco principal de sus actividades, 36% de los miembros de la Red se concentran en la captación y motivación de los emprendedores, 32% en la fase de diseño y gestación, 12% en la puesta en marcha de las empresas y 20% en el desarrollo inicial de las empresas.”</w:t>
      </w:r>
    </w:p>
    <w:p w:rsidR="000E7D40" w:rsidRPr="00544675" w:rsidRDefault="000E7D40" w:rsidP="000E7D40">
      <w:pPr>
        <w:spacing w:after="200" w:line="276" w:lineRule="auto"/>
        <w:jc w:val="both"/>
        <w:rPr>
          <w:rFonts w:eastAsia="Calibri"/>
          <w:kern w:val="0"/>
        </w:rPr>
      </w:pPr>
      <w:r>
        <w:t xml:space="preserve">Mientras en este trabajo se evaluarán independientemente ambos componentes por perseguir fines complementarios pero distintos, se considera que este tipo de interacciones muestra aciertos en el diseño del programa, al permitir la retroalimentación dentro del ecosistema emprendedor.  </w:t>
      </w:r>
    </w:p>
    <w:p w:rsidR="002E47BA" w:rsidRDefault="00A13B45" w:rsidP="002E47BA">
      <w:pPr>
        <w:widowControl/>
        <w:suppressAutoHyphens w:val="0"/>
        <w:spacing w:after="200" w:line="276" w:lineRule="auto"/>
        <w:jc w:val="both"/>
        <w:rPr>
          <w:rFonts w:eastAsia="Calibri"/>
          <w:kern w:val="0"/>
        </w:rPr>
      </w:pPr>
      <w:r>
        <w:rPr>
          <w:rFonts w:eastAsia="Calibri"/>
          <w:kern w:val="0"/>
        </w:rPr>
        <w:t>La  T</w:t>
      </w:r>
      <w:r w:rsidR="002E47BA">
        <w:rPr>
          <w:rFonts w:eastAsia="Calibri"/>
          <w:kern w:val="0"/>
        </w:rPr>
        <w:t xml:space="preserve">abla </w:t>
      </w:r>
      <w:r>
        <w:rPr>
          <w:rFonts w:eastAsia="Calibri"/>
          <w:kern w:val="0"/>
        </w:rPr>
        <w:t>1</w:t>
      </w:r>
      <w:r w:rsidR="002E47BA">
        <w:rPr>
          <w:rFonts w:eastAsia="Calibri"/>
          <w:kern w:val="0"/>
        </w:rPr>
        <w:t xml:space="preserve"> presenta el resumen narrativo del marco lógico del Programa en la columna 1, incluyendo el fin, el objetivo, los componentes y las actividades asociadas a éstos, y los indicadores de resultado y de producto del programa en este marco. </w:t>
      </w:r>
    </w:p>
    <w:p w:rsidR="00A13B45" w:rsidRDefault="00A13B45" w:rsidP="002E47BA">
      <w:pPr>
        <w:widowControl/>
        <w:suppressAutoHyphens w:val="0"/>
        <w:spacing w:after="200" w:line="276" w:lineRule="auto"/>
        <w:jc w:val="both"/>
        <w:rPr>
          <w:rFonts w:eastAsia="Calibri"/>
          <w:kern w:val="0"/>
        </w:rPr>
      </w:pPr>
    </w:p>
    <w:p w:rsidR="003125B7" w:rsidRDefault="003125B7" w:rsidP="002E47BA">
      <w:pPr>
        <w:widowControl/>
        <w:suppressAutoHyphens w:val="0"/>
        <w:spacing w:after="200" w:line="276" w:lineRule="auto"/>
        <w:jc w:val="both"/>
        <w:rPr>
          <w:rFonts w:eastAsia="Calibri"/>
          <w:kern w:val="0"/>
        </w:rPr>
      </w:pPr>
    </w:p>
    <w:p w:rsidR="003125B7" w:rsidRDefault="003125B7" w:rsidP="002E47BA">
      <w:pPr>
        <w:widowControl/>
        <w:suppressAutoHyphens w:val="0"/>
        <w:spacing w:after="200" w:line="276" w:lineRule="auto"/>
        <w:jc w:val="both"/>
        <w:rPr>
          <w:rFonts w:eastAsia="Calibri"/>
          <w:kern w:val="0"/>
        </w:rPr>
      </w:pPr>
    </w:p>
    <w:p w:rsidR="00A13B45" w:rsidRDefault="00A13B45" w:rsidP="002E47BA">
      <w:pPr>
        <w:widowControl/>
        <w:suppressAutoHyphens w:val="0"/>
        <w:spacing w:after="200" w:line="276" w:lineRule="auto"/>
        <w:jc w:val="both"/>
        <w:rPr>
          <w:rFonts w:eastAsia="Calibri"/>
          <w:kern w:val="0"/>
        </w:rPr>
      </w:pPr>
    </w:p>
    <w:p w:rsidR="00A13B45" w:rsidRDefault="00A13B45" w:rsidP="002E47BA">
      <w:pPr>
        <w:widowControl/>
        <w:suppressAutoHyphens w:val="0"/>
        <w:spacing w:after="200" w:line="276" w:lineRule="auto"/>
        <w:jc w:val="both"/>
        <w:rPr>
          <w:rFonts w:eastAsia="Calibri"/>
          <w:kern w:val="0"/>
        </w:rPr>
      </w:pPr>
    </w:p>
    <w:p w:rsidR="00A13B45" w:rsidRDefault="00A13B45" w:rsidP="002E47BA">
      <w:pPr>
        <w:widowControl/>
        <w:suppressAutoHyphens w:val="0"/>
        <w:spacing w:after="200" w:line="276" w:lineRule="auto"/>
        <w:jc w:val="both"/>
        <w:rPr>
          <w:rFonts w:eastAsia="Calibri"/>
          <w:kern w:val="0"/>
        </w:rPr>
      </w:pPr>
    </w:p>
    <w:p w:rsidR="00EF060C" w:rsidRDefault="00EF060C" w:rsidP="002E47BA">
      <w:pPr>
        <w:widowControl/>
        <w:suppressAutoHyphens w:val="0"/>
        <w:spacing w:after="200" w:line="276" w:lineRule="auto"/>
        <w:jc w:val="both"/>
        <w:rPr>
          <w:rFonts w:eastAsia="Calibri"/>
          <w:kern w:val="0"/>
        </w:rPr>
      </w:pPr>
    </w:p>
    <w:p w:rsidR="00EF060C" w:rsidRDefault="00EF060C" w:rsidP="002E47BA">
      <w:pPr>
        <w:widowControl/>
        <w:suppressAutoHyphens w:val="0"/>
        <w:spacing w:after="200" w:line="276" w:lineRule="auto"/>
        <w:jc w:val="both"/>
        <w:rPr>
          <w:rFonts w:eastAsia="Calibri"/>
          <w:kern w:val="0"/>
        </w:rPr>
      </w:pPr>
    </w:p>
    <w:p w:rsidR="00A13B45" w:rsidRDefault="00A13B45" w:rsidP="002E47BA">
      <w:pPr>
        <w:widowControl/>
        <w:suppressAutoHyphens w:val="0"/>
        <w:spacing w:after="200" w:line="276" w:lineRule="auto"/>
        <w:jc w:val="both"/>
        <w:rPr>
          <w:rFonts w:eastAsia="Calibri"/>
          <w:kern w:val="0"/>
        </w:rPr>
      </w:pPr>
    </w:p>
    <w:p w:rsidR="00A13B45" w:rsidRPr="00A13B45" w:rsidRDefault="00A13B45" w:rsidP="00A13B45">
      <w:pPr>
        <w:widowControl/>
        <w:suppressAutoHyphens w:val="0"/>
        <w:spacing w:line="276" w:lineRule="auto"/>
        <w:jc w:val="both"/>
        <w:rPr>
          <w:rFonts w:eastAsia="Calibri"/>
          <w:b/>
          <w:kern w:val="0"/>
        </w:rPr>
      </w:pPr>
      <w:r w:rsidRPr="00A13B45">
        <w:rPr>
          <w:rFonts w:eastAsia="Calibri"/>
          <w:b/>
          <w:kern w:val="0"/>
        </w:rPr>
        <w:t>Tabla 1. Resumen narrativo e indicadores de resultado de PAFE</w:t>
      </w:r>
    </w:p>
    <w:p w:rsidR="002E47BA" w:rsidRPr="00F77176" w:rsidRDefault="002E47BA" w:rsidP="006530B2">
      <w:pPr>
        <w:widowControl/>
        <w:suppressAutoHyphens w:val="0"/>
        <w:spacing w:line="276" w:lineRule="auto"/>
        <w:ind w:hanging="851"/>
        <w:jc w:val="both"/>
        <w:rPr>
          <w:rFonts w:eastAsia="Calibri"/>
          <w:kern w:val="0"/>
          <w:lang w:val="es-UY"/>
        </w:rPr>
      </w:pPr>
      <w:r w:rsidRPr="00F77176">
        <w:rPr>
          <w:noProof/>
          <w:lang w:val="es-UY" w:eastAsia="es-UY"/>
        </w:rPr>
        <w:lastRenderedPageBreak/>
        <w:drawing>
          <wp:inline distT="0" distB="0" distL="0" distR="0">
            <wp:extent cx="6668070" cy="4634447"/>
            <wp:effectExtent l="19050" t="19050" r="18480" b="13753"/>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668070" cy="4634447"/>
                    </a:xfrm>
                    <a:prstGeom prst="rect">
                      <a:avLst/>
                    </a:prstGeom>
                    <a:noFill/>
                    <a:ln w="9525">
                      <a:solidFill>
                        <a:schemeClr val="tx1"/>
                      </a:solidFill>
                      <a:miter lim="800000"/>
                      <a:headEnd/>
                      <a:tailEnd/>
                    </a:ln>
                  </pic:spPr>
                </pic:pic>
              </a:graphicData>
            </a:graphic>
          </wp:inline>
        </w:drawing>
      </w:r>
    </w:p>
    <w:p w:rsidR="006530B2" w:rsidRPr="00242F49" w:rsidRDefault="006530B2" w:rsidP="006530B2">
      <w:pPr>
        <w:keepNext/>
        <w:widowControl/>
        <w:suppressAutoHyphens w:val="0"/>
        <w:autoSpaceDE w:val="0"/>
        <w:autoSpaceDN w:val="0"/>
        <w:adjustRightInd w:val="0"/>
        <w:spacing w:line="276" w:lineRule="auto"/>
        <w:jc w:val="center"/>
        <w:rPr>
          <w:rFonts w:eastAsia="Calibri"/>
          <w:kern w:val="0"/>
          <w:sz w:val="22"/>
          <w:szCs w:val="22"/>
        </w:rPr>
      </w:pPr>
      <w:r w:rsidRPr="00017566">
        <w:rPr>
          <w:rFonts w:eastAsia="Calibri"/>
          <w:b/>
          <w:kern w:val="0"/>
          <w:sz w:val="22"/>
          <w:szCs w:val="22"/>
        </w:rPr>
        <w:t>Fuente</w:t>
      </w:r>
      <w:r w:rsidRPr="00242F49">
        <w:rPr>
          <w:rFonts w:eastAsia="Calibri"/>
          <w:kern w:val="0"/>
          <w:sz w:val="22"/>
          <w:szCs w:val="22"/>
        </w:rPr>
        <w:t>: elaboración propia</w:t>
      </w:r>
      <w:r>
        <w:rPr>
          <w:rFonts w:eastAsia="Calibri"/>
          <w:kern w:val="0"/>
          <w:sz w:val="22"/>
          <w:szCs w:val="22"/>
        </w:rPr>
        <w:t xml:space="preserve"> en base a documentación del programa.</w:t>
      </w:r>
    </w:p>
    <w:p w:rsidR="00513FB0" w:rsidRDefault="00513FB0">
      <w:pPr>
        <w:widowControl/>
        <w:suppressAutoHyphens w:val="0"/>
        <w:rPr>
          <w:rFonts w:eastAsia="Calibri"/>
          <w:kern w:val="0"/>
          <w:sz w:val="22"/>
          <w:szCs w:val="22"/>
        </w:rPr>
      </w:pPr>
    </w:p>
    <w:p w:rsidR="00017566" w:rsidRDefault="00017566" w:rsidP="008B2002">
      <w:pPr>
        <w:widowControl/>
        <w:suppressAutoHyphens w:val="0"/>
        <w:spacing w:line="276" w:lineRule="auto"/>
        <w:jc w:val="center"/>
        <w:rPr>
          <w:rFonts w:eastAsia="Calibri"/>
          <w:kern w:val="0"/>
          <w:sz w:val="22"/>
          <w:szCs w:val="22"/>
        </w:rPr>
      </w:pPr>
    </w:p>
    <w:p w:rsidR="006530B2" w:rsidRDefault="006530B2" w:rsidP="008B2002">
      <w:pPr>
        <w:widowControl/>
        <w:suppressAutoHyphens w:val="0"/>
        <w:spacing w:line="276" w:lineRule="auto"/>
        <w:jc w:val="center"/>
        <w:rPr>
          <w:rFonts w:eastAsia="Calibri"/>
          <w:kern w:val="0"/>
          <w:sz w:val="22"/>
          <w:szCs w:val="22"/>
        </w:rPr>
      </w:pPr>
    </w:p>
    <w:p w:rsidR="006530B2" w:rsidRDefault="006530B2">
      <w:pPr>
        <w:widowControl/>
        <w:suppressAutoHyphens w:val="0"/>
        <w:rPr>
          <w:rFonts w:eastAsia="Calibri"/>
          <w:kern w:val="0"/>
          <w:sz w:val="22"/>
          <w:szCs w:val="22"/>
        </w:rPr>
      </w:pPr>
      <w:r>
        <w:rPr>
          <w:rFonts w:eastAsia="Calibri"/>
          <w:kern w:val="0"/>
          <w:sz w:val="22"/>
          <w:szCs w:val="22"/>
        </w:rPr>
        <w:br w:type="page"/>
      </w:r>
    </w:p>
    <w:p w:rsidR="006530B2" w:rsidRPr="003B4B39" w:rsidRDefault="006530B2" w:rsidP="0029136F">
      <w:pPr>
        <w:pStyle w:val="TtuloPrimero"/>
        <w:numPr>
          <w:ilvl w:val="0"/>
          <w:numId w:val="3"/>
        </w:numPr>
        <w:spacing w:before="0" w:after="200"/>
        <w:ind w:left="0" w:firstLine="0"/>
        <w:outlineLvl w:val="0"/>
        <w:rPr>
          <w:sz w:val="24"/>
          <w:szCs w:val="24"/>
        </w:rPr>
      </w:pPr>
      <w:bookmarkStart w:id="6" w:name="_Toc450503635"/>
      <w:r w:rsidRPr="003B4B39">
        <w:rPr>
          <w:sz w:val="24"/>
          <w:szCs w:val="24"/>
        </w:rPr>
        <w:lastRenderedPageBreak/>
        <w:t>Ejecución del PAFE</w:t>
      </w:r>
      <w:bookmarkEnd w:id="6"/>
    </w:p>
    <w:p w:rsidR="006530B2" w:rsidRPr="00242F49" w:rsidRDefault="006530B2" w:rsidP="008B2002">
      <w:pPr>
        <w:widowControl/>
        <w:suppressAutoHyphens w:val="0"/>
        <w:spacing w:line="276" w:lineRule="auto"/>
        <w:jc w:val="center"/>
        <w:rPr>
          <w:rFonts w:eastAsia="Calibri"/>
          <w:kern w:val="0"/>
          <w:sz w:val="22"/>
          <w:szCs w:val="22"/>
        </w:rPr>
      </w:pPr>
    </w:p>
    <w:p w:rsidR="000373C8" w:rsidRPr="00544675" w:rsidRDefault="000373C8" w:rsidP="000373C8">
      <w:pPr>
        <w:spacing w:after="200" w:line="276" w:lineRule="auto"/>
        <w:jc w:val="both"/>
        <w:rPr>
          <w:iCs/>
        </w:rPr>
      </w:pPr>
      <w:r>
        <w:rPr>
          <w:iCs/>
        </w:rPr>
        <w:t>El Préstamo se firmó en diciembre de 2012 y tiene plazo de finalización en diciembre 2017. Al 31 de diciembre de 2015, se habían desembolsado USD 4,</w:t>
      </w:r>
      <w:r w:rsidR="00564FCA">
        <w:rPr>
          <w:iCs/>
        </w:rPr>
        <w:t>1</w:t>
      </w:r>
      <w:r>
        <w:rPr>
          <w:iCs/>
        </w:rPr>
        <w:t xml:space="preserve"> millones, quedando pendiente de desembolso </w:t>
      </w:r>
      <w:r w:rsidR="0054235B">
        <w:rPr>
          <w:iCs/>
        </w:rPr>
        <w:t>un monto similar</w:t>
      </w:r>
      <w:r>
        <w:rPr>
          <w:rStyle w:val="FootnoteReference"/>
          <w:iCs/>
        </w:rPr>
        <w:footnoteReference w:id="5"/>
      </w:r>
      <w:r>
        <w:rPr>
          <w:iCs/>
        </w:rPr>
        <w:t xml:space="preserve">. </w:t>
      </w:r>
    </w:p>
    <w:p w:rsidR="004A5C77" w:rsidRPr="00544675" w:rsidRDefault="00700999" w:rsidP="0064791B">
      <w:pPr>
        <w:spacing w:after="200" w:line="276" w:lineRule="auto"/>
        <w:jc w:val="both"/>
        <w:rPr>
          <w:iCs/>
        </w:rPr>
      </w:pPr>
      <w:r>
        <w:rPr>
          <w:iCs/>
        </w:rPr>
        <w:t>Como ya fue indicado, e</w:t>
      </w:r>
      <w:r w:rsidR="005B1932" w:rsidRPr="00544675">
        <w:rPr>
          <w:iCs/>
        </w:rPr>
        <w:t>l P</w:t>
      </w:r>
      <w:r w:rsidR="002F2BC0" w:rsidRPr="00544675">
        <w:rPr>
          <w:iCs/>
        </w:rPr>
        <w:t xml:space="preserve">rograma se divide en dos grandes componentes, cada uno de los cuales </w:t>
      </w:r>
      <w:r w:rsidR="0096265E" w:rsidRPr="00544675">
        <w:rPr>
          <w:iCs/>
        </w:rPr>
        <w:t>recurren</w:t>
      </w:r>
      <w:r w:rsidR="002F2BC0" w:rsidRPr="00544675">
        <w:rPr>
          <w:iCs/>
        </w:rPr>
        <w:t xml:space="preserve"> a diferentes experiencias previas dentro y fuera de</w:t>
      </w:r>
      <w:r w:rsidR="002A4C70">
        <w:rPr>
          <w:iCs/>
        </w:rPr>
        <w:t>l país</w:t>
      </w:r>
      <w:r w:rsidR="002F2BC0" w:rsidRPr="00544675">
        <w:rPr>
          <w:iCs/>
        </w:rPr>
        <w:t xml:space="preserve">. El componente </w:t>
      </w:r>
      <w:r w:rsidR="00197D19">
        <w:rPr>
          <w:iCs/>
        </w:rPr>
        <w:t>I</w:t>
      </w:r>
      <w:r w:rsidR="002F2BC0" w:rsidRPr="00544675">
        <w:rPr>
          <w:iCs/>
        </w:rPr>
        <w:t xml:space="preserve"> que da lugar a la RAFE, </w:t>
      </w:r>
      <w:r w:rsidR="008F2323" w:rsidRPr="00544675">
        <w:rPr>
          <w:iCs/>
        </w:rPr>
        <w:t xml:space="preserve">parte de la </w:t>
      </w:r>
      <w:r w:rsidR="004A5C77" w:rsidRPr="00544675">
        <w:rPr>
          <w:iCs/>
        </w:rPr>
        <w:t xml:space="preserve">experiencia anterior </w:t>
      </w:r>
      <w:r w:rsidR="008F2323" w:rsidRPr="00544675">
        <w:rPr>
          <w:iCs/>
        </w:rPr>
        <w:t xml:space="preserve">de fomento a la cultura emprendedora </w:t>
      </w:r>
      <w:r w:rsidR="004A5C77" w:rsidRPr="00544675">
        <w:rPr>
          <w:iCs/>
        </w:rPr>
        <w:t>(Red Emprender)</w:t>
      </w:r>
      <w:r w:rsidR="008F2323" w:rsidRPr="00544675">
        <w:rPr>
          <w:iCs/>
        </w:rPr>
        <w:t>,</w:t>
      </w:r>
      <w:r w:rsidR="002F2BC0" w:rsidRPr="00544675">
        <w:rPr>
          <w:iCs/>
        </w:rPr>
        <w:t xml:space="preserve"> sobre la cual </w:t>
      </w:r>
      <w:r w:rsidR="004A5C77" w:rsidRPr="00544675">
        <w:rPr>
          <w:iCs/>
        </w:rPr>
        <w:t xml:space="preserve">el programa agregó </w:t>
      </w:r>
      <w:r w:rsidR="008F2323" w:rsidRPr="00544675">
        <w:rPr>
          <w:iCs/>
        </w:rPr>
        <w:t xml:space="preserve">nuevos elementos. En particular, se </w:t>
      </w:r>
      <w:r w:rsidR="002F2BC0" w:rsidRPr="00544675">
        <w:rPr>
          <w:iCs/>
        </w:rPr>
        <w:t xml:space="preserve">trató de </w:t>
      </w:r>
      <w:r w:rsidR="004A5C77" w:rsidRPr="00544675">
        <w:rPr>
          <w:iCs/>
        </w:rPr>
        <w:t>sistematiz</w:t>
      </w:r>
      <w:r w:rsidR="002F2BC0" w:rsidRPr="00544675">
        <w:rPr>
          <w:iCs/>
        </w:rPr>
        <w:t>ar</w:t>
      </w:r>
      <w:r w:rsidR="004A5C77" w:rsidRPr="00544675">
        <w:rPr>
          <w:iCs/>
        </w:rPr>
        <w:t xml:space="preserve"> más</w:t>
      </w:r>
      <w:r w:rsidR="002F2BC0" w:rsidRPr="00544675">
        <w:rPr>
          <w:iCs/>
        </w:rPr>
        <w:t xml:space="preserve"> las acciones y la información</w:t>
      </w:r>
      <w:r w:rsidR="008F2323" w:rsidRPr="00544675">
        <w:rPr>
          <w:iCs/>
        </w:rPr>
        <w:t xml:space="preserve"> así como </w:t>
      </w:r>
      <w:r w:rsidR="002A4C70">
        <w:rPr>
          <w:iCs/>
        </w:rPr>
        <w:t xml:space="preserve">las </w:t>
      </w:r>
      <w:r w:rsidR="008F2323" w:rsidRPr="00544675">
        <w:rPr>
          <w:iCs/>
        </w:rPr>
        <w:t xml:space="preserve">lecciones aprendidas. </w:t>
      </w:r>
    </w:p>
    <w:p w:rsidR="003A5545" w:rsidRPr="00544675" w:rsidRDefault="003A5545" w:rsidP="0064791B">
      <w:pPr>
        <w:widowControl/>
        <w:suppressAutoHyphens w:val="0"/>
        <w:autoSpaceDE w:val="0"/>
        <w:autoSpaceDN w:val="0"/>
        <w:adjustRightInd w:val="0"/>
        <w:spacing w:after="200" w:line="276" w:lineRule="auto"/>
        <w:jc w:val="both"/>
        <w:rPr>
          <w:iCs/>
        </w:rPr>
      </w:pPr>
      <w:r w:rsidRPr="00544675">
        <w:rPr>
          <w:iCs/>
        </w:rPr>
        <w:t xml:space="preserve">Para el diseño del componente </w:t>
      </w:r>
      <w:r w:rsidR="00197D19">
        <w:rPr>
          <w:iCs/>
        </w:rPr>
        <w:t>II</w:t>
      </w:r>
      <w:r w:rsidRPr="00544675">
        <w:rPr>
          <w:iCs/>
        </w:rPr>
        <w:t xml:space="preserve">, por su parte, se </w:t>
      </w:r>
      <w:r w:rsidR="003D49F7">
        <w:rPr>
          <w:iCs/>
        </w:rPr>
        <w:t xml:space="preserve">recurrió a </w:t>
      </w:r>
      <w:r w:rsidRPr="00544675">
        <w:rPr>
          <w:iCs/>
        </w:rPr>
        <w:t>consultorías que</w:t>
      </w:r>
      <w:r w:rsidR="003F40F8">
        <w:rPr>
          <w:iCs/>
        </w:rPr>
        <w:t xml:space="preserve"> fueron</w:t>
      </w:r>
      <w:r w:rsidRPr="00544675">
        <w:rPr>
          <w:iCs/>
        </w:rPr>
        <w:t xml:space="preserve"> apoyadas por </w:t>
      </w:r>
      <w:r w:rsidR="00533D81">
        <w:rPr>
          <w:iCs/>
        </w:rPr>
        <w:t>el Banco Interamericano de Desarrollo (</w:t>
      </w:r>
      <w:r w:rsidRPr="00544675">
        <w:rPr>
          <w:iCs/>
        </w:rPr>
        <w:t>BID</w:t>
      </w:r>
      <w:r w:rsidR="00533D81">
        <w:rPr>
          <w:iCs/>
        </w:rPr>
        <w:t>)</w:t>
      </w:r>
      <w:r w:rsidRPr="00544675">
        <w:rPr>
          <w:iCs/>
        </w:rPr>
        <w:t xml:space="preserve"> en temas de incubación, se aprovecharon los fondos que tenían para jóvenes emprendedores (continuar las acciones que ya estaban implementando desde AN</w:t>
      </w:r>
      <w:r w:rsidR="00533D81">
        <w:rPr>
          <w:iCs/>
        </w:rPr>
        <w:t xml:space="preserve">II) y para el subcomponente de </w:t>
      </w:r>
      <w:r w:rsidR="00533D81" w:rsidRPr="002A4C70">
        <w:rPr>
          <w:i/>
          <w:iCs/>
        </w:rPr>
        <w:t>s</w:t>
      </w:r>
      <w:r w:rsidRPr="002A4C70">
        <w:rPr>
          <w:i/>
          <w:iCs/>
        </w:rPr>
        <w:t>oftlanding</w:t>
      </w:r>
      <w:r w:rsidRPr="00544675">
        <w:rPr>
          <w:iCs/>
        </w:rPr>
        <w:t xml:space="preserve"> miraron </w:t>
      </w:r>
      <w:r w:rsidR="002A4C70">
        <w:rPr>
          <w:iCs/>
        </w:rPr>
        <w:t xml:space="preserve">a </w:t>
      </w:r>
      <w:r w:rsidR="00443F8C" w:rsidRPr="00544675">
        <w:rPr>
          <w:iCs/>
        </w:rPr>
        <w:t>C</w:t>
      </w:r>
      <w:r w:rsidRPr="00544675">
        <w:rPr>
          <w:iCs/>
        </w:rPr>
        <w:t>hile pero con adaptaciones.</w:t>
      </w:r>
    </w:p>
    <w:p w:rsidR="000373C8" w:rsidRDefault="00CC5D5A" w:rsidP="0029136F">
      <w:pPr>
        <w:pStyle w:val="TtuloPrimero"/>
        <w:numPr>
          <w:ilvl w:val="1"/>
          <w:numId w:val="3"/>
        </w:numPr>
        <w:spacing w:before="0" w:after="200"/>
        <w:ind w:left="0" w:firstLine="0"/>
        <w:outlineLvl w:val="1"/>
        <w:rPr>
          <w:sz w:val="24"/>
          <w:szCs w:val="24"/>
        </w:rPr>
      </w:pPr>
      <w:bookmarkStart w:id="7" w:name="_Toc450503636"/>
      <w:r>
        <w:rPr>
          <w:sz w:val="24"/>
          <w:szCs w:val="24"/>
        </w:rPr>
        <w:t>Avance en la ejecución financiera</w:t>
      </w:r>
      <w:bookmarkEnd w:id="7"/>
    </w:p>
    <w:p w:rsidR="00544732" w:rsidRDefault="006C1BDF" w:rsidP="006C1BDF">
      <w:pPr>
        <w:widowControl/>
        <w:suppressAutoHyphens w:val="0"/>
        <w:autoSpaceDE w:val="0"/>
        <w:autoSpaceDN w:val="0"/>
        <w:adjustRightInd w:val="0"/>
        <w:spacing w:after="200" w:line="276" w:lineRule="auto"/>
        <w:jc w:val="both"/>
        <w:rPr>
          <w:rFonts w:eastAsia="Calibri"/>
          <w:kern w:val="0"/>
        </w:rPr>
      </w:pPr>
      <w:r w:rsidRPr="006C1BDF">
        <w:rPr>
          <w:rFonts w:eastAsia="Calibri"/>
          <w:kern w:val="0"/>
        </w:rPr>
        <w:t>La distribución planificada de desembolsos financieros</w:t>
      </w:r>
      <w:r>
        <w:rPr>
          <w:rFonts w:eastAsia="Calibri"/>
          <w:kern w:val="0"/>
        </w:rPr>
        <w:t xml:space="preserve"> del PAFE asignaba un 1</w:t>
      </w:r>
      <w:r w:rsidR="00CC5D5A">
        <w:rPr>
          <w:rFonts w:eastAsia="Calibri"/>
          <w:kern w:val="0"/>
        </w:rPr>
        <w:t>4,4</w:t>
      </w:r>
      <w:r>
        <w:rPr>
          <w:rFonts w:eastAsia="Calibri"/>
          <w:kern w:val="0"/>
        </w:rPr>
        <w:t>%, 8</w:t>
      </w:r>
      <w:r w:rsidR="00CC5D5A">
        <w:rPr>
          <w:rFonts w:eastAsia="Calibri"/>
          <w:kern w:val="0"/>
        </w:rPr>
        <w:t>2,5</w:t>
      </w:r>
      <w:r w:rsidR="008E1B02">
        <w:rPr>
          <w:rFonts w:eastAsia="Calibri"/>
          <w:kern w:val="0"/>
        </w:rPr>
        <w:t>%</w:t>
      </w:r>
      <w:r>
        <w:rPr>
          <w:rFonts w:eastAsia="Calibri"/>
          <w:kern w:val="0"/>
        </w:rPr>
        <w:t xml:space="preserve"> y </w:t>
      </w:r>
      <w:r w:rsidR="00405B69">
        <w:rPr>
          <w:rFonts w:eastAsia="Calibri"/>
          <w:kern w:val="0"/>
        </w:rPr>
        <w:t>3,1</w:t>
      </w:r>
      <w:r>
        <w:rPr>
          <w:rFonts w:eastAsia="Calibri"/>
          <w:kern w:val="0"/>
        </w:rPr>
        <w:t xml:space="preserve">% a los componentes </w:t>
      </w:r>
      <w:r w:rsidR="00405B69">
        <w:rPr>
          <w:rFonts w:eastAsia="Calibri"/>
          <w:kern w:val="0"/>
        </w:rPr>
        <w:t>I</w:t>
      </w:r>
      <w:r>
        <w:rPr>
          <w:rFonts w:eastAsia="Calibri"/>
          <w:kern w:val="0"/>
        </w:rPr>
        <w:t>,</w:t>
      </w:r>
      <w:r w:rsidR="00405B69">
        <w:rPr>
          <w:rFonts w:eastAsia="Calibri"/>
          <w:kern w:val="0"/>
        </w:rPr>
        <w:t>II</w:t>
      </w:r>
      <w:r w:rsidR="008E1B02">
        <w:rPr>
          <w:rFonts w:eastAsia="Calibri"/>
          <w:kern w:val="0"/>
        </w:rPr>
        <w:t xml:space="preserve"> y </w:t>
      </w:r>
      <w:r w:rsidR="00405B69">
        <w:rPr>
          <w:rFonts w:eastAsia="Calibri"/>
          <w:kern w:val="0"/>
        </w:rPr>
        <w:t>III</w:t>
      </w:r>
      <w:r>
        <w:rPr>
          <w:rFonts w:eastAsia="Calibri"/>
          <w:kern w:val="0"/>
        </w:rPr>
        <w:t xml:space="preserve"> respectivamente</w:t>
      </w:r>
      <w:r w:rsidR="00564FCA">
        <w:rPr>
          <w:rFonts w:eastAsia="Calibri"/>
          <w:kern w:val="0"/>
        </w:rPr>
        <w:t xml:space="preserve"> (ver Figura </w:t>
      </w:r>
      <w:r w:rsidR="00F6430F">
        <w:rPr>
          <w:rFonts w:eastAsia="Calibri"/>
          <w:kern w:val="0"/>
        </w:rPr>
        <w:t>4</w:t>
      </w:r>
      <w:r w:rsidR="00564FCA">
        <w:rPr>
          <w:rFonts w:eastAsia="Calibri"/>
          <w:kern w:val="0"/>
        </w:rPr>
        <w:t>)</w:t>
      </w:r>
      <w:r>
        <w:rPr>
          <w:rFonts w:eastAsia="Calibri"/>
          <w:kern w:val="0"/>
        </w:rPr>
        <w:t>.</w:t>
      </w:r>
      <w:r w:rsidR="00564FCA">
        <w:rPr>
          <w:rFonts w:eastAsia="Calibri"/>
          <w:kern w:val="0"/>
        </w:rPr>
        <w:t>Las  actividades de aportes no reembolsables a los emprendedores así como de apoyo a incubadoras son destino de la mayor parte del presupuesto, acumulando entre ambas un 63%</w:t>
      </w:r>
      <w:r w:rsidR="007C46C0">
        <w:rPr>
          <w:rFonts w:eastAsia="Calibri"/>
          <w:kern w:val="0"/>
        </w:rPr>
        <w:t xml:space="preserve">. </w:t>
      </w:r>
    </w:p>
    <w:p w:rsidR="00564FCA" w:rsidRPr="00564FCA" w:rsidRDefault="00564FCA" w:rsidP="00564FCA">
      <w:pPr>
        <w:widowControl/>
        <w:suppressAutoHyphens w:val="0"/>
        <w:autoSpaceDE w:val="0"/>
        <w:autoSpaceDN w:val="0"/>
        <w:adjustRightInd w:val="0"/>
        <w:spacing w:line="276" w:lineRule="auto"/>
        <w:jc w:val="center"/>
        <w:rPr>
          <w:rFonts w:eastAsia="Calibri"/>
          <w:b/>
          <w:kern w:val="0"/>
        </w:rPr>
      </w:pPr>
      <w:r w:rsidRPr="00564FCA">
        <w:rPr>
          <w:rFonts w:eastAsia="Calibri"/>
          <w:b/>
          <w:kern w:val="0"/>
        </w:rPr>
        <w:t xml:space="preserve">Figura </w:t>
      </w:r>
      <w:r w:rsidR="00F6430F">
        <w:rPr>
          <w:rFonts w:eastAsia="Calibri"/>
          <w:b/>
          <w:kern w:val="0"/>
        </w:rPr>
        <w:t>4</w:t>
      </w:r>
      <w:r w:rsidRPr="00564FCA">
        <w:rPr>
          <w:rFonts w:eastAsia="Calibri"/>
          <w:b/>
          <w:kern w:val="0"/>
        </w:rPr>
        <w:t>. Distribución por componente e instrumento del presupuest</w:t>
      </w:r>
      <w:r>
        <w:rPr>
          <w:rFonts w:eastAsia="Calibri"/>
          <w:b/>
          <w:kern w:val="0"/>
        </w:rPr>
        <w:t>o</w:t>
      </w:r>
      <w:r w:rsidRPr="00564FCA">
        <w:rPr>
          <w:rFonts w:eastAsia="Calibri"/>
          <w:b/>
          <w:kern w:val="0"/>
        </w:rPr>
        <w:t xml:space="preserve"> del PAFE</w:t>
      </w:r>
    </w:p>
    <w:p w:rsidR="00564FCA" w:rsidRDefault="002652F9" w:rsidP="00564FCA">
      <w:pPr>
        <w:widowControl/>
        <w:suppressAutoHyphens w:val="0"/>
        <w:autoSpaceDE w:val="0"/>
        <w:autoSpaceDN w:val="0"/>
        <w:adjustRightInd w:val="0"/>
        <w:spacing w:after="200" w:line="276" w:lineRule="auto"/>
        <w:jc w:val="center"/>
        <w:rPr>
          <w:rFonts w:eastAsia="Calibri"/>
          <w:kern w:val="0"/>
        </w:rPr>
      </w:pPr>
      <w:r w:rsidRPr="002652F9">
        <w:rPr>
          <w:noProof/>
          <w:lang w:val="es-UY" w:eastAsia="es-UY"/>
        </w:rPr>
        <w:drawing>
          <wp:inline distT="0" distB="0" distL="0" distR="0">
            <wp:extent cx="3551086" cy="2255125"/>
            <wp:effectExtent l="19050" t="0" r="0" b="0"/>
            <wp:docPr id="1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t="9231" r="1507" b="5641"/>
                    <a:stretch>
                      <a:fillRect/>
                    </a:stretch>
                  </pic:blipFill>
                  <pic:spPr bwMode="auto">
                    <a:xfrm>
                      <a:off x="0" y="0"/>
                      <a:ext cx="3552947" cy="2256307"/>
                    </a:xfrm>
                    <a:prstGeom prst="rect">
                      <a:avLst/>
                    </a:prstGeom>
                    <a:noFill/>
                    <a:ln w="9525">
                      <a:noFill/>
                      <a:miter lim="800000"/>
                      <a:headEnd/>
                      <a:tailEnd/>
                    </a:ln>
                  </pic:spPr>
                </pic:pic>
              </a:graphicData>
            </a:graphic>
          </wp:inline>
        </w:drawing>
      </w:r>
    </w:p>
    <w:p w:rsidR="00564FCA" w:rsidRPr="00DD0E68" w:rsidRDefault="00564FCA" w:rsidP="00564FCA">
      <w:pPr>
        <w:widowControl/>
        <w:suppressAutoHyphens w:val="0"/>
        <w:autoSpaceDE w:val="0"/>
        <w:autoSpaceDN w:val="0"/>
        <w:adjustRightInd w:val="0"/>
        <w:spacing w:after="200" w:line="276" w:lineRule="auto"/>
        <w:ind w:left="567" w:right="900"/>
        <w:jc w:val="both"/>
        <w:rPr>
          <w:rFonts w:eastAsia="Calibri"/>
          <w:kern w:val="0"/>
          <w:sz w:val="20"/>
          <w:szCs w:val="20"/>
        </w:rPr>
      </w:pPr>
      <w:r w:rsidRPr="00DD0E68">
        <w:rPr>
          <w:rFonts w:eastAsia="Calibri"/>
          <w:b/>
          <w:kern w:val="0"/>
          <w:sz w:val="20"/>
          <w:szCs w:val="20"/>
        </w:rPr>
        <w:t>Fuente</w:t>
      </w:r>
      <w:r w:rsidRPr="00DD0E68">
        <w:rPr>
          <w:rFonts w:eastAsia="Calibri"/>
          <w:kern w:val="0"/>
          <w:sz w:val="20"/>
          <w:szCs w:val="20"/>
        </w:rPr>
        <w:t>: En base al informe Estado de Inversiones del Programa al 31/12/2015, disponible en la página web del BID.</w:t>
      </w:r>
    </w:p>
    <w:p w:rsidR="00564FCA" w:rsidRDefault="00564FCA" w:rsidP="00564FCA">
      <w:pPr>
        <w:widowControl/>
        <w:suppressAutoHyphens w:val="0"/>
        <w:autoSpaceDE w:val="0"/>
        <w:autoSpaceDN w:val="0"/>
        <w:adjustRightInd w:val="0"/>
        <w:spacing w:after="200" w:line="276" w:lineRule="auto"/>
        <w:jc w:val="both"/>
        <w:rPr>
          <w:rFonts w:eastAsia="Calibri"/>
          <w:kern w:val="0"/>
        </w:rPr>
      </w:pPr>
      <w:r>
        <w:rPr>
          <w:rFonts w:eastAsia="Calibri"/>
          <w:kern w:val="0"/>
        </w:rPr>
        <w:lastRenderedPageBreak/>
        <w:t xml:space="preserve">La </w:t>
      </w:r>
      <w:r w:rsidR="007A7255">
        <w:rPr>
          <w:rFonts w:eastAsia="Calibri"/>
          <w:kern w:val="0"/>
        </w:rPr>
        <w:t>Tabla</w:t>
      </w:r>
      <w:r>
        <w:rPr>
          <w:rFonts w:eastAsia="Calibri"/>
          <w:kern w:val="0"/>
        </w:rPr>
        <w:t xml:space="preserve"> 2 muestra el avance en la ejecución financiera por instrumentos. Dentro del Componente I, las actividades de promoción que se dan en el marco de la RAFE son las que han tenido una mayor rapidez para su ejecución, alcanzando al 91% de los recursos presupuestados. Si se consideran además de la ejecución los montos comprometidos, este monto excede el total de recursos originalmente destinados a esta actividad. Este hecho se condice con las opiniones de los referentes de ANII quienes resaltaron la alta demanda de este instrumento. </w:t>
      </w:r>
    </w:p>
    <w:p w:rsidR="00564FCA" w:rsidRPr="00544675" w:rsidRDefault="00564FCA" w:rsidP="00564FCA">
      <w:pPr>
        <w:spacing w:after="200" w:line="276" w:lineRule="auto"/>
        <w:jc w:val="both"/>
        <w:rPr>
          <w:iCs/>
        </w:rPr>
      </w:pPr>
      <w:r>
        <w:rPr>
          <w:iCs/>
        </w:rPr>
        <w:t xml:space="preserve">Respecto al componente II, la distribución de la ejecución financiera es más equilibrada, ubicándose </w:t>
      </w:r>
      <w:r w:rsidR="003125B7">
        <w:rPr>
          <w:iCs/>
        </w:rPr>
        <w:t xml:space="preserve">todos los instrumentos </w:t>
      </w:r>
      <w:r>
        <w:rPr>
          <w:iCs/>
        </w:rPr>
        <w:t>en torno al 50% del presupuesto. Si se considera además del gasto ejecutado, el comprometido (pendiente de pago), se observa que a fines del 2015 el instrumento de apoyo a las incubadoras alcanza un 93% del gasto presupuestado, y el instrumento de apoyo a fondos y redes de inversionistas superó l</w:t>
      </w:r>
      <w:r w:rsidR="00BF6057">
        <w:rPr>
          <w:iCs/>
        </w:rPr>
        <w:t>o</w:t>
      </w:r>
      <w:r>
        <w:rPr>
          <w:iCs/>
        </w:rPr>
        <w:t xml:space="preserve"> presupuestado (101%).El instrumento de </w:t>
      </w:r>
      <w:r w:rsidR="003125B7">
        <w:rPr>
          <w:iCs/>
        </w:rPr>
        <w:t xml:space="preserve">aportes no reembolsables a emprendedores </w:t>
      </w:r>
      <w:r>
        <w:rPr>
          <w:iCs/>
        </w:rPr>
        <w:t xml:space="preserve">incluye los </w:t>
      </w:r>
      <w:r w:rsidR="003125B7">
        <w:rPr>
          <w:iCs/>
        </w:rPr>
        <w:t>aportes</w:t>
      </w:r>
      <w:r>
        <w:rPr>
          <w:iCs/>
        </w:rPr>
        <w:t xml:space="preserve"> para </w:t>
      </w:r>
      <w:r w:rsidRPr="00544675">
        <w:rPr>
          <w:iCs/>
        </w:rPr>
        <w:t xml:space="preserve">Validación de Ideas de Negocios. </w:t>
      </w:r>
    </w:p>
    <w:p w:rsidR="00CC5D5A" w:rsidRPr="00CE4EF7" w:rsidRDefault="00CC5D5A" w:rsidP="00CC5D5A">
      <w:pPr>
        <w:widowControl/>
        <w:suppressAutoHyphens w:val="0"/>
        <w:autoSpaceDE w:val="0"/>
        <w:autoSpaceDN w:val="0"/>
        <w:adjustRightInd w:val="0"/>
        <w:spacing w:line="276" w:lineRule="auto"/>
        <w:jc w:val="both"/>
        <w:rPr>
          <w:rFonts w:eastAsia="Calibri"/>
          <w:b/>
          <w:kern w:val="0"/>
        </w:rPr>
      </w:pPr>
      <w:r>
        <w:rPr>
          <w:rFonts w:eastAsia="Calibri"/>
          <w:b/>
          <w:kern w:val="0"/>
        </w:rPr>
        <w:t>Tabla 2. Ejecución financiera d</w:t>
      </w:r>
      <w:r w:rsidRPr="00CE4EF7">
        <w:rPr>
          <w:rFonts w:eastAsia="Calibri"/>
          <w:b/>
          <w:kern w:val="0"/>
        </w:rPr>
        <w:t>el PAFE</w:t>
      </w:r>
      <w:r>
        <w:rPr>
          <w:rFonts w:eastAsia="Calibri"/>
          <w:b/>
          <w:kern w:val="0"/>
        </w:rPr>
        <w:t xml:space="preserve"> por componentes y actividades (en dólares)</w:t>
      </w:r>
    </w:p>
    <w:tbl>
      <w:tblPr>
        <w:tblW w:w="5441" w:type="pct"/>
        <w:tblInd w:w="-557" w:type="dxa"/>
        <w:tblLayout w:type="fixed"/>
        <w:tblCellMar>
          <w:left w:w="0" w:type="dxa"/>
          <w:right w:w="0" w:type="dxa"/>
        </w:tblCellMar>
        <w:tblLook w:val="04A0" w:firstRow="1" w:lastRow="0" w:firstColumn="1" w:lastColumn="0" w:noHBand="0" w:noVBand="1"/>
      </w:tblPr>
      <w:tblGrid>
        <w:gridCol w:w="3121"/>
        <w:gridCol w:w="991"/>
        <w:gridCol w:w="864"/>
        <w:gridCol w:w="1232"/>
        <w:gridCol w:w="1253"/>
        <w:gridCol w:w="1089"/>
        <w:gridCol w:w="1089"/>
      </w:tblGrid>
      <w:tr w:rsidR="00CC5D5A" w:rsidRPr="00CC5D5A" w:rsidTr="00405B69">
        <w:trPr>
          <w:trHeight w:val="782"/>
        </w:trPr>
        <w:tc>
          <w:tcPr>
            <w:tcW w:w="1619"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center"/>
            <w:hideMark/>
          </w:tcPr>
          <w:p w:rsidR="00DD0E68" w:rsidRPr="00CC5D5A" w:rsidRDefault="00CC5D5A" w:rsidP="00405B69">
            <w:pPr>
              <w:widowControl/>
              <w:suppressAutoHyphens w:val="0"/>
              <w:autoSpaceDE w:val="0"/>
              <w:autoSpaceDN w:val="0"/>
              <w:adjustRightInd w:val="0"/>
              <w:jc w:val="center"/>
              <w:rPr>
                <w:rFonts w:eastAsia="Calibri"/>
                <w:kern w:val="0"/>
                <w:sz w:val="20"/>
                <w:szCs w:val="20"/>
              </w:rPr>
            </w:pPr>
            <w:r w:rsidRPr="00CC5D5A">
              <w:rPr>
                <w:rFonts w:eastAsia="Calibri"/>
                <w:kern w:val="0"/>
                <w:sz w:val="20"/>
                <w:szCs w:val="20"/>
              </w:rPr>
              <w:t>Categorías de Inversión</w:t>
            </w:r>
          </w:p>
        </w:tc>
        <w:tc>
          <w:tcPr>
            <w:tcW w:w="514"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center"/>
            <w:hideMark/>
          </w:tcPr>
          <w:p w:rsidR="00DD0E68" w:rsidRPr="00CC5D5A" w:rsidRDefault="00CC5D5A" w:rsidP="00BF6057">
            <w:pPr>
              <w:widowControl/>
              <w:suppressAutoHyphens w:val="0"/>
              <w:autoSpaceDE w:val="0"/>
              <w:autoSpaceDN w:val="0"/>
              <w:adjustRightInd w:val="0"/>
              <w:jc w:val="center"/>
              <w:rPr>
                <w:rFonts w:eastAsia="Calibri"/>
                <w:kern w:val="0"/>
                <w:sz w:val="20"/>
                <w:szCs w:val="20"/>
              </w:rPr>
            </w:pPr>
            <w:r w:rsidRPr="00CC5D5A">
              <w:rPr>
                <w:rFonts w:eastAsia="Calibri"/>
                <w:kern w:val="0"/>
                <w:sz w:val="20"/>
                <w:szCs w:val="20"/>
              </w:rPr>
              <w:t>Ejecutado al 31/12/2015</w:t>
            </w:r>
          </w:p>
        </w:tc>
        <w:tc>
          <w:tcPr>
            <w:tcW w:w="448"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center"/>
            <w:hideMark/>
          </w:tcPr>
          <w:p w:rsidR="00DD0E68" w:rsidRPr="00CC5D5A" w:rsidRDefault="00CC5D5A" w:rsidP="00BF6057">
            <w:pPr>
              <w:widowControl/>
              <w:suppressAutoHyphens w:val="0"/>
              <w:autoSpaceDE w:val="0"/>
              <w:autoSpaceDN w:val="0"/>
              <w:adjustRightInd w:val="0"/>
              <w:jc w:val="center"/>
              <w:rPr>
                <w:rFonts w:eastAsia="Calibri"/>
                <w:kern w:val="0"/>
                <w:sz w:val="20"/>
                <w:szCs w:val="20"/>
              </w:rPr>
            </w:pPr>
            <w:r w:rsidRPr="00CC5D5A">
              <w:rPr>
                <w:rFonts w:eastAsia="Calibri"/>
                <w:kern w:val="0"/>
                <w:sz w:val="20"/>
                <w:szCs w:val="20"/>
              </w:rPr>
              <w:t>Comprometido Pendiente de Pago</w:t>
            </w:r>
          </w:p>
        </w:tc>
        <w:tc>
          <w:tcPr>
            <w:tcW w:w="639"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center"/>
            <w:hideMark/>
          </w:tcPr>
          <w:p w:rsidR="00DD0E68" w:rsidRPr="00CC5D5A" w:rsidRDefault="00CC5D5A" w:rsidP="00BF6057">
            <w:pPr>
              <w:widowControl/>
              <w:suppressAutoHyphens w:val="0"/>
              <w:autoSpaceDE w:val="0"/>
              <w:autoSpaceDN w:val="0"/>
              <w:adjustRightInd w:val="0"/>
              <w:jc w:val="center"/>
              <w:rPr>
                <w:rFonts w:eastAsia="Calibri"/>
                <w:kern w:val="0"/>
                <w:sz w:val="20"/>
                <w:szCs w:val="20"/>
              </w:rPr>
            </w:pPr>
            <w:r w:rsidRPr="00CC5D5A">
              <w:rPr>
                <w:rFonts w:eastAsia="Calibri"/>
                <w:kern w:val="0"/>
                <w:sz w:val="20"/>
                <w:szCs w:val="20"/>
              </w:rPr>
              <w:t>Ejecutado + Comprometido al 31/12/2015</w:t>
            </w:r>
          </w:p>
        </w:tc>
        <w:tc>
          <w:tcPr>
            <w:tcW w:w="650"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center"/>
            <w:hideMark/>
          </w:tcPr>
          <w:p w:rsidR="00DD0E68" w:rsidRPr="00CC5D5A" w:rsidRDefault="00CC5D5A" w:rsidP="00BF6057">
            <w:pPr>
              <w:widowControl/>
              <w:suppressAutoHyphens w:val="0"/>
              <w:autoSpaceDE w:val="0"/>
              <w:autoSpaceDN w:val="0"/>
              <w:adjustRightInd w:val="0"/>
              <w:jc w:val="center"/>
              <w:rPr>
                <w:rFonts w:eastAsia="Calibri"/>
                <w:kern w:val="0"/>
                <w:sz w:val="20"/>
                <w:szCs w:val="20"/>
              </w:rPr>
            </w:pPr>
            <w:r w:rsidRPr="00CC5D5A">
              <w:rPr>
                <w:rFonts w:eastAsia="Calibri"/>
                <w:kern w:val="0"/>
                <w:sz w:val="20"/>
                <w:szCs w:val="20"/>
              </w:rPr>
              <w:t>Recursos Presupuestados</w:t>
            </w:r>
          </w:p>
        </w:tc>
        <w:tc>
          <w:tcPr>
            <w:tcW w:w="565"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center"/>
            <w:hideMark/>
          </w:tcPr>
          <w:p w:rsidR="00DD0E68" w:rsidRPr="00CC5D5A" w:rsidRDefault="00CC5D5A" w:rsidP="00BF6057">
            <w:pPr>
              <w:widowControl/>
              <w:suppressAutoHyphens w:val="0"/>
              <w:autoSpaceDE w:val="0"/>
              <w:autoSpaceDN w:val="0"/>
              <w:adjustRightInd w:val="0"/>
              <w:jc w:val="center"/>
              <w:rPr>
                <w:rFonts w:eastAsia="Calibri"/>
                <w:kern w:val="0"/>
                <w:sz w:val="20"/>
                <w:szCs w:val="20"/>
              </w:rPr>
            </w:pPr>
            <w:r w:rsidRPr="00CC5D5A">
              <w:rPr>
                <w:rFonts w:eastAsia="Calibri"/>
                <w:kern w:val="0"/>
                <w:sz w:val="20"/>
                <w:szCs w:val="20"/>
              </w:rPr>
              <w:t>Recursos libres de comprometer</w:t>
            </w:r>
          </w:p>
        </w:tc>
        <w:tc>
          <w:tcPr>
            <w:tcW w:w="565"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center"/>
            <w:hideMark/>
          </w:tcPr>
          <w:p w:rsidR="00DD0E68" w:rsidRPr="00CC5D5A" w:rsidRDefault="00CC5D5A" w:rsidP="00BF6057">
            <w:pPr>
              <w:widowControl/>
              <w:suppressAutoHyphens w:val="0"/>
              <w:autoSpaceDE w:val="0"/>
              <w:autoSpaceDN w:val="0"/>
              <w:adjustRightInd w:val="0"/>
              <w:jc w:val="center"/>
              <w:rPr>
                <w:rFonts w:eastAsia="Calibri"/>
                <w:kern w:val="0"/>
                <w:sz w:val="20"/>
                <w:szCs w:val="20"/>
              </w:rPr>
            </w:pPr>
            <w:r w:rsidRPr="00CC5D5A">
              <w:rPr>
                <w:rFonts w:eastAsia="Calibri"/>
                <w:kern w:val="0"/>
                <w:sz w:val="20"/>
                <w:szCs w:val="20"/>
              </w:rPr>
              <w:t>Porcentaje de Ejecución</w:t>
            </w:r>
          </w:p>
        </w:tc>
      </w:tr>
      <w:tr w:rsidR="00CC5D5A" w:rsidRPr="00CC5D5A" w:rsidTr="00CC5D5A">
        <w:trPr>
          <w:trHeight w:val="195"/>
        </w:trPr>
        <w:tc>
          <w:tcPr>
            <w:tcW w:w="5000" w:type="pct"/>
            <w:gridSpan w:val="7"/>
            <w:tcBorders>
              <w:top w:val="single" w:sz="4" w:space="0" w:color="000000"/>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BF6057">
            <w:pPr>
              <w:widowControl/>
              <w:suppressAutoHyphens w:val="0"/>
              <w:autoSpaceDE w:val="0"/>
              <w:autoSpaceDN w:val="0"/>
              <w:adjustRightInd w:val="0"/>
              <w:rPr>
                <w:rFonts w:eastAsia="Calibri"/>
                <w:kern w:val="0"/>
                <w:sz w:val="20"/>
                <w:szCs w:val="20"/>
              </w:rPr>
            </w:pPr>
            <w:r w:rsidRPr="00CC5D5A">
              <w:rPr>
                <w:rFonts w:eastAsia="Calibri"/>
                <w:kern w:val="0"/>
                <w:sz w:val="20"/>
                <w:szCs w:val="20"/>
              </w:rPr>
              <w:t>1- APOYO A LA CULTURA DEL EMPRENDIMIENTO</w:t>
            </w:r>
          </w:p>
        </w:tc>
      </w:tr>
      <w:tr w:rsidR="00CC5D5A" w:rsidRPr="00CC5D5A" w:rsidTr="00CC5D5A">
        <w:trPr>
          <w:trHeight w:val="195"/>
        </w:trPr>
        <w:tc>
          <w:tcPr>
            <w:tcW w:w="161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BF6057">
            <w:pPr>
              <w:widowControl/>
              <w:suppressAutoHyphens w:val="0"/>
              <w:autoSpaceDE w:val="0"/>
              <w:autoSpaceDN w:val="0"/>
              <w:adjustRightInd w:val="0"/>
              <w:rPr>
                <w:rFonts w:eastAsia="Calibri"/>
                <w:kern w:val="0"/>
                <w:sz w:val="20"/>
                <w:szCs w:val="20"/>
              </w:rPr>
            </w:pPr>
            <w:r w:rsidRPr="00CC5D5A">
              <w:rPr>
                <w:rFonts w:eastAsia="Calibri"/>
                <w:kern w:val="0"/>
                <w:sz w:val="20"/>
                <w:szCs w:val="20"/>
              </w:rPr>
              <w:t>1.1 Actividades de promoción realizadas por ANII</w:t>
            </w:r>
          </w:p>
        </w:tc>
        <w:tc>
          <w:tcPr>
            <w:tcW w:w="514"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139.015</w:t>
            </w:r>
          </w:p>
        </w:tc>
        <w:tc>
          <w:tcPr>
            <w:tcW w:w="448"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224</w:t>
            </w:r>
          </w:p>
        </w:tc>
        <w:tc>
          <w:tcPr>
            <w:tcW w:w="63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139.238</w:t>
            </w:r>
          </w:p>
        </w:tc>
        <w:tc>
          <w:tcPr>
            <w:tcW w:w="650"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300.000</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160.762</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46%</w:t>
            </w:r>
          </w:p>
        </w:tc>
      </w:tr>
      <w:tr w:rsidR="00CC5D5A" w:rsidRPr="00CC5D5A" w:rsidTr="00CC5D5A">
        <w:trPr>
          <w:trHeight w:val="195"/>
        </w:trPr>
        <w:tc>
          <w:tcPr>
            <w:tcW w:w="161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BF6057">
            <w:pPr>
              <w:widowControl/>
              <w:suppressAutoHyphens w:val="0"/>
              <w:autoSpaceDE w:val="0"/>
              <w:autoSpaceDN w:val="0"/>
              <w:adjustRightInd w:val="0"/>
              <w:rPr>
                <w:rFonts w:eastAsia="Calibri"/>
                <w:kern w:val="0"/>
                <w:sz w:val="20"/>
                <w:szCs w:val="20"/>
              </w:rPr>
            </w:pPr>
            <w:r w:rsidRPr="00CC5D5A">
              <w:rPr>
                <w:rFonts w:eastAsia="Calibri"/>
                <w:kern w:val="0"/>
                <w:sz w:val="20"/>
                <w:szCs w:val="20"/>
              </w:rPr>
              <w:t>1.2 Actividades de promoción realizadas por otras instituciones</w:t>
            </w:r>
          </w:p>
        </w:tc>
        <w:tc>
          <w:tcPr>
            <w:tcW w:w="514"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408.003</w:t>
            </w:r>
          </w:p>
        </w:tc>
        <w:tc>
          <w:tcPr>
            <w:tcW w:w="448"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64.747</w:t>
            </w:r>
          </w:p>
        </w:tc>
        <w:tc>
          <w:tcPr>
            <w:tcW w:w="63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472.750</w:t>
            </w:r>
          </w:p>
        </w:tc>
        <w:tc>
          <w:tcPr>
            <w:tcW w:w="650"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450.000</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-22.750</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91%</w:t>
            </w:r>
          </w:p>
        </w:tc>
      </w:tr>
      <w:tr w:rsidR="00CC5D5A" w:rsidRPr="00CC5D5A" w:rsidTr="00CC5D5A">
        <w:trPr>
          <w:trHeight w:val="195"/>
        </w:trPr>
        <w:tc>
          <w:tcPr>
            <w:tcW w:w="161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BF6057">
            <w:pPr>
              <w:widowControl/>
              <w:suppressAutoHyphens w:val="0"/>
              <w:autoSpaceDE w:val="0"/>
              <w:autoSpaceDN w:val="0"/>
              <w:adjustRightInd w:val="0"/>
              <w:rPr>
                <w:rFonts w:eastAsia="Calibri"/>
                <w:kern w:val="0"/>
                <w:sz w:val="20"/>
                <w:szCs w:val="20"/>
              </w:rPr>
            </w:pPr>
            <w:r w:rsidRPr="00CC5D5A">
              <w:rPr>
                <w:rFonts w:eastAsia="Calibri"/>
                <w:kern w:val="0"/>
                <w:sz w:val="20"/>
                <w:szCs w:val="20"/>
              </w:rPr>
              <w:t>1.3 Coordinación de actividades de promoción de la cultura del emprendimiento</w:t>
            </w:r>
          </w:p>
        </w:tc>
        <w:tc>
          <w:tcPr>
            <w:tcW w:w="514"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223.491</w:t>
            </w:r>
          </w:p>
        </w:tc>
        <w:tc>
          <w:tcPr>
            <w:tcW w:w="448"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10.576</w:t>
            </w:r>
          </w:p>
        </w:tc>
        <w:tc>
          <w:tcPr>
            <w:tcW w:w="63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234.066</w:t>
            </w:r>
          </w:p>
        </w:tc>
        <w:tc>
          <w:tcPr>
            <w:tcW w:w="650"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400.000</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165.934</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56%</w:t>
            </w:r>
          </w:p>
        </w:tc>
      </w:tr>
      <w:tr w:rsidR="00CC5D5A" w:rsidRPr="00CC5D5A" w:rsidTr="00CC5D5A">
        <w:trPr>
          <w:trHeight w:val="195"/>
        </w:trPr>
        <w:tc>
          <w:tcPr>
            <w:tcW w:w="1619"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both"/>
              <w:rPr>
                <w:rFonts w:eastAsia="Calibri"/>
                <w:kern w:val="0"/>
                <w:sz w:val="20"/>
                <w:szCs w:val="20"/>
              </w:rPr>
            </w:pPr>
            <w:r w:rsidRPr="00CC5D5A">
              <w:rPr>
                <w:rFonts w:eastAsia="Calibri"/>
                <w:kern w:val="0"/>
                <w:sz w:val="20"/>
                <w:szCs w:val="20"/>
              </w:rPr>
              <w:t>subtotal</w:t>
            </w:r>
          </w:p>
        </w:tc>
        <w:tc>
          <w:tcPr>
            <w:tcW w:w="514"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770.508</w:t>
            </w:r>
          </w:p>
        </w:tc>
        <w:tc>
          <w:tcPr>
            <w:tcW w:w="448"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75.546</w:t>
            </w:r>
          </w:p>
        </w:tc>
        <w:tc>
          <w:tcPr>
            <w:tcW w:w="639"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846.054</w:t>
            </w:r>
          </w:p>
        </w:tc>
        <w:tc>
          <w:tcPr>
            <w:tcW w:w="650"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1.150.000</w:t>
            </w:r>
          </w:p>
        </w:tc>
        <w:tc>
          <w:tcPr>
            <w:tcW w:w="565"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303.946</w:t>
            </w:r>
          </w:p>
        </w:tc>
        <w:tc>
          <w:tcPr>
            <w:tcW w:w="565"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67%</w:t>
            </w:r>
          </w:p>
        </w:tc>
      </w:tr>
      <w:tr w:rsidR="00CC5D5A" w:rsidRPr="00CC5D5A" w:rsidTr="00CC5D5A">
        <w:trPr>
          <w:trHeight w:val="195"/>
        </w:trPr>
        <w:tc>
          <w:tcPr>
            <w:tcW w:w="5000" w:type="pct"/>
            <w:gridSpan w:val="7"/>
            <w:tcBorders>
              <w:top w:val="single" w:sz="4" w:space="0" w:color="000000"/>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both"/>
              <w:rPr>
                <w:rFonts w:eastAsia="Calibri"/>
                <w:kern w:val="0"/>
                <w:sz w:val="20"/>
                <w:szCs w:val="20"/>
              </w:rPr>
            </w:pPr>
            <w:r w:rsidRPr="00CC5D5A">
              <w:rPr>
                <w:rFonts w:eastAsia="Calibri"/>
                <w:kern w:val="0"/>
                <w:sz w:val="20"/>
                <w:szCs w:val="20"/>
              </w:rPr>
              <w:t>2- APOYO AL DESARROLLO INICIAL DE EMPRENDIMIENTOS</w:t>
            </w:r>
          </w:p>
        </w:tc>
      </w:tr>
      <w:tr w:rsidR="00CC5D5A" w:rsidRPr="00CC5D5A" w:rsidTr="00CC5D5A">
        <w:trPr>
          <w:trHeight w:val="195"/>
        </w:trPr>
        <w:tc>
          <w:tcPr>
            <w:tcW w:w="161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BF6057">
            <w:pPr>
              <w:widowControl/>
              <w:suppressAutoHyphens w:val="0"/>
              <w:autoSpaceDE w:val="0"/>
              <w:autoSpaceDN w:val="0"/>
              <w:adjustRightInd w:val="0"/>
              <w:rPr>
                <w:rFonts w:eastAsia="Calibri"/>
                <w:kern w:val="0"/>
                <w:sz w:val="20"/>
                <w:szCs w:val="20"/>
              </w:rPr>
            </w:pPr>
            <w:r w:rsidRPr="00CC5D5A">
              <w:rPr>
                <w:rFonts w:eastAsia="Calibri"/>
                <w:kern w:val="0"/>
                <w:sz w:val="20"/>
                <w:szCs w:val="20"/>
              </w:rPr>
              <w:t>2.1 Incubadoras en funcionamiento con el apoyo del Programa</w:t>
            </w:r>
          </w:p>
        </w:tc>
        <w:tc>
          <w:tcPr>
            <w:tcW w:w="514"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1.000.430</w:t>
            </w:r>
          </w:p>
        </w:tc>
        <w:tc>
          <w:tcPr>
            <w:tcW w:w="448"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875.381</w:t>
            </w:r>
          </w:p>
        </w:tc>
        <w:tc>
          <w:tcPr>
            <w:tcW w:w="63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1.875.811</w:t>
            </w:r>
          </w:p>
        </w:tc>
        <w:tc>
          <w:tcPr>
            <w:tcW w:w="650"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2.000.000</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124.189</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50%</w:t>
            </w:r>
          </w:p>
        </w:tc>
      </w:tr>
      <w:tr w:rsidR="00CC5D5A" w:rsidRPr="00CC5D5A" w:rsidTr="00CC5D5A">
        <w:trPr>
          <w:trHeight w:val="195"/>
        </w:trPr>
        <w:tc>
          <w:tcPr>
            <w:tcW w:w="161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BF6057">
            <w:pPr>
              <w:widowControl/>
              <w:suppressAutoHyphens w:val="0"/>
              <w:autoSpaceDE w:val="0"/>
              <w:autoSpaceDN w:val="0"/>
              <w:adjustRightInd w:val="0"/>
              <w:rPr>
                <w:rFonts w:eastAsia="Calibri"/>
                <w:kern w:val="0"/>
                <w:sz w:val="20"/>
                <w:szCs w:val="20"/>
              </w:rPr>
            </w:pPr>
            <w:r w:rsidRPr="00CC5D5A">
              <w:rPr>
                <w:rFonts w:eastAsia="Calibri"/>
                <w:kern w:val="0"/>
                <w:sz w:val="20"/>
                <w:szCs w:val="20"/>
              </w:rPr>
              <w:t>2.2 Atracción de emprendedores</w:t>
            </w:r>
          </w:p>
        </w:tc>
        <w:tc>
          <w:tcPr>
            <w:tcW w:w="514"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637.019</w:t>
            </w:r>
          </w:p>
        </w:tc>
        <w:tc>
          <w:tcPr>
            <w:tcW w:w="448"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259.464</w:t>
            </w:r>
          </w:p>
        </w:tc>
        <w:tc>
          <w:tcPr>
            <w:tcW w:w="63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896.483</w:t>
            </w:r>
          </w:p>
        </w:tc>
        <w:tc>
          <w:tcPr>
            <w:tcW w:w="650"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1.200.000</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303.517</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53%</w:t>
            </w:r>
          </w:p>
        </w:tc>
      </w:tr>
      <w:tr w:rsidR="00CC5D5A" w:rsidRPr="00CC5D5A" w:rsidTr="00CC5D5A">
        <w:trPr>
          <w:trHeight w:val="195"/>
        </w:trPr>
        <w:tc>
          <w:tcPr>
            <w:tcW w:w="161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BF6057">
            <w:pPr>
              <w:widowControl/>
              <w:suppressAutoHyphens w:val="0"/>
              <w:autoSpaceDE w:val="0"/>
              <w:autoSpaceDN w:val="0"/>
              <w:adjustRightInd w:val="0"/>
              <w:rPr>
                <w:rFonts w:eastAsia="Calibri"/>
                <w:kern w:val="0"/>
                <w:sz w:val="20"/>
                <w:szCs w:val="20"/>
              </w:rPr>
            </w:pPr>
            <w:r w:rsidRPr="00CC5D5A">
              <w:rPr>
                <w:rFonts w:eastAsia="Calibri"/>
                <w:kern w:val="0"/>
                <w:sz w:val="20"/>
                <w:szCs w:val="20"/>
              </w:rPr>
              <w:t>2.3 Aportes no reembolsables para emprendedores y empresas jóvenes</w:t>
            </w:r>
          </w:p>
        </w:tc>
        <w:tc>
          <w:tcPr>
            <w:tcW w:w="514"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1.429.154</w:t>
            </w:r>
          </w:p>
        </w:tc>
        <w:tc>
          <w:tcPr>
            <w:tcW w:w="448"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643.118</w:t>
            </w:r>
          </w:p>
        </w:tc>
        <w:tc>
          <w:tcPr>
            <w:tcW w:w="63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2.072.273</w:t>
            </w:r>
          </w:p>
        </w:tc>
        <w:tc>
          <w:tcPr>
            <w:tcW w:w="650"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3.000.000</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927.727</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48%</w:t>
            </w:r>
          </w:p>
        </w:tc>
      </w:tr>
      <w:tr w:rsidR="00CC5D5A" w:rsidRPr="00CC5D5A" w:rsidTr="00CC5D5A">
        <w:trPr>
          <w:trHeight w:val="195"/>
        </w:trPr>
        <w:tc>
          <w:tcPr>
            <w:tcW w:w="161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BF6057">
            <w:pPr>
              <w:widowControl/>
              <w:suppressAutoHyphens w:val="0"/>
              <w:autoSpaceDE w:val="0"/>
              <w:autoSpaceDN w:val="0"/>
              <w:adjustRightInd w:val="0"/>
              <w:rPr>
                <w:rFonts w:eastAsia="Calibri"/>
                <w:kern w:val="0"/>
                <w:sz w:val="20"/>
                <w:szCs w:val="20"/>
              </w:rPr>
            </w:pPr>
            <w:r w:rsidRPr="00CC5D5A">
              <w:rPr>
                <w:rFonts w:eastAsia="Calibri"/>
                <w:kern w:val="0"/>
                <w:sz w:val="20"/>
                <w:szCs w:val="20"/>
              </w:rPr>
              <w:t>2.4 Apoyo a fondos y redes de inversionistas</w:t>
            </w:r>
          </w:p>
        </w:tc>
        <w:tc>
          <w:tcPr>
            <w:tcW w:w="514"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205.350</w:t>
            </w:r>
          </w:p>
        </w:tc>
        <w:tc>
          <w:tcPr>
            <w:tcW w:w="448"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199.755</w:t>
            </w:r>
          </w:p>
        </w:tc>
        <w:tc>
          <w:tcPr>
            <w:tcW w:w="63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405.105</w:t>
            </w:r>
          </w:p>
        </w:tc>
        <w:tc>
          <w:tcPr>
            <w:tcW w:w="650"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400.000</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-5.105</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51%</w:t>
            </w:r>
          </w:p>
        </w:tc>
      </w:tr>
      <w:tr w:rsidR="00CC5D5A" w:rsidRPr="00CC5D5A" w:rsidTr="00CC5D5A">
        <w:trPr>
          <w:trHeight w:val="195"/>
        </w:trPr>
        <w:tc>
          <w:tcPr>
            <w:tcW w:w="1619"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BF6057">
            <w:pPr>
              <w:widowControl/>
              <w:suppressAutoHyphens w:val="0"/>
              <w:autoSpaceDE w:val="0"/>
              <w:autoSpaceDN w:val="0"/>
              <w:adjustRightInd w:val="0"/>
              <w:rPr>
                <w:rFonts w:eastAsia="Calibri"/>
                <w:kern w:val="0"/>
                <w:sz w:val="20"/>
                <w:szCs w:val="20"/>
              </w:rPr>
            </w:pPr>
            <w:r w:rsidRPr="00CC5D5A">
              <w:rPr>
                <w:rFonts w:eastAsia="Calibri"/>
                <w:kern w:val="0"/>
                <w:sz w:val="20"/>
                <w:szCs w:val="20"/>
              </w:rPr>
              <w:t>subtotal</w:t>
            </w:r>
          </w:p>
        </w:tc>
        <w:tc>
          <w:tcPr>
            <w:tcW w:w="514"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3.271.954</w:t>
            </w:r>
          </w:p>
        </w:tc>
        <w:tc>
          <w:tcPr>
            <w:tcW w:w="448"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1.977.718</w:t>
            </w:r>
          </w:p>
        </w:tc>
        <w:tc>
          <w:tcPr>
            <w:tcW w:w="639"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5.249.671</w:t>
            </w:r>
          </w:p>
        </w:tc>
        <w:tc>
          <w:tcPr>
            <w:tcW w:w="650"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6.600.000</w:t>
            </w:r>
          </w:p>
        </w:tc>
        <w:tc>
          <w:tcPr>
            <w:tcW w:w="565"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1.350.329</w:t>
            </w:r>
          </w:p>
        </w:tc>
        <w:tc>
          <w:tcPr>
            <w:tcW w:w="565"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50%</w:t>
            </w:r>
          </w:p>
        </w:tc>
      </w:tr>
      <w:tr w:rsidR="00CC5D5A" w:rsidRPr="00CC5D5A" w:rsidTr="00CC5D5A">
        <w:trPr>
          <w:trHeight w:val="195"/>
        </w:trPr>
        <w:tc>
          <w:tcPr>
            <w:tcW w:w="5000" w:type="pct"/>
            <w:gridSpan w:val="7"/>
            <w:tcBorders>
              <w:top w:val="single" w:sz="4" w:space="0" w:color="000000"/>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rPr>
                <w:rFonts w:eastAsia="Calibri"/>
                <w:kern w:val="0"/>
                <w:sz w:val="20"/>
                <w:szCs w:val="20"/>
              </w:rPr>
            </w:pPr>
            <w:r w:rsidRPr="00CC5D5A">
              <w:rPr>
                <w:rFonts w:eastAsia="Calibri"/>
                <w:kern w:val="0"/>
                <w:sz w:val="20"/>
                <w:szCs w:val="20"/>
              </w:rPr>
              <w:t>3- AUDITORÍA, MONITOREO Y EVALUACIÓN</w:t>
            </w:r>
          </w:p>
        </w:tc>
      </w:tr>
      <w:tr w:rsidR="00CC5D5A" w:rsidRPr="00CC5D5A" w:rsidTr="00CC5D5A">
        <w:trPr>
          <w:trHeight w:val="195"/>
        </w:trPr>
        <w:tc>
          <w:tcPr>
            <w:tcW w:w="161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both"/>
              <w:rPr>
                <w:rFonts w:eastAsia="Calibri"/>
                <w:kern w:val="0"/>
                <w:sz w:val="20"/>
                <w:szCs w:val="20"/>
              </w:rPr>
            </w:pPr>
            <w:r w:rsidRPr="00CC5D5A">
              <w:rPr>
                <w:rFonts w:eastAsia="Calibri"/>
                <w:kern w:val="0"/>
                <w:sz w:val="20"/>
                <w:szCs w:val="20"/>
              </w:rPr>
              <w:t>3.1 Monitoreo y Evaluación</w:t>
            </w:r>
          </w:p>
        </w:tc>
        <w:tc>
          <w:tcPr>
            <w:tcW w:w="514"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36.693</w:t>
            </w:r>
          </w:p>
        </w:tc>
        <w:tc>
          <w:tcPr>
            <w:tcW w:w="448"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42.700</w:t>
            </w:r>
          </w:p>
        </w:tc>
        <w:tc>
          <w:tcPr>
            <w:tcW w:w="639"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79.393</w:t>
            </w:r>
          </w:p>
        </w:tc>
        <w:tc>
          <w:tcPr>
            <w:tcW w:w="650"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250.000</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170.607</w:t>
            </w:r>
          </w:p>
        </w:tc>
        <w:tc>
          <w:tcPr>
            <w:tcW w:w="565" w:type="pct"/>
            <w:tcBorders>
              <w:top w:val="nil"/>
              <w:left w:val="nil"/>
              <w:bottom w:val="nil"/>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15%</w:t>
            </w:r>
          </w:p>
        </w:tc>
      </w:tr>
      <w:tr w:rsidR="00CC5D5A" w:rsidRPr="00CC5D5A" w:rsidTr="00CC5D5A">
        <w:trPr>
          <w:trHeight w:val="195"/>
        </w:trPr>
        <w:tc>
          <w:tcPr>
            <w:tcW w:w="1619"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both"/>
              <w:rPr>
                <w:rFonts w:eastAsia="Calibri"/>
                <w:kern w:val="0"/>
                <w:sz w:val="20"/>
                <w:szCs w:val="20"/>
              </w:rPr>
            </w:pPr>
            <w:r w:rsidRPr="00CC5D5A">
              <w:rPr>
                <w:rFonts w:eastAsia="Calibri"/>
                <w:kern w:val="0"/>
                <w:sz w:val="20"/>
                <w:szCs w:val="20"/>
              </w:rPr>
              <w:t>subtotal</w:t>
            </w:r>
          </w:p>
        </w:tc>
        <w:tc>
          <w:tcPr>
            <w:tcW w:w="514"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36.693</w:t>
            </w:r>
          </w:p>
        </w:tc>
        <w:tc>
          <w:tcPr>
            <w:tcW w:w="448"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42.700</w:t>
            </w:r>
          </w:p>
        </w:tc>
        <w:tc>
          <w:tcPr>
            <w:tcW w:w="639"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79.393</w:t>
            </w:r>
          </w:p>
        </w:tc>
        <w:tc>
          <w:tcPr>
            <w:tcW w:w="650"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250.000</w:t>
            </w:r>
          </w:p>
        </w:tc>
        <w:tc>
          <w:tcPr>
            <w:tcW w:w="565"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170.607</w:t>
            </w:r>
          </w:p>
        </w:tc>
        <w:tc>
          <w:tcPr>
            <w:tcW w:w="565" w:type="pct"/>
            <w:tcBorders>
              <w:top w:val="nil"/>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15%</w:t>
            </w:r>
          </w:p>
        </w:tc>
      </w:tr>
      <w:tr w:rsidR="00CC5D5A" w:rsidRPr="00CC5D5A" w:rsidTr="00CC5D5A">
        <w:trPr>
          <w:trHeight w:val="195"/>
        </w:trPr>
        <w:tc>
          <w:tcPr>
            <w:tcW w:w="1619"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both"/>
              <w:rPr>
                <w:rFonts w:eastAsia="Calibri"/>
                <w:kern w:val="0"/>
                <w:sz w:val="20"/>
                <w:szCs w:val="20"/>
              </w:rPr>
            </w:pPr>
            <w:r w:rsidRPr="00CC5D5A">
              <w:rPr>
                <w:rFonts w:eastAsia="Calibri"/>
                <w:kern w:val="0"/>
                <w:sz w:val="20"/>
                <w:szCs w:val="20"/>
              </w:rPr>
              <w:t>TOTALES</w:t>
            </w:r>
          </w:p>
        </w:tc>
        <w:tc>
          <w:tcPr>
            <w:tcW w:w="514"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4.079.155</w:t>
            </w:r>
          </w:p>
        </w:tc>
        <w:tc>
          <w:tcPr>
            <w:tcW w:w="448"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2.095.963</w:t>
            </w:r>
          </w:p>
        </w:tc>
        <w:tc>
          <w:tcPr>
            <w:tcW w:w="639"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6.175.118</w:t>
            </w:r>
          </w:p>
        </w:tc>
        <w:tc>
          <w:tcPr>
            <w:tcW w:w="650"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8.000.000</w:t>
            </w:r>
          </w:p>
        </w:tc>
        <w:tc>
          <w:tcPr>
            <w:tcW w:w="565"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1.824.882</w:t>
            </w:r>
          </w:p>
        </w:tc>
        <w:tc>
          <w:tcPr>
            <w:tcW w:w="565" w:type="pct"/>
            <w:tcBorders>
              <w:top w:val="single" w:sz="4" w:space="0" w:color="000000"/>
              <w:left w:val="nil"/>
              <w:bottom w:val="single" w:sz="4" w:space="0" w:color="000000"/>
              <w:right w:val="nil"/>
            </w:tcBorders>
            <w:shd w:val="clear" w:color="auto" w:fill="auto"/>
            <w:tcMar>
              <w:top w:w="10" w:type="dxa"/>
              <w:left w:w="10" w:type="dxa"/>
              <w:bottom w:w="0" w:type="dxa"/>
              <w:right w:w="10" w:type="dxa"/>
            </w:tcMar>
            <w:vAlign w:val="bottom"/>
            <w:hideMark/>
          </w:tcPr>
          <w:p w:rsidR="00DD0E68" w:rsidRPr="00CC5D5A" w:rsidRDefault="00CC5D5A" w:rsidP="00CC5D5A">
            <w:pPr>
              <w:widowControl/>
              <w:suppressAutoHyphens w:val="0"/>
              <w:autoSpaceDE w:val="0"/>
              <w:autoSpaceDN w:val="0"/>
              <w:adjustRightInd w:val="0"/>
              <w:jc w:val="right"/>
              <w:rPr>
                <w:rFonts w:eastAsia="Calibri"/>
                <w:kern w:val="0"/>
                <w:sz w:val="20"/>
                <w:szCs w:val="20"/>
              </w:rPr>
            </w:pPr>
            <w:r w:rsidRPr="00CC5D5A">
              <w:rPr>
                <w:rFonts w:eastAsia="Calibri"/>
                <w:kern w:val="0"/>
                <w:sz w:val="20"/>
                <w:szCs w:val="20"/>
              </w:rPr>
              <w:t>51%</w:t>
            </w:r>
          </w:p>
        </w:tc>
      </w:tr>
    </w:tbl>
    <w:p w:rsidR="00CC5D5A" w:rsidRPr="00DD0E68" w:rsidRDefault="00CC5D5A" w:rsidP="006C1BDF">
      <w:pPr>
        <w:widowControl/>
        <w:suppressAutoHyphens w:val="0"/>
        <w:autoSpaceDE w:val="0"/>
        <w:autoSpaceDN w:val="0"/>
        <w:adjustRightInd w:val="0"/>
        <w:spacing w:after="200" w:line="276" w:lineRule="auto"/>
        <w:jc w:val="both"/>
        <w:rPr>
          <w:rFonts w:eastAsia="Calibri"/>
          <w:kern w:val="0"/>
          <w:sz w:val="20"/>
          <w:szCs w:val="20"/>
        </w:rPr>
      </w:pPr>
      <w:r w:rsidRPr="00DD0E68">
        <w:rPr>
          <w:rFonts w:eastAsia="Calibri"/>
          <w:b/>
          <w:kern w:val="0"/>
          <w:sz w:val="20"/>
          <w:szCs w:val="20"/>
        </w:rPr>
        <w:t>Fuente</w:t>
      </w:r>
      <w:r w:rsidRPr="00DD0E68">
        <w:rPr>
          <w:rFonts w:eastAsia="Calibri"/>
          <w:kern w:val="0"/>
          <w:sz w:val="20"/>
          <w:szCs w:val="20"/>
        </w:rPr>
        <w:t>: En base al informe Estado de Inversiones del Programa al 31/12/2015, disponible en la página web del BID.</w:t>
      </w:r>
    </w:p>
    <w:p w:rsidR="002652F9" w:rsidRDefault="002652F9" w:rsidP="002652F9">
      <w:pPr>
        <w:widowControl/>
        <w:suppressAutoHyphens w:val="0"/>
        <w:autoSpaceDE w:val="0"/>
        <w:autoSpaceDN w:val="0"/>
        <w:adjustRightInd w:val="0"/>
        <w:spacing w:line="276" w:lineRule="auto"/>
        <w:jc w:val="both"/>
        <w:rPr>
          <w:rFonts w:eastAsia="Calibri"/>
          <w:b/>
          <w:kern w:val="0"/>
        </w:rPr>
      </w:pPr>
    </w:p>
    <w:p w:rsidR="003125B7" w:rsidRDefault="003125B7" w:rsidP="002652F9">
      <w:pPr>
        <w:widowControl/>
        <w:suppressAutoHyphens w:val="0"/>
        <w:autoSpaceDE w:val="0"/>
        <w:autoSpaceDN w:val="0"/>
        <w:adjustRightInd w:val="0"/>
        <w:spacing w:line="276" w:lineRule="auto"/>
        <w:jc w:val="both"/>
        <w:rPr>
          <w:rFonts w:eastAsia="Calibri"/>
          <w:b/>
          <w:kern w:val="0"/>
        </w:rPr>
      </w:pPr>
    </w:p>
    <w:p w:rsidR="003125B7" w:rsidRDefault="003125B7" w:rsidP="002652F9">
      <w:pPr>
        <w:widowControl/>
        <w:suppressAutoHyphens w:val="0"/>
        <w:autoSpaceDE w:val="0"/>
        <w:autoSpaceDN w:val="0"/>
        <w:adjustRightInd w:val="0"/>
        <w:spacing w:line="276" w:lineRule="auto"/>
        <w:jc w:val="both"/>
        <w:rPr>
          <w:rFonts w:eastAsia="Calibri"/>
          <w:b/>
          <w:kern w:val="0"/>
        </w:rPr>
      </w:pPr>
    </w:p>
    <w:p w:rsidR="002652F9" w:rsidRDefault="002652F9" w:rsidP="0029136F">
      <w:pPr>
        <w:pStyle w:val="TtuloPrimero"/>
        <w:numPr>
          <w:ilvl w:val="1"/>
          <w:numId w:val="3"/>
        </w:numPr>
        <w:spacing w:before="0" w:after="200"/>
        <w:ind w:left="0" w:firstLine="0"/>
        <w:outlineLvl w:val="1"/>
        <w:rPr>
          <w:sz w:val="24"/>
          <w:szCs w:val="24"/>
        </w:rPr>
      </w:pPr>
      <w:bookmarkStart w:id="8" w:name="_Toc450503637"/>
      <w:r>
        <w:rPr>
          <w:sz w:val="24"/>
          <w:szCs w:val="24"/>
        </w:rPr>
        <w:t>Indicadores de resultados y productos a</w:t>
      </w:r>
      <w:r w:rsidR="006C5D00">
        <w:rPr>
          <w:sz w:val="24"/>
          <w:szCs w:val="24"/>
        </w:rPr>
        <w:t>l momento de la evaluación intermedia</w:t>
      </w:r>
      <w:bookmarkEnd w:id="8"/>
    </w:p>
    <w:p w:rsidR="002652F9" w:rsidRPr="00CD16BB" w:rsidRDefault="00113A82" w:rsidP="00CD16BB">
      <w:pPr>
        <w:widowControl/>
        <w:suppressAutoHyphens w:val="0"/>
        <w:autoSpaceDE w:val="0"/>
        <w:autoSpaceDN w:val="0"/>
        <w:adjustRightInd w:val="0"/>
        <w:spacing w:after="200" w:line="276" w:lineRule="auto"/>
        <w:jc w:val="both"/>
        <w:rPr>
          <w:rFonts w:eastAsia="Calibri"/>
          <w:kern w:val="0"/>
        </w:rPr>
      </w:pPr>
      <w:r w:rsidRPr="00CD16BB">
        <w:rPr>
          <w:rFonts w:eastAsia="Calibri"/>
          <w:kern w:val="0"/>
        </w:rPr>
        <w:t xml:space="preserve">Los </w:t>
      </w:r>
      <w:r w:rsidR="0025740D">
        <w:rPr>
          <w:rFonts w:eastAsia="Calibri"/>
          <w:kern w:val="0"/>
        </w:rPr>
        <w:t xml:space="preserve">indicadores </w:t>
      </w:r>
      <w:r w:rsidRPr="00CD16BB">
        <w:rPr>
          <w:rFonts w:eastAsia="Calibri"/>
          <w:kern w:val="0"/>
        </w:rPr>
        <w:t xml:space="preserve">de resultado y </w:t>
      </w:r>
      <w:r w:rsidR="008136C2" w:rsidRPr="00CD16BB">
        <w:rPr>
          <w:rFonts w:eastAsia="Calibri"/>
          <w:kern w:val="0"/>
        </w:rPr>
        <w:t>producto</w:t>
      </w:r>
      <w:r w:rsidRPr="00CD16BB">
        <w:rPr>
          <w:rFonts w:eastAsia="Calibri"/>
          <w:kern w:val="0"/>
        </w:rPr>
        <w:t>s esperados</w:t>
      </w:r>
      <w:r w:rsidR="00BF6057" w:rsidRPr="00CD16BB">
        <w:rPr>
          <w:rFonts w:eastAsia="Calibri"/>
          <w:kern w:val="0"/>
        </w:rPr>
        <w:t xml:space="preserve"> por el programa</w:t>
      </w:r>
      <w:r w:rsidRPr="00CD16BB">
        <w:rPr>
          <w:rFonts w:eastAsia="Calibri"/>
          <w:kern w:val="0"/>
        </w:rPr>
        <w:t xml:space="preserve"> se presentan en las </w:t>
      </w:r>
      <w:r w:rsidR="007A7255" w:rsidRPr="00CD16BB">
        <w:rPr>
          <w:rFonts w:eastAsia="Calibri"/>
          <w:kern w:val="0"/>
        </w:rPr>
        <w:t>Tabla</w:t>
      </w:r>
      <w:r w:rsidR="00F6430F" w:rsidRPr="00CD16BB">
        <w:rPr>
          <w:rFonts w:eastAsia="Calibri"/>
          <w:kern w:val="0"/>
        </w:rPr>
        <w:t>s 3 y 4</w:t>
      </w:r>
      <w:r w:rsidR="008136C2" w:rsidRPr="00CD16BB">
        <w:rPr>
          <w:rFonts w:eastAsia="Calibri"/>
          <w:kern w:val="0"/>
        </w:rPr>
        <w:t xml:space="preserve">. </w:t>
      </w:r>
    </w:p>
    <w:p w:rsidR="00BF2AD8" w:rsidRPr="00CD16BB" w:rsidRDefault="00F6430F" w:rsidP="00CD16BB">
      <w:pPr>
        <w:widowControl/>
        <w:suppressAutoHyphens w:val="0"/>
        <w:autoSpaceDE w:val="0"/>
        <w:autoSpaceDN w:val="0"/>
        <w:adjustRightInd w:val="0"/>
        <w:spacing w:after="200" w:line="276" w:lineRule="auto"/>
        <w:jc w:val="both"/>
        <w:rPr>
          <w:rFonts w:eastAsia="Calibri"/>
          <w:kern w:val="0"/>
        </w:rPr>
      </w:pPr>
      <w:r w:rsidRPr="00CD16BB">
        <w:rPr>
          <w:rFonts w:eastAsia="Calibri"/>
          <w:kern w:val="0"/>
        </w:rPr>
        <w:t>La información contenida en estas tablas tiene como origen las metas propuestas al comienzo de la ejecución del PAFE, el informe de avance de la ANII a diciembre de 2015 e información de GEM.</w:t>
      </w:r>
    </w:p>
    <w:p w:rsidR="00F27C62" w:rsidRPr="00CD16BB" w:rsidRDefault="00F27C62" w:rsidP="00CD16BB">
      <w:pPr>
        <w:widowControl/>
        <w:suppressAutoHyphens w:val="0"/>
        <w:autoSpaceDE w:val="0"/>
        <w:autoSpaceDN w:val="0"/>
        <w:adjustRightInd w:val="0"/>
        <w:spacing w:after="200" w:line="276" w:lineRule="auto"/>
        <w:jc w:val="both"/>
        <w:rPr>
          <w:rFonts w:eastAsia="Calibri"/>
          <w:kern w:val="0"/>
        </w:rPr>
      </w:pPr>
      <w:r w:rsidRPr="00CD16BB">
        <w:rPr>
          <w:rFonts w:eastAsia="Calibri"/>
          <w:kern w:val="0"/>
        </w:rPr>
        <w:t xml:space="preserve">De los indicadores de resultados surge que la inversión privada movilizada por el programa supera la meta establecida para el 2015 en más de un 80%. Sin embargo, el número de nuevas empresas exitosas creadas y/o aceleradas por el programa alcanzo al 50% de la meta. Esto </w:t>
      </w:r>
      <w:r w:rsidR="00CD16BB" w:rsidRPr="00CD16BB">
        <w:rPr>
          <w:rFonts w:eastAsia="Calibri"/>
          <w:kern w:val="0"/>
        </w:rPr>
        <w:t>último</w:t>
      </w:r>
      <w:r w:rsidRPr="00CD16BB">
        <w:rPr>
          <w:rFonts w:eastAsia="Calibri"/>
          <w:kern w:val="0"/>
        </w:rPr>
        <w:t xml:space="preserve"> puede deberse a las dificultades normales asociadas a un nuevo programa y a las necesidades de ajustes </w:t>
      </w:r>
      <w:r w:rsidR="00941324" w:rsidRPr="00CD16BB">
        <w:rPr>
          <w:rFonts w:eastAsia="Calibri"/>
          <w:kern w:val="0"/>
        </w:rPr>
        <w:t xml:space="preserve">en su fase inicial. </w:t>
      </w:r>
      <w:r w:rsidR="00B62C65" w:rsidRPr="00CD16BB">
        <w:rPr>
          <w:rFonts w:eastAsia="Calibri"/>
          <w:kern w:val="0"/>
        </w:rPr>
        <w:t xml:space="preserve">La creación de empresas exitosas es una de las metas fundamentales de un programa de emprendedurismo. El programa debe centrar sus esfuerzos sobre esta meta, ya que de otra forma será muy difícil alcanzar el </w:t>
      </w:r>
      <w:r w:rsidR="00CD16BB" w:rsidRPr="00CD16BB">
        <w:rPr>
          <w:rFonts w:eastAsia="Calibri"/>
          <w:kern w:val="0"/>
        </w:rPr>
        <w:t>número</w:t>
      </w:r>
      <w:r w:rsidR="00B62C65" w:rsidRPr="00CD16BB">
        <w:rPr>
          <w:rFonts w:eastAsia="Calibri"/>
          <w:kern w:val="0"/>
        </w:rPr>
        <w:t xml:space="preserve"> de </w:t>
      </w:r>
      <w:r w:rsidR="00883ECB">
        <w:rPr>
          <w:rFonts w:eastAsia="Calibri"/>
          <w:kern w:val="0"/>
        </w:rPr>
        <w:t>5</w:t>
      </w:r>
      <w:r w:rsidR="00B62C65" w:rsidRPr="00CD16BB">
        <w:rPr>
          <w:rFonts w:eastAsia="Calibri"/>
          <w:kern w:val="0"/>
        </w:rPr>
        <w:t xml:space="preserve">0 empresas exitosas creadas en el año 2017. </w:t>
      </w:r>
    </w:p>
    <w:p w:rsidR="00F17CA8" w:rsidRDefault="00F17CA8" w:rsidP="00CD16BB">
      <w:pPr>
        <w:widowControl/>
        <w:suppressAutoHyphens w:val="0"/>
        <w:autoSpaceDE w:val="0"/>
        <w:autoSpaceDN w:val="0"/>
        <w:adjustRightInd w:val="0"/>
        <w:spacing w:after="200" w:line="276" w:lineRule="auto"/>
        <w:jc w:val="both"/>
        <w:rPr>
          <w:rFonts w:eastAsia="Calibri"/>
          <w:kern w:val="0"/>
        </w:rPr>
      </w:pPr>
      <w:r w:rsidRPr="00CD16BB">
        <w:rPr>
          <w:rFonts w:eastAsia="Calibri"/>
          <w:kern w:val="0"/>
        </w:rPr>
        <w:t xml:space="preserve">Los indicadores 1 a 3 de la Tabla 3 para el año 2015 provienen del GEM. Si bien no se habían establecido metas para el año 2015, allí se ve una diferencia importante entre la meta al 2017 sobre “Porcentaje de la población entre 18 y 64 años que considera que el emprendimiento es una opción de carrera deseable” y los valores que ha tomado en el 2015. De cualquier forma hay que señalar que es difícil (y tal vez demasiado ambicioso) para el programa cumplir con metas que implican cambios en la cultura emprendedora del país en el corto plazo. </w:t>
      </w:r>
      <w:r w:rsidR="000620CE" w:rsidRPr="00CD16BB">
        <w:rPr>
          <w:rFonts w:eastAsia="Calibri"/>
          <w:kern w:val="0"/>
        </w:rPr>
        <w:t xml:space="preserve">Seguramente el programa tendrá en el largo plazo una influencia muy importante, pero </w:t>
      </w:r>
      <w:r w:rsidR="000620CE">
        <w:rPr>
          <w:rFonts w:eastAsia="Calibri"/>
          <w:kern w:val="0"/>
        </w:rPr>
        <w:t xml:space="preserve">no cabe esperar un efecto a nivel macro y a corto plazo </w:t>
      </w:r>
      <w:r w:rsidR="000620CE" w:rsidRPr="00CD16BB">
        <w:rPr>
          <w:rFonts w:eastAsia="Calibri"/>
          <w:kern w:val="0"/>
        </w:rPr>
        <w:t xml:space="preserve">en materia de cultura emprendedora, ya que su rango de acción es acotado en términos de la población a la que alcanza. Por otra parte los indicadores del GEM tienen una varianza asociada a la muestra que se utiliza para la encuesta, esto hace difícil establecer (y cumplir) metas puntuales sobre variables generadas por el GEM. De cualquier forma es posible que </w:t>
      </w:r>
      <w:r w:rsidR="000620CE">
        <w:rPr>
          <w:rFonts w:eastAsia="Calibri"/>
          <w:kern w:val="0"/>
        </w:rPr>
        <w:t xml:space="preserve">las </w:t>
      </w:r>
      <w:r w:rsidR="000620CE" w:rsidRPr="00CD16BB">
        <w:rPr>
          <w:rFonts w:eastAsia="Calibri"/>
          <w:kern w:val="0"/>
        </w:rPr>
        <w:t xml:space="preserve">campañas de comunicación </w:t>
      </w:r>
      <w:r w:rsidR="000620CE">
        <w:rPr>
          <w:rFonts w:eastAsia="Calibri"/>
          <w:kern w:val="0"/>
        </w:rPr>
        <w:t>contribuyan en esa dirección</w:t>
      </w:r>
      <w:r w:rsidR="000620CE" w:rsidRPr="00CD16BB">
        <w:rPr>
          <w:rFonts w:eastAsia="Calibri"/>
          <w:kern w:val="0"/>
        </w:rPr>
        <w:t>.</w:t>
      </w:r>
      <w:r w:rsidR="00084765" w:rsidRPr="00CD16BB">
        <w:rPr>
          <w:rFonts w:eastAsia="Calibri"/>
          <w:kern w:val="0"/>
        </w:rPr>
        <w:t>Como se verá más abajo</w:t>
      </w:r>
      <w:r w:rsidR="005F0751" w:rsidRPr="00CD16BB">
        <w:rPr>
          <w:rFonts w:eastAsia="Calibri"/>
          <w:kern w:val="0"/>
        </w:rPr>
        <w:t xml:space="preserve"> en la Tabla 4</w:t>
      </w:r>
      <w:r w:rsidR="00084765" w:rsidRPr="00CD16BB">
        <w:rPr>
          <w:rFonts w:eastAsia="Calibri"/>
          <w:kern w:val="0"/>
        </w:rPr>
        <w:t>, se realizaron 2 campañas</w:t>
      </w:r>
      <w:r w:rsidR="005F0751" w:rsidRPr="00CD16BB">
        <w:rPr>
          <w:rFonts w:eastAsia="Calibri"/>
          <w:kern w:val="0"/>
        </w:rPr>
        <w:t xml:space="preserve"> de comunicación</w:t>
      </w:r>
      <w:r w:rsidR="00084765" w:rsidRPr="00CD16BB">
        <w:rPr>
          <w:rFonts w:eastAsia="Calibri"/>
          <w:kern w:val="0"/>
        </w:rPr>
        <w:t>, cuando la meta a 2015 era realizar 3.</w:t>
      </w:r>
    </w:p>
    <w:p w:rsidR="00CD16BB" w:rsidRDefault="00CD16BB" w:rsidP="00CD16BB">
      <w:pPr>
        <w:widowControl/>
        <w:suppressAutoHyphens w:val="0"/>
        <w:autoSpaceDE w:val="0"/>
        <w:autoSpaceDN w:val="0"/>
        <w:adjustRightInd w:val="0"/>
        <w:spacing w:after="200" w:line="276" w:lineRule="auto"/>
        <w:jc w:val="both"/>
        <w:rPr>
          <w:rFonts w:eastAsia="Calibri"/>
          <w:kern w:val="0"/>
        </w:rPr>
      </w:pPr>
    </w:p>
    <w:p w:rsidR="00CD16BB" w:rsidRDefault="00CD16BB" w:rsidP="00CD16BB">
      <w:pPr>
        <w:widowControl/>
        <w:suppressAutoHyphens w:val="0"/>
        <w:autoSpaceDE w:val="0"/>
        <w:autoSpaceDN w:val="0"/>
        <w:adjustRightInd w:val="0"/>
        <w:spacing w:after="200" w:line="276" w:lineRule="auto"/>
        <w:jc w:val="both"/>
        <w:rPr>
          <w:rFonts w:eastAsia="Calibri"/>
          <w:kern w:val="0"/>
        </w:rPr>
      </w:pPr>
    </w:p>
    <w:p w:rsidR="00CD16BB" w:rsidRDefault="00CD16BB" w:rsidP="00CD16BB">
      <w:pPr>
        <w:widowControl/>
        <w:suppressAutoHyphens w:val="0"/>
        <w:autoSpaceDE w:val="0"/>
        <w:autoSpaceDN w:val="0"/>
        <w:adjustRightInd w:val="0"/>
        <w:spacing w:after="200" w:line="276" w:lineRule="auto"/>
        <w:jc w:val="both"/>
        <w:rPr>
          <w:rFonts w:eastAsia="Calibri"/>
          <w:kern w:val="0"/>
        </w:rPr>
      </w:pPr>
    </w:p>
    <w:p w:rsidR="00CD16BB" w:rsidRDefault="00CD16BB" w:rsidP="00CD16BB">
      <w:pPr>
        <w:widowControl/>
        <w:suppressAutoHyphens w:val="0"/>
        <w:autoSpaceDE w:val="0"/>
        <w:autoSpaceDN w:val="0"/>
        <w:adjustRightInd w:val="0"/>
        <w:spacing w:after="200" w:line="276" w:lineRule="auto"/>
        <w:jc w:val="both"/>
        <w:rPr>
          <w:rFonts w:eastAsia="Calibri"/>
          <w:kern w:val="0"/>
        </w:rPr>
      </w:pPr>
    </w:p>
    <w:p w:rsidR="00CD16BB" w:rsidRDefault="00CD16BB" w:rsidP="00CD16BB">
      <w:pPr>
        <w:widowControl/>
        <w:suppressAutoHyphens w:val="0"/>
        <w:autoSpaceDE w:val="0"/>
        <w:autoSpaceDN w:val="0"/>
        <w:adjustRightInd w:val="0"/>
        <w:spacing w:after="200" w:line="276" w:lineRule="auto"/>
        <w:jc w:val="both"/>
        <w:rPr>
          <w:rFonts w:eastAsia="Calibri"/>
          <w:kern w:val="0"/>
        </w:rPr>
      </w:pPr>
    </w:p>
    <w:p w:rsidR="00CD16BB" w:rsidRDefault="00CD16BB" w:rsidP="00CD16BB">
      <w:pPr>
        <w:widowControl/>
        <w:suppressAutoHyphens w:val="0"/>
        <w:autoSpaceDE w:val="0"/>
        <w:autoSpaceDN w:val="0"/>
        <w:adjustRightInd w:val="0"/>
        <w:spacing w:after="200" w:line="276" w:lineRule="auto"/>
        <w:jc w:val="both"/>
        <w:rPr>
          <w:rFonts w:eastAsia="Calibri"/>
          <w:kern w:val="0"/>
        </w:rPr>
      </w:pPr>
    </w:p>
    <w:p w:rsidR="00CD16BB" w:rsidRPr="00CD16BB" w:rsidRDefault="00CD16BB" w:rsidP="00CD16BB">
      <w:pPr>
        <w:widowControl/>
        <w:suppressAutoHyphens w:val="0"/>
        <w:autoSpaceDE w:val="0"/>
        <w:autoSpaceDN w:val="0"/>
        <w:adjustRightInd w:val="0"/>
        <w:spacing w:after="200" w:line="276" w:lineRule="auto"/>
        <w:jc w:val="both"/>
        <w:rPr>
          <w:rFonts w:eastAsia="Calibri"/>
          <w:kern w:val="0"/>
        </w:rPr>
      </w:pPr>
    </w:p>
    <w:p w:rsidR="00BF2AD8" w:rsidRPr="006F1AC9" w:rsidRDefault="00BF2AD8" w:rsidP="00BF2AD8">
      <w:pPr>
        <w:widowControl/>
        <w:suppressAutoHyphens w:val="0"/>
        <w:autoSpaceDE w:val="0"/>
        <w:autoSpaceDN w:val="0"/>
        <w:adjustRightInd w:val="0"/>
        <w:spacing w:line="276" w:lineRule="auto"/>
        <w:jc w:val="center"/>
        <w:rPr>
          <w:rFonts w:eastAsia="Calibri"/>
          <w:b/>
          <w:kern w:val="0"/>
          <w:lang w:val="es-ES_tradnl"/>
        </w:rPr>
      </w:pPr>
      <w:r w:rsidRPr="006F1AC9">
        <w:rPr>
          <w:rFonts w:eastAsia="Calibri"/>
          <w:b/>
          <w:kern w:val="0"/>
          <w:lang w:val="es-ES_tradnl"/>
        </w:rPr>
        <w:t xml:space="preserve">Tabla </w:t>
      </w:r>
      <w:r w:rsidR="00113A82">
        <w:rPr>
          <w:rFonts w:eastAsia="Calibri"/>
          <w:b/>
          <w:kern w:val="0"/>
          <w:lang w:val="es-ES_tradnl"/>
        </w:rPr>
        <w:t xml:space="preserve">3. Indicadores de Resultado </w:t>
      </w:r>
      <w:r w:rsidRPr="006F1AC9">
        <w:rPr>
          <w:rFonts w:eastAsia="Calibri"/>
          <w:b/>
          <w:kern w:val="0"/>
          <w:lang w:val="es-ES_tradnl"/>
        </w:rPr>
        <w:t>a 2015</w:t>
      </w:r>
    </w:p>
    <w:tbl>
      <w:tblPr>
        <w:tblW w:w="0" w:type="auto"/>
        <w:tblInd w:w="70" w:type="dxa"/>
        <w:tblCellMar>
          <w:left w:w="70" w:type="dxa"/>
          <w:right w:w="70" w:type="dxa"/>
        </w:tblCellMar>
        <w:tblLook w:val="04A0" w:firstRow="1" w:lastRow="0" w:firstColumn="1" w:lastColumn="0" w:noHBand="0" w:noVBand="1"/>
      </w:tblPr>
      <w:tblGrid>
        <w:gridCol w:w="4462"/>
        <w:gridCol w:w="1323"/>
        <w:gridCol w:w="1182"/>
        <w:gridCol w:w="1001"/>
        <w:gridCol w:w="940"/>
      </w:tblGrid>
      <w:tr w:rsidR="00113A82" w:rsidRPr="00084765" w:rsidTr="00E123B6">
        <w:trPr>
          <w:trHeight w:val="315"/>
        </w:trPr>
        <w:tc>
          <w:tcPr>
            <w:tcW w:w="4462" w:type="dxa"/>
            <w:tcBorders>
              <w:top w:val="single" w:sz="4" w:space="0" w:color="000000"/>
              <w:left w:val="nil"/>
              <w:bottom w:val="single" w:sz="4" w:space="0" w:color="000000"/>
              <w:right w:val="nil"/>
            </w:tcBorders>
            <w:shd w:val="clear" w:color="auto" w:fill="auto"/>
            <w:vAlign w:val="center"/>
            <w:hideMark/>
          </w:tcPr>
          <w:p w:rsidR="00113A82" w:rsidRPr="00084765" w:rsidRDefault="00113A82" w:rsidP="00084765">
            <w:pPr>
              <w:widowControl/>
              <w:suppressAutoHyphens w:val="0"/>
              <w:rPr>
                <w:rFonts w:eastAsia="Times New Roman"/>
                <w:b/>
                <w:kern w:val="0"/>
                <w:sz w:val="20"/>
                <w:szCs w:val="20"/>
                <w:lang w:eastAsia="es-ES"/>
              </w:rPr>
            </w:pPr>
            <w:r w:rsidRPr="00084765">
              <w:rPr>
                <w:rFonts w:eastAsia="Times New Roman"/>
                <w:b/>
                <w:kern w:val="0"/>
                <w:sz w:val="20"/>
                <w:szCs w:val="20"/>
                <w:lang w:eastAsia="es-ES"/>
              </w:rPr>
              <w:t>Indicador</w:t>
            </w:r>
          </w:p>
        </w:tc>
        <w:tc>
          <w:tcPr>
            <w:tcW w:w="0" w:type="auto"/>
            <w:tcBorders>
              <w:top w:val="single" w:sz="4" w:space="0" w:color="000000"/>
              <w:left w:val="nil"/>
              <w:bottom w:val="single" w:sz="4" w:space="0" w:color="000000"/>
              <w:right w:val="nil"/>
            </w:tcBorders>
            <w:shd w:val="clear" w:color="auto" w:fill="auto"/>
            <w:vAlign w:val="center"/>
            <w:hideMark/>
          </w:tcPr>
          <w:p w:rsidR="00113A82" w:rsidRPr="00084765" w:rsidRDefault="00113A82" w:rsidP="00BF2AD8">
            <w:pPr>
              <w:widowControl/>
              <w:suppressAutoHyphens w:val="0"/>
              <w:jc w:val="center"/>
              <w:rPr>
                <w:rFonts w:eastAsia="Times New Roman"/>
                <w:b/>
                <w:kern w:val="0"/>
                <w:sz w:val="20"/>
                <w:szCs w:val="20"/>
                <w:lang w:eastAsia="es-ES"/>
              </w:rPr>
            </w:pPr>
            <w:r w:rsidRPr="00084765">
              <w:rPr>
                <w:rFonts w:eastAsia="Times New Roman"/>
                <w:b/>
                <w:kern w:val="0"/>
                <w:sz w:val="20"/>
                <w:szCs w:val="20"/>
                <w:lang w:eastAsia="es-ES"/>
              </w:rPr>
              <w:t>Línea de Base</w:t>
            </w:r>
          </w:p>
        </w:tc>
        <w:tc>
          <w:tcPr>
            <w:tcW w:w="0" w:type="auto"/>
            <w:tcBorders>
              <w:top w:val="single" w:sz="4" w:space="0" w:color="000000"/>
              <w:left w:val="nil"/>
              <w:bottom w:val="single" w:sz="4" w:space="0" w:color="000000"/>
              <w:right w:val="nil"/>
            </w:tcBorders>
            <w:shd w:val="clear" w:color="auto" w:fill="auto"/>
            <w:vAlign w:val="center"/>
            <w:hideMark/>
          </w:tcPr>
          <w:p w:rsidR="00113A82" w:rsidRPr="00084765" w:rsidRDefault="00113A82" w:rsidP="002E6E4D">
            <w:pPr>
              <w:widowControl/>
              <w:suppressAutoHyphens w:val="0"/>
              <w:jc w:val="center"/>
              <w:rPr>
                <w:rFonts w:eastAsia="Times New Roman"/>
                <w:b/>
                <w:kern w:val="0"/>
                <w:sz w:val="20"/>
                <w:szCs w:val="20"/>
                <w:lang w:eastAsia="es-ES"/>
              </w:rPr>
            </w:pPr>
            <w:r w:rsidRPr="00084765">
              <w:rPr>
                <w:rFonts w:eastAsia="Times New Roman"/>
                <w:b/>
                <w:kern w:val="0"/>
                <w:sz w:val="20"/>
                <w:szCs w:val="20"/>
                <w:lang w:eastAsia="es-ES"/>
              </w:rPr>
              <w:t>Meta a 2015</w:t>
            </w:r>
          </w:p>
        </w:tc>
        <w:tc>
          <w:tcPr>
            <w:tcW w:w="0" w:type="auto"/>
            <w:tcBorders>
              <w:top w:val="single" w:sz="4" w:space="0" w:color="000000"/>
              <w:left w:val="nil"/>
              <w:bottom w:val="single" w:sz="4" w:space="0" w:color="000000"/>
              <w:right w:val="nil"/>
            </w:tcBorders>
            <w:shd w:val="clear" w:color="auto" w:fill="auto"/>
            <w:vAlign w:val="center"/>
            <w:hideMark/>
          </w:tcPr>
          <w:p w:rsidR="00113A82" w:rsidRPr="00084765" w:rsidRDefault="00113A82" w:rsidP="00BF2AD8">
            <w:pPr>
              <w:widowControl/>
              <w:suppressAutoHyphens w:val="0"/>
              <w:jc w:val="center"/>
              <w:rPr>
                <w:rFonts w:eastAsia="Times New Roman"/>
                <w:b/>
                <w:kern w:val="0"/>
                <w:sz w:val="20"/>
                <w:szCs w:val="20"/>
                <w:lang w:eastAsia="es-ES"/>
              </w:rPr>
            </w:pPr>
            <w:r w:rsidRPr="00084765">
              <w:rPr>
                <w:rFonts w:eastAsia="Times New Roman"/>
                <w:b/>
                <w:kern w:val="0"/>
                <w:sz w:val="20"/>
                <w:szCs w:val="20"/>
                <w:lang w:eastAsia="es-ES"/>
              </w:rPr>
              <w:t>Dato 2015</w:t>
            </w:r>
          </w:p>
        </w:tc>
        <w:tc>
          <w:tcPr>
            <w:tcW w:w="940" w:type="dxa"/>
            <w:tcBorders>
              <w:top w:val="single" w:sz="4" w:space="0" w:color="000000"/>
              <w:left w:val="nil"/>
              <w:bottom w:val="single" w:sz="4" w:space="0" w:color="000000"/>
              <w:right w:val="nil"/>
            </w:tcBorders>
            <w:shd w:val="clear" w:color="auto" w:fill="auto"/>
            <w:vAlign w:val="center"/>
            <w:hideMark/>
          </w:tcPr>
          <w:p w:rsidR="00113A82" w:rsidRPr="00084765" w:rsidRDefault="00113A82" w:rsidP="00BF2AD8">
            <w:pPr>
              <w:widowControl/>
              <w:suppressAutoHyphens w:val="0"/>
              <w:jc w:val="center"/>
              <w:rPr>
                <w:rFonts w:eastAsia="Times New Roman"/>
                <w:b/>
                <w:kern w:val="0"/>
                <w:sz w:val="20"/>
                <w:szCs w:val="20"/>
                <w:lang w:eastAsia="es-ES"/>
              </w:rPr>
            </w:pPr>
            <w:r w:rsidRPr="00084765">
              <w:rPr>
                <w:rFonts w:eastAsia="Times New Roman"/>
                <w:b/>
                <w:kern w:val="0"/>
                <w:sz w:val="20"/>
                <w:szCs w:val="20"/>
                <w:lang w:eastAsia="es-ES"/>
              </w:rPr>
              <w:t>Meta 2017</w:t>
            </w:r>
          </w:p>
        </w:tc>
      </w:tr>
      <w:tr w:rsidR="00113A82" w:rsidRPr="00BF2AD8" w:rsidTr="00E123B6">
        <w:trPr>
          <w:trHeight w:val="525"/>
        </w:trPr>
        <w:tc>
          <w:tcPr>
            <w:tcW w:w="4462" w:type="dxa"/>
            <w:tcBorders>
              <w:top w:val="nil"/>
              <w:left w:val="nil"/>
              <w:bottom w:val="single" w:sz="4" w:space="0" w:color="000000"/>
              <w:right w:val="nil"/>
            </w:tcBorders>
            <w:shd w:val="clear" w:color="auto" w:fill="auto"/>
            <w:vAlign w:val="center"/>
            <w:hideMark/>
          </w:tcPr>
          <w:p w:rsidR="00113A82" w:rsidRPr="00BF2AD8" w:rsidRDefault="00113A82" w:rsidP="00BF2AD8">
            <w:pPr>
              <w:widowControl/>
              <w:suppressAutoHyphens w:val="0"/>
              <w:rPr>
                <w:rFonts w:eastAsia="Times New Roman"/>
                <w:kern w:val="0"/>
                <w:sz w:val="20"/>
                <w:szCs w:val="20"/>
                <w:lang w:eastAsia="es-ES"/>
              </w:rPr>
            </w:pPr>
            <w:r>
              <w:rPr>
                <w:rFonts w:eastAsia="Times New Roman"/>
                <w:kern w:val="0"/>
                <w:sz w:val="20"/>
                <w:szCs w:val="20"/>
                <w:lang w:eastAsia="es-ES"/>
              </w:rPr>
              <w:t>Nuevas empresas exitosas creadas y/o aceleradas por el programa (número de empresas)</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Pr>
                <w:rFonts w:eastAsia="Times New Roman"/>
                <w:kern w:val="0"/>
                <w:sz w:val="20"/>
                <w:szCs w:val="20"/>
                <w:lang w:eastAsia="es-ES"/>
              </w:rPr>
              <w:t>10</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Pr>
                <w:rFonts w:eastAsia="Times New Roman"/>
                <w:kern w:val="0"/>
                <w:sz w:val="20"/>
                <w:szCs w:val="20"/>
                <w:lang w:eastAsia="es-ES"/>
              </w:rPr>
              <w:t>5</w:t>
            </w:r>
          </w:p>
        </w:tc>
        <w:tc>
          <w:tcPr>
            <w:tcW w:w="940" w:type="dxa"/>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Pr>
                <w:rFonts w:eastAsia="Times New Roman"/>
                <w:kern w:val="0"/>
                <w:sz w:val="20"/>
                <w:szCs w:val="20"/>
                <w:lang w:eastAsia="es-ES"/>
              </w:rPr>
              <w:t>50</w:t>
            </w:r>
          </w:p>
        </w:tc>
      </w:tr>
      <w:tr w:rsidR="00113A82" w:rsidRPr="00BF2AD8" w:rsidTr="00E123B6">
        <w:trPr>
          <w:trHeight w:val="525"/>
        </w:trPr>
        <w:tc>
          <w:tcPr>
            <w:tcW w:w="4462" w:type="dxa"/>
            <w:tcBorders>
              <w:top w:val="nil"/>
              <w:left w:val="nil"/>
              <w:bottom w:val="single" w:sz="4" w:space="0" w:color="000000"/>
              <w:right w:val="nil"/>
            </w:tcBorders>
            <w:shd w:val="clear" w:color="auto" w:fill="auto"/>
            <w:vAlign w:val="center"/>
            <w:hideMark/>
          </w:tcPr>
          <w:p w:rsidR="00113A82" w:rsidRPr="00BF2AD8" w:rsidRDefault="00113A82" w:rsidP="00BF2AD8">
            <w:pPr>
              <w:widowControl/>
              <w:suppressAutoHyphens w:val="0"/>
              <w:rPr>
                <w:rFonts w:eastAsia="Times New Roman"/>
                <w:kern w:val="0"/>
                <w:sz w:val="20"/>
                <w:szCs w:val="20"/>
                <w:lang w:eastAsia="es-ES"/>
              </w:rPr>
            </w:pPr>
            <w:r>
              <w:rPr>
                <w:rFonts w:eastAsia="Times New Roman"/>
                <w:kern w:val="0"/>
                <w:sz w:val="20"/>
                <w:szCs w:val="20"/>
                <w:lang w:eastAsia="es-ES"/>
              </w:rPr>
              <w:t xml:space="preserve">Inversión privada  movilizada por el programa para emprendedurismo (dólares) </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Pr>
                <w:rFonts w:eastAsia="Times New Roman"/>
                <w:kern w:val="0"/>
                <w:sz w:val="20"/>
                <w:szCs w:val="20"/>
                <w:lang w:eastAsia="es-ES"/>
              </w:rPr>
              <w:t>600.000</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Pr>
                <w:rFonts w:eastAsia="Times New Roman"/>
                <w:kern w:val="0"/>
                <w:sz w:val="20"/>
                <w:szCs w:val="20"/>
                <w:lang w:eastAsia="es-ES"/>
              </w:rPr>
              <w:t>1.082.000</w:t>
            </w:r>
          </w:p>
        </w:tc>
        <w:tc>
          <w:tcPr>
            <w:tcW w:w="940" w:type="dxa"/>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Pr>
                <w:rFonts w:eastAsia="Times New Roman"/>
                <w:kern w:val="0"/>
                <w:sz w:val="20"/>
                <w:szCs w:val="20"/>
                <w:lang w:eastAsia="es-ES"/>
              </w:rPr>
              <w:t>1.000.000</w:t>
            </w:r>
          </w:p>
        </w:tc>
      </w:tr>
      <w:tr w:rsidR="00113A82" w:rsidRPr="00BF2AD8" w:rsidTr="00E123B6">
        <w:trPr>
          <w:trHeight w:val="525"/>
        </w:trPr>
        <w:tc>
          <w:tcPr>
            <w:tcW w:w="4462" w:type="dxa"/>
            <w:tcBorders>
              <w:top w:val="nil"/>
              <w:left w:val="nil"/>
              <w:bottom w:val="single" w:sz="4" w:space="0" w:color="000000"/>
              <w:right w:val="nil"/>
            </w:tcBorders>
            <w:shd w:val="clear" w:color="auto" w:fill="auto"/>
            <w:vAlign w:val="center"/>
            <w:hideMark/>
          </w:tcPr>
          <w:p w:rsidR="00113A82" w:rsidRPr="00BF2AD8" w:rsidRDefault="00113A82" w:rsidP="002E6E4D">
            <w:pPr>
              <w:widowControl/>
              <w:suppressAutoHyphens w:val="0"/>
              <w:rPr>
                <w:rFonts w:eastAsia="Times New Roman"/>
                <w:kern w:val="0"/>
                <w:sz w:val="20"/>
                <w:szCs w:val="20"/>
                <w:lang w:eastAsia="es-ES"/>
              </w:rPr>
            </w:pPr>
            <w:r w:rsidRPr="00BF2AD8">
              <w:rPr>
                <w:rFonts w:eastAsia="Times New Roman"/>
                <w:kern w:val="0"/>
                <w:sz w:val="20"/>
                <w:szCs w:val="20"/>
                <w:lang w:eastAsia="es-ES"/>
              </w:rPr>
              <w:t>1. Porcentaje de la población de 18 a 64 años que está emprendiendo o es dueño-gerente de un nuevo negocio por oportunidad.</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sidRPr="00BF2AD8">
              <w:rPr>
                <w:rFonts w:eastAsia="Times New Roman"/>
                <w:kern w:val="0"/>
                <w:sz w:val="20"/>
                <w:szCs w:val="20"/>
                <w:lang w:eastAsia="es-ES"/>
              </w:rPr>
              <w:t>8,72</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sidRPr="00BF2AD8">
              <w:rPr>
                <w:rFonts w:eastAsia="Times New Roman"/>
                <w:kern w:val="0"/>
                <w:sz w:val="20"/>
                <w:szCs w:val="20"/>
                <w:lang w:eastAsia="es-ES"/>
              </w:rPr>
              <w:t>11,68</w:t>
            </w:r>
          </w:p>
        </w:tc>
        <w:tc>
          <w:tcPr>
            <w:tcW w:w="940" w:type="dxa"/>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sidRPr="00BF2AD8">
              <w:rPr>
                <w:rFonts w:eastAsia="Times New Roman"/>
                <w:kern w:val="0"/>
                <w:sz w:val="20"/>
                <w:szCs w:val="20"/>
                <w:lang w:eastAsia="es-ES"/>
              </w:rPr>
              <w:t>9,15</w:t>
            </w:r>
          </w:p>
        </w:tc>
      </w:tr>
      <w:tr w:rsidR="00113A82" w:rsidRPr="00BF2AD8" w:rsidTr="00E123B6">
        <w:trPr>
          <w:trHeight w:val="510"/>
        </w:trPr>
        <w:tc>
          <w:tcPr>
            <w:tcW w:w="4462" w:type="dxa"/>
            <w:tcBorders>
              <w:top w:val="nil"/>
              <w:left w:val="nil"/>
              <w:bottom w:val="single" w:sz="4" w:space="0" w:color="000000"/>
              <w:right w:val="nil"/>
            </w:tcBorders>
            <w:shd w:val="clear" w:color="auto" w:fill="auto"/>
            <w:vAlign w:val="center"/>
            <w:hideMark/>
          </w:tcPr>
          <w:p w:rsidR="00113A82" w:rsidRPr="00BF2AD8" w:rsidRDefault="00113A82" w:rsidP="00BF2AD8">
            <w:pPr>
              <w:widowControl/>
              <w:suppressAutoHyphens w:val="0"/>
              <w:rPr>
                <w:rFonts w:eastAsia="Times New Roman"/>
                <w:kern w:val="0"/>
                <w:sz w:val="20"/>
                <w:szCs w:val="20"/>
                <w:lang w:eastAsia="es-ES"/>
              </w:rPr>
            </w:pPr>
            <w:r w:rsidRPr="00BF2AD8">
              <w:rPr>
                <w:rFonts w:eastAsia="Times New Roman"/>
                <w:kern w:val="0"/>
                <w:sz w:val="20"/>
                <w:szCs w:val="20"/>
                <w:lang w:eastAsia="es-ES"/>
              </w:rPr>
              <w:t>2. Porcentaje de mujeres en la población de 18 y 64 años que está emprendiendo o es dueño gerente de un nuevo negocio.</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sidRPr="00BF2AD8">
              <w:rPr>
                <w:rFonts w:eastAsia="Times New Roman"/>
                <w:kern w:val="0"/>
                <w:sz w:val="20"/>
                <w:szCs w:val="20"/>
                <w:lang w:eastAsia="es-ES"/>
              </w:rPr>
              <w:t>8,12</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sidRPr="00BF2AD8">
              <w:rPr>
                <w:rFonts w:eastAsia="Times New Roman"/>
                <w:kern w:val="0"/>
                <w:sz w:val="20"/>
                <w:szCs w:val="20"/>
                <w:lang w:eastAsia="es-ES"/>
              </w:rPr>
              <w:t>9,10</w:t>
            </w:r>
          </w:p>
        </w:tc>
        <w:tc>
          <w:tcPr>
            <w:tcW w:w="940" w:type="dxa"/>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sidRPr="00BF2AD8">
              <w:rPr>
                <w:rFonts w:eastAsia="Times New Roman"/>
                <w:kern w:val="0"/>
                <w:sz w:val="20"/>
                <w:szCs w:val="20"/>
                <w:lang w:eastAsia="es-ES"/>
              </w:rPr>
              <w:t>8,52</w:t>
            </w:r>
          </w:p>
        </w:tc>
      </w:tr>
      <w:tr w:rsidR="00113A82" w:rsidRPr="00BF2AD8" w:rsidTr="00E123B6">
        <w:trPr>
          <w:trHeight w:val="510"/>
        </w:trPr>
        <w:tc>
          <w:tcPr>
            <w:tcW w:w="4462" w:type="dxa"/>
            <w:tcBorders>
              <w:top w:val="nil"/>
              <w:left w:val="nil"/>
              <w:bottom w:val="single" w:sz="4" w:space="0" w:color="000000"/>
              <w:right w:val="nil"/>
            </w:tcBorders>
            <w:shd w:val="clear" w:color="auto" w:fill="auto"/>
            <w:vAlign w:val="center"/>
            <w:hideMark/>
          </w:tcPr>
          <w:p w:rsidR="00113A82" w:rsidRPr="00BF2AD8" w:rsidRDefault="00113A82" w:rsidP="00BF2AD8">
            <w:pPr>
              <w:widowControl/>
              <w:suppressAutoHyphens w:val="0"/>
              <w:rPr>
                <w:rFonts w:eastAsia="Times New Roman"/>
                <w:kern w:val="0"/>
                <w:sz w:val="20"/>
                <w:szCs w:val="20"/>
                <w:lang w:eastAsia="es-ES"/>
              </w:rPr>
            </w:pPr>
            <w:r w:rsidRPr="00BF2AD8">
              <w:rPr>
                <w:rFonts w:eastAsia="Times New Roman"/>
                <w:kern w:val="0"/>
                <w:sz w:val="20"/>
                <w:szCs w:val="20"/>
                <w:lang w:eastAsia="es-ES"/>
              </w:rPr>
              <w:t>3. Porcentaje de la población entre 18 y 64 años que considera que el emprend</w:t>
            </w:r>
            <w:r>
              <w:rPr>
                <w:rFonts w:eastAsia="Times New Roman"/>
                <w:kern w:val="0"/>
                <w:sz w:val="20"/>
                <w:szCs w:val="20"/>
                <w:lang w:eastAsia="es-ES"/>
              </w:rPr>
              <w:t>imiento</w:t>
            </w:r>
            <w:r w:rsidRPr="00BF2AD8">
              <w:rPr>
                <w:rFonts w:eastAsia="Times New Roman"/>
                <w:kern w:val="0"/>
                <w:sz w:val="20"/>
                <w:szCs w:val="20"/>
                <w:lang w:eastAsia="es-ES"/>
              </w:rPr>
              <w:t xml:space="preserve"> es una opción de carrera deseable.</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sidRPr="00BF2AD8">
              <w:rPr>
                <w:rFonts w:eastAsia="Times New Roman"/>
                <w:kern w:val="0"/>
                <w:sz w:val="20"/>
                <w:szCs w:val="20"/>
                <w:lang w:eastAsia="es-ES"/>
              </w:rPr>
              <w:t>67,13</w:t>
            </w: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p>
        </w:tc>
        <w:tc>
          <w:tcPr>
            <w:tcW w:w="0" w:type="auto"/>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sidRPr="00BF2AD8">
              <w:rPr>
                <w:rFonts w:eastAsia="Times New Roman"/>
                <w:kern w:val="0"/>
                <w:sz w:val="20"/>
                <w:szCs w:val="20"/>
                <w:lang w:eastAsia="es-ES"/>
              </w:rPr>
              <w:t>58,81</w:t>
            </w:r>
          </w:p>
        </w:tc>
        <w:tc>
          <w:tcPr>
            <w:tcW w:w="940" w:type="dxa"/>
            <w:tcBorders>
              <w:top w:val="nil"/>
              <w:left w:val="nil"/>
              <w:bottom w:val="single" w:sz="4" w:space="0" w:color="000000"/>
              <w:right w:val="nil"/>
            </w:tcBorders>
            <w:shd w:val="clear" w:color="auto" w:fill="auto"/>
            <w:vAlign w:val="center"/>
            <w:hideMark/>
          </w:tcPr>
          <w:p w:rsidR="00113A82" w:rsidRPr="00BF2AD8" w:rsidRDefault="00113A82" w:rsidP="00084765">
            <w:pPr>
              <w:widowControl/>
              <w:suppressAutoHyphens w:val="0"/>
              <w:jc w:val="center"/>
              <w:rPr>
                <w:rFonts w:eastAsia="Times New Roman"/>
                <w:kern w:val="0"/>
                <w:sz w:val="20"/>
                <w:szCs w:val="20"/>
                <w:lang w:eastAsia="es-ES"/>
              </w:rPr>
            </w:pPr>
            <w:r w:rsidRPr="00BF2AD8">
              <w:rPr>
                <w:rFonts w:eastAsia="Times New Roman"/>
                <w:kern w:val="0"/>
                <w:sz w:val="20"/>
                <w:szCs w:val="20"/>
                <w:lang w:eastAsia="es-ES"/>
              </w:rPr>
              <w:t>70,5</w:t>
            </w:r>
          </w:p>
        </w:tc>
      </w:tr>
    </w:tbl>
    <w:p w:rsidR="008136C2" w:rsidRPr="004A48B4" w:rsidRDefault="006F1AC9" w:rsidP="002652F9">
      <w:pPr>
        <w:widowControl/>
        <w:suppressAutoHyphens w:val="0"/>
        <w:autoSpaceDE w:val="0"/>
        <w:autoSpaceDN w:val="0"/>
        <w:adjustRightInd w:val="0"/>
        <w:spacing w:line="276" w:lineRule="auto"/>
        <w:jc w:val="both"/>
        <w:rPr>
          <w:rFonts w:eastAsia="Calibri"/>
          <w:b/>
          <w:kern w:val="0"/>
          <w:sz w:val="20"/>
          <w:szCs w:val="20"/>
          <w:lang w:val="es-ES_tradnl"/>
        </w:rPr>
      </w:pPr>
      <w:r w:rsidRPr="001D22DB">
        <w:rPr>
          <w:rFonts w:eastAsia="Calibri"/>
          <w:b/>
          <w:kern w:val="0"/>
          <w:sz w:val="20"/>
          <w:szCs w:val="20"/>
          <w:lang w:val="es-ES_tradnl"/>
        </w:rPr>
        <w:t xml:space="preserve">Fuente: </w:t>
      </w:r>
      <w:r w:rsidR="00113A82" w:rsidRPr="00E92451">
        <w:rPr>
          <w:rFonts w:eastAsia="Calibri"/>
          <w:kern w:val="0"/>
          <w:sz w:val="20"/>
          <w:szCs w:val="20"/>
          <w:lang w:val="es-ES_tradnl"/>
        </w:rPr>
        <w:t>ANII y GEM</w:t>
      </w:r>
    </w:p>
    <w:p w:rsidR="008136C2" w:rsidRDefault="008136C2" w:rsidP="002652F9">
      <w:pPr>
        <w:widowControl/>
        <w:suppressAutoHyphens w:val="0"/>
        <w:autoSpaceDE w:val="0"/>
        <w:autoSpaceDN w:val="0"/>
        <w:adjustRightInd w:val="0"/>
        <w:spacing w:line="276" w:lineRule="auto"/>
        <w:jc w:val="both"/>
        <w:rPr>
          <w:rFonts w:eastAsia="Calibri"/>
          <w:kern w:val="0"/>
          <w:lang w:val="es-ES_tradnl"/>
        </w:rPr>
      </w:pPr>
    </w:p>
    <w:p w:rsidR="00D772E7" w:rsidRDefault="0068459D" w:rsidP="00143295">
      <w:pPr>
        <w:widowControl/>
        <w:suppressAutoHyphens w:val="0"/>
        <w:autoSpaceDE w:val="0"/>
        <w:autoSpaceDN w:val="0"/>
        <w:adjustRightInd w:val="0"/>
        <w:spacing w:after="240" w:line="276" w:lineRule="auto"/>
        <w:jc w:val="both"/>
        <w:rPr>
          <w:rFonts w:eastAsia="Calibri"/>
          <w:kern w:val="0"/>
          <w:lang w:val="es-ES_tradnl"/>
        </w:rPr>
      </w:pPr>
      <w:r>
        <w:rPr>
          <w:rFonts w:eastAsia="Calibri"/>
          <w:kern w:val="0"/>
          <w:lang w:val="es-ES_tradnl"/>
        </w:rPr>
        <w:t>El contraste</w:t>
      </w:r>
      <w:r w:rsidR="00D772E7">
        <w:rPr>
          <w:rFonts w:eastAsia="Calibri"/>
          <w:kern w:val="0"/>
          <w:lang w:val="es-ES_tradnl"/>
        </w:rPr>
        <w:t xml:space="preserve"> entre las metas </w:t>
      </w:r>
      <w:r w:rsidR="000C7F62">
        <w:rPr>
          <w:rFonts w:eastAsia="Calibri"/>
          <w:kern w:val="0"/>
          <w:lang w:val="es-ES_tradnl"/>
        </w:rPr>
        <w:t xml:space="preserve">a nivel de productos trazadas por el Programa </w:t>
      </w:r>
      <w:r w:rsidR="003B31E3">
        <w:rPr>
          <w:rFonts w:eastAsia="Calibri"/>
          <w:kern w:val="0"/>
          <w:lang w:val="es-ES_tradnl"/>
        </w:rPr>
        <w:t>a 2015</w:t>
      </w:r>
      <w:r w:rsidR="00D772E7">
        <w:rPr>
          <w:rFonts w:eastAsia="Calibri"/>
          <w:kern w:val="0"/>
          <w:lang w:val="es-ES_tradnl"/>
        </w:rPr>
        <w:t xml:space="preserve"> y los resultados alcanzados</w:t>
      </w:r>
      <w:r w:rsidR="003B31E3">
        <w:rPr>
          <w:rFonts w:eastAsia="Calibri"/>
          <w:kern w:val="0"/>
          <w:lang w:val="es-ES_tradnl"/>
        </w:rPr>
        <w:t>muestran un avance importante en casi todos los indicadores</w:t>
      </w:r>
      <w:r w:rsidR="000C7F62">
        <w:rPr>
          <w:rFonts w:eastAsia="Calibri"/>
          <w:kern w:val="0"/>
          <w:lang w:val="es-ES_tradnl"/>
        </w:rPr>
        <w:t>, en algunos incluso superando las metas</w:t>
      </w:r>
      <w:r w:rsidR="003B31E3">
        <w:rPr>
          <w:rFonts w:eastAsia="Calibri"/>
          <w:kern w:val="0"/>
          <w:lang w:val="es-ES_tradnl"/>
        </w:rPr>
        <w:t xml:space="preserve">. </w:t>
      </w:r>
      <w:r w:rsidR="00645E0F">
        <w:rPr>
          <w:rFonts w:eastAsia="Calibri"/>
          <w:kern w:val="0"/>
          <w:lang w:val="es-ES_tradnl"/>
        </w:rPr>
        <w:t>Tal es el caso del número de proyectos de fomento financiados en el marco de la RAFE, que duplicó las metas al 2015, habiendo alcanzado las metas planteadas para todo el programa. Este hecho fue justificado por los responsables del programa en la alta demanda de las instituciones de la RAFE en propuestas alineadas a sus objetivos. El indicador de personas sensibilizadas y capacitadas para emprender ha superado según información de la ANII las metas trazadas</w:t>
      </w:r>
      <w:r w:rsidR="00BF6057">
        <w:rPr>
          <w:rFonts w:eastAsia="Calibri"/>
          <w:kern w:val="0"/>
          <w:lang w:val="es-ES_tradnl"/>
        </w:rPr>
        <w:t xml:space="preserve">. </w:t>
      </w:r>
    </w:p>
    <w:p w:rsidR="00645E0F" w:rsidRDefault="00645E0F" w:rsidP="00143295">
      <w:pPr>
        <w:widowControl/>
        <w:suppressAutoHyphens w:val="0"/>
        <w:autoSpaceDE w:val="0"/>
        <w:autoSpaceDN w:val="0"/>
        <w:adjustRightInd w:val="0"/>
        <w:spacing w:after="240" w:line="276" w:lineRule="auto"/>
        <w:jc w:val="both"/>
        <w:rPr>
          <w:rFonts w:eastAsia="Calibri"/>
          <w:kern w:val="0"/>
          <w:lang w:val="es-ES_tradnl"/>
        </w:rPr>
      </w:pPr>
      <w:r w:rsidRPr="004E4922">
        <w:rPr>
          <w:rFonts w:eastAsia="Calibri"/>
          <w:kern w:val="0"/>
          <w:lang w:val="es-ES_tradnl"/>
        </w:rPr>
        <w:t xml:space="preserve">En el caso de mujeres sensibilizadas, se alcanzó en </w:t>
      </w:r>
      <w:r w:rsidR="0068459D">
        <w:rPr>
          <w:rFonts w:eastAsia="Calibri"/>
          <w:kern w:val="0"/>
          <w:lang w:val="es-ES_tradnl"/>
        </w:rPr>
        <w:t xml:space="preserve">el </w:t>
      </w:r>
      <w:r w:rsidRPr="004E4922">
        <w:rPr>
          <w:rFonts w:eastAsia="Calibri"/>
          <w:kern w:val="0"/>
          <w:lang w:val="es-ES_tradnl"/>
        </w:rPr>
        <w:t>promedio de los tres años a un 50% del total de los sensibilizados, cifra que es menor al valor esperado para este año</w:t>
      </w:r>
      <w:r w:rsidR="00084765">
        <w:rPr>
          <w:rFonts w:eastAsia="Calibri"/>
          <w:kern w:val="0"/>
          <w:lang w:val="es-ES_tradnl"/>
        </w:rPr>
        <w:t xml:space="preserve"> (55%)</w:t>
      </w:r>
      <w:r w:rsidRPr="004E4922">
        <w:rPr>
          <w:rFonts w:eastAsia="Calibri"/>
          <w:kern w:val="0"/>
          <w:lang w:val="es-ES_tradnl"/>
        </w:rPr>
        <w:t>.</w:t>
      </w:r>
    </w:p>
    <w:p w:rsidR="0068459D" w:rsidRDefault="0068459D" w:rsidP="00143295">
      <w:pPr>
        <w:widowControl/>
        <w:suppressAutoHyphens w:val="0"/>
        <w:autoSpaceDE w:val="0"/>
        <w:autoSpaceDN w:val="0"/>
        <w:adjustRightInd w:val="0"/>
        <w:spacing w:after="240" w:line="276" w:lineRule="auto"/>
        <w:jc w:val="both"/>
        <w:rPr>
          <w:rFonts w:eastAsia="Calibri"/>
          <w:kern w:val="0"/>
          <w:lang w:val="es-ES_tradnl"/>
        </w:rPr>
      </w:pPr>
      <w:r>
        <w:rPr>
          <w:rFonts w:eastAsia="Calibri"/>
          <w:kern w:val="0"/>
          <w:lang w:val="es-ES_tradnl"/>
        </w:rPr>
        <w:t>La cantidad de instituciones que participaron en reuniones de la Red hasta 2015 superaron también las expectativas, lo cual puede tomarse como un indicio de que la Red está movilizando a sus miembros. Si bien esto es altamente positivo, otros aspectos como el involucramiento real, las actividades conjuntas de instituciones, etc., serán analizados más adelante.</w:t>
      </w:r>
    </w:p>
    <w:p w:rsidR="00143295" w:rsidRDefault="00143295" w:rsidP="00143295">
      <w:pPr>
        <w:widowControl/>
        <w:suppressAutoHyphens w:val="0"/>
        <w:autoSpaceDE w:val="0"/>
        <w:autoSpaceDN w:val="0"/>
        <w:adjustRightInd w:val="0"/>
        <w:spacing w:after="240" w:line="276" w:lineRule="auto"/>
        <w:jc w:val="both"/>
        <w:rPr>
          <w:rFonts w:eastAsia="Calibri"/>
          <w:kern w:val="0"/>
          <w:lang w:val="es-ES_tradnl"/>
        </w:rPr>
      </w:pPr>
      <w:r w:rsidRPr="00143295">
        <w:rPr>
          <w:rFonts w:eastAsia="Calibri"/>
          <w:kern w:val="0"/>
          <w:lang w:val="es-ES_tradnl"/>
        </w:rPr>
        <w:t xml:space="preserve">Los indicadores del componente II </w:t>
      </w:r>
      <w:r>
        <w:rPr>
          <w:rFonts w:eastAsia="Calibri"/>
          <w:kern w:val="0"/>
          <w:lang w:val="es-ES_tradnl"/>
        </w:rPr>
        <w:t xml:space="preserve">(A2.1 a A2.4) </w:t>
      </w:r>
      <w:r w:rsidRPr="00143295">
        <w:rPr>
          <w:rFonts w:eastAsia="Calibri"/>
          <w:kern w:val="0"/>
          <w:lang w:val="es-ES_tradnl"/>
        </w:rPr>
        <w:t xml:space="preserve">muestran también un alto grado de avance respecto a las metas trazadas. En particular proyectos </w:t>
      </w:r>
      <w:r w:rsidR="00883ECB">
        <w:rPr>
          <w:rFonts w:eastAsia="Calibri"/>
          <w:kern w:val="0"/>
          <w:lang w:val="es-ES_tradnl"/>
        </w:rPr>
        <w:t>ejecutados con el apoyo de Softlanding</w:t>
      </w:r>
      <w:r w:rsidR="001B7C9D">
        <w:rPr>
          <w:rFonts w:eastAsia="Calibri"/>
          <w:kern w:val="0"/>
          <w:lang w:val="es-ES_tradnl"/>
        </w:rPr>
        <w:t>.</w:t>
      </w:r>
    </w:p>
    <w:p w:rsidR="00CD16BB" w:rsidRDefault="00CD16BB" w:rsidP="00143295">
      <w:pPr>
        <w:widowControl/>
        <w:suppressAutoHyphens w:val="0"/>
        <w:autoSpaceDE w:val="0"/>
        <w:autoSpaceDN w:val="0"/>
        <w:adjustRightInd w:val="0"/>
        <w:spacing w:after="240" w:line="276" w:lineRule="auto"/>
        <w:jc w:val="both"/>
        <w:rPr>
          <w:rFonts w:eastAsia="Calibri"/>
          <w:kern w:val="0"/>
          <w:lang w:val="es-ES_tradnl"/>
        </w:rPr>
      </w:pPr>
    </w:p>
    <w:p w:rsidR="00CD16BB" w:rsidRDefault="00CD16BB" w:rsidP="00143295">
      <w:pPr>
        <w:widowControl/>
        <w:suppressAutoHyphens w:val="0"/>
        <w:autoSpaceDE w:val="0"/>
        <w:autoSpaceDN w:val="0"/>
        <w:adjustRightInd w:val="0"/>
        <w:spacing w:after="240" w:line="276" w:lineRule="auto"/>
        <w:jc w:val="both"/>
        <w:rPr>
          <w:rFonts w:eastAsia="Calibri"/>
          <w:kern w:val="0"/>
          <w:lang w:val="es-ES_tradnl"/>
        </w:rPr>
      </w:pPr>
    </w:p>
    <w:p w:rsidR="009A1BFB" w:rsidRDefault="002652F9" w:rsidP="009A1BFB">
      <w:pPr>
        <w:widowControl/>
        <w:suppressAutoHyphens w:val="0"/>
        <w:autoSpaceDE w:val="0"/>
        <w:autoSpaceDN w:val="0"/>
        <w:adjustRightInd w:val="0"/>
        <w:spacing w:line="276" w:lineRule="auto"/>
        <w:jc w:val="center"/>
        <w:rPr>
          <w:rFonts w:eastAsia="Calibri"/>
          <w:b/>
          <w:kern w:val="0"/>
        </w:rPr>
      </w:pPr>
      <w:r>
        <w:rPr>
          <w:rFonts w:eastAsia="Calibri"/>
          <w:b/>
          <w:kern w:val="0"/>
        </w:rPr>
        <w:t xml:space="preserve">Tabla </w:t>
      </w:r>
      <w:r w:rsidR="00F6430F">
        <w:rPr>
          <w:rFonts w:eastAsia="Calibri"/>
          <w:b/>
          <w:kern w:val="0"/>
        </w:rPr>
        <w:t>4</w:t>
      </w:r>
      <w:r>
        <w:rPr>
          <w:rFonts w:eastAsia="Calibri"/>
          <w:b/>
          <w:kern w:val="0"/>
        </w:rPr>
        <w:t xml:space="preserve">. </w:t>
      </w:r>
      <w:r w:rsidR="00F6430F">
        <w:rPr>
          <w:rFonts w:eastAsia="Calibri"/>
          <w:b/>
          <w:kern w:val="0"/>
        </w:rPr>
        <w:t>Avance del Programa en los Indicadores de productos</w:t>
      </w:r>
    </w:p>
    <w:p w:rsidR="002652F9" w:rsidRPr="00CE4EF7" w:rsidRDefault="009A1BFB" w:rsidP="009A1BFB">
      <w:pPr>
        <w:widowControl/>
        <w:suppressAutoHyphens w:val="0"/>
        <w:autoSpaceDE w:val="0"/>
        <w:autoSpaceDN w:val="0"/>
        <w:adjustRightInd w:val="0"/>
        <w:spacing w:line="276" w:lineRule="auto"/>
        <w:jc w:val="center"/>
        <w:rPr>
          <w:rFonts w:eastAsia="Calibri"/>
          <w:b/>
          <w:kern w:val="0"/>
        </w:rPr>
      </w:pPr>
      <w:r>
        <w:rPr>
          <w:rFonts w:eastAsia="Calibri"/>
          <w:b/>
          <w:kern w:val="0"/>
        </w:rPr>
        <w:t>(acumulado en 2013- 2015)</w:t>
      </w:r>
    </w:p>
    <w:tbl>
      <w:tblPr>
        <w:tblW w:w="0" w:type="auto"/>
        <w:tblInd w:w="-72" w:type="dxa"/>
        <w:tblCellMar>
          <w:left w:w="70" w:type="dxa"/>
          <w:right w:w="70" w:type="dxa"/>
        </w:tblCellMar>
        <w:tblLook w:val="04A0" w:firstRow="1" w:lastRow="0" w:firstColumn="1" w:lastColumn="0" w:noHBand="0" w:noVBand="1"/>
      </w:tblPr>
      <w:tblGrid>
        <w:gridCol w:w="2127"/>
        <w:gridCol w:w="3811"/>
        <w:gridCol w:w="713"/>
        <w:gridCol w:w="1158"/>
        <w:gridCol w:w="1241"/>
      </w:tblGrid>
      <w:tr w:rsidR="002D6A1A" w:rsidRPr="00084765" w:rsidTr="0075086C">
        <w:trPr>
          <w:trHeight w:val="600"/>
        </w:trPr>
        <w:tc>
          <w:tcPr>
            <w:tcW w:w="2127" w:type="dxa"/>
            <w:tcBorders>
              <w:top w:val="single" w:sz="4" w:space="0" w:color="auto"/>
              <w:left w:val="nil"/>
              <w:bottom w:val="single" w:sz="4" w:space="0" w:color="auto"/>
              <w:right w:val="nil"/>
            </w:tcBorders>
            <w:shd w:val="clear" w:color="auto" w:fill="auto"/>
            <w:vAlign w:val="center"/>
            <w:hideMark/>
          </w:tcPr>
          <w:p w:rsidR="002D6A1A" w:rsidRPr="00084765" w:rsidRDefault="002D6A1A" w:rsidP="00F27C62">
            <w:pPr>
              <w:widowControl/>
              <w:suppressAutoHyphens w:val="0"/>
              <w:rPr>
                <w:rFonts w:eastAsia="Times New Roman"/>
                <w:b/>
                <w:color w:val="000000"/>
                <w:kern w:val="0"/>
                <w:sz w:val="20"/>
                <w:szCs w:val="20"/>
                <w:lang w:eastAsia="es-ES"/>
              </w:rPr>
            </w:pPr>
            <w:r w:rsidRPr="00084765">
              <w:rPr>
                <w:rFonts w:eastAsia="Times New Roman"/>
                <w:b/>
                <w:color w:val="000000"/>
                <w:kern w:val="0"/>
                <w:sz w:val="20"/>
                <w:szCs w:val="20"/>
                <w:lang w:eastAsia="es-ES"/>
              </w:rPr>
              <w:t>Matriz del PAFE</w:t>
            </w:r>
          </w:p>
        </w:tc>
        <w:tc>
          <w:tcPr>
            <w:tcW w:w="3811" w:type="dxa"/>
            <w:tcBorders>
              <w:top w:val="single" w:sz="4" w:space="0" w:color="auto"/>
              <w:left w:val="nil"/>
              <w:bottom w:val="single" w:sz="4" w:space="0" w:color="auto"/>
              <w:right w:val="nil"/>
            </w:tcBorders>
            <w:shd w:val="clear" w:color="auto" w:fill="auto"/>
            <w:vAlign w:val="center"/>
            <w:hideMark/>
          </w:tcPr>
          <w:p w:rsidR="002D6A1A" w:rsidRPr="00084765" w:rsidRDefault="002D6A1A" w:rsidP="00084765">
            <w:pPr>
              <w:widowControl/>
              <w:suppressAutoHyphens w:val="0"/>
              <w:rPr>
                <w:rFonts w:eastAsia="Times New Roman"/>
                <w:b/>
                <w:color w:val="000000"/>
                <w:kern w:val="0"/>
                <w:sz w:val="20"/>
                <w:szCs w:val="20"/>
                <w:lang w:eastAsia="es-ES"/>
              </w:rPr>
            </w:pPr>
            <w:r w:rsidRPr="00084765">
              <w:rPr>
                <w:rFonts w:eastAsia="Times New Roman"/>
                <w:b/>
                <w:color w:val="000000"/>
                <w:kern w:val="0"/>
                <w:sz w:val="20"/>
                <w:szCs w:val="20"/>
                <w:lang w:eastAsia="es-ES"/>
              </w:rPr>
              <w:t>Indicador de producto</w:t>
            </w:r>
          </w:p>
        </w:tc>
        <w:tc>
          <w:tcPr>
            <w:tcW w:w="0" w:type="auto"/>
            <w:tcBorders>
              <w:top w:val="single" w:sz="4" w:space="0" w:color="auto"/>
              <w:left w:val="nil"/>
              <w:bottom w:val="single" w:sz="4" w:space="0" w:color="auto"/>
              <w:right w:val="nil"/>
            </w:tcBorders>
            <w:shd w:val="clear" w:color="auto" w:fill="auto"/>
            <w:vAlign w:val="center"/>
            <w:hideMark/>
          </w:tcPr>
          <w:p w:rsidR="002D6A1A" w:rsidRPr="00084765" w:rsidRDefault="002D6A1A" w:rsidP="002D6A1A">
            <w:pPr>
              <w:widowControl/>
              <w:suppressAutoHyphens w:val="0"/>
              <w:jc w:val="center"/>
              <w:rPr>
                <w:rFonts w:eastAsia="Times New Roman"/>
                <w:b/>
                <w:color w:val="000000"/>
                <w:kern w:val="0"/>
                <w:sz w:val="20"/>
                <w:szCs w:val="20"/>
                <w:lang w:eastAsia="es-ES"/>
              </w:rPr>
            </w:pPr>
            <w:r w:rsidRPr="00084765">
              <w:rPr>
                <w:rFonts w:eastAsia="Times New Roman"/>
                <w:b/>
                <w:color w:val="000000"/>
                <w:kern w:val="0"/>
                <w:sz w:val="20"/>
                <w:szCs w:val="20"/>
                <w:lang w:eastAsia="es-ES"/>
              </w:rPr>
              <w:t>Metas</w:t>
            </w:r>
            <w:r w:rsidR="003B31E3" w:rsidRPr="00084765">
              <w:rPr>
                <w:rFonts w:eastAsia="Times New Roman"/>
                <w:b/>
                <w:color w:val="000000"/>
                <w:kern w:val="0"/>
                <w:sz w:val="20"/>
                <w:szCs w:val="20"/>
                <w:lang w:eastAsia="es-ES"/>
              </w:rPr>
              <w:t xml:space="preserve"> a 2015</w:t>
            </w:r>
          </w:p>
        </w:tc>
        <w:tc>
          <w:tcPr>
            <w:tcW w:w="0" w:type="auto"/>
            <w:tcBorders>
              <w:top w:val="single" w:sz="4" w:space="0" w:color="auto"/>
              <w:left w:val="nil"/>
              <w:bottom w:val="single" w:sz="4" w:space="0" w:color="auto"/>
              <w:right w:val="nil"/>
            </w:tcBorders>
            <w:shd w:val="clear" w:color="auto" w:fill="auto"/>
            <w:vAlign w:val="center"/>
            <w:hideMark/>
          </w:tcPr>
          <w:p w:rsidR="002D6A1A" w:rsidRPr="00084765" w:rsidRDefault="002D6A1A" w:rsidP="002D6A1A">
            <w:pPr>
              <w:widowControl/>
              <w:suppressAutoHyphens w:val="0"/>
              <w:jc w:val="center"/>
              <w:rPr>
                <w:rFonts w:eastAsia="Times New Roman"/>
                <w:b/>
                <w:color w:val="000000"/>
                <w:kern w:val="0"/>
                <w:sz w:val="20"/>
                <w:szCs w:val="20"/>
                <w:lang w:eastAsia="es-ES"/>
              </w:rPr>
            </w:pPr>
            <w:r w:rsidRPr="00084765">
              <w:rPr>
                <w:rFonts w:eastAsia="Times New Roman"/>
                <w:b/>
                <w:color w:val="000000"/>
                <w:kern w:val="0"/>
                <w:sz w:val="20"/>
                <w:szCs w:val="20"/>
                <w:lang w:eastAsia="es-ES"/>
              </w:rPr>
              <w:t>Resultados alcanzados</w:t>
            </w:r>
          </w:p>
        </w:tc>
        <w:tc>
          <w:tcPr>
            <w:tcW w:w="1241" w:type="dxa"/>
            <w:tcBorders>
              <w:top w:val="single" w:sz="4" w:space="0" w:color="auto"/>
              <w:left w:val="nil"/>
              <w:bottom w:val="single" w:sz="4" w:space="0" w:color="auto"/>
              <w:right w:val="nil"/>
            </w:tcBorders>
            <w:shd w:val="clear" w:color="auto" w:fill="auto"/>
            <w:vAlign w:val="center"/>
            <w:hideMark/>
          </w:tcPr>
          <w:p w:rsidR="002D6A1A" w:rsidRPr="00084765" w:rsidRDefault="002D6A1A" w:rsidP="002D6A1A">
            <w:pPr>
              <w:widowControl/>
              <w:suppressAutoHyphens w:val="0"/>
              <w:jc w:val="center"/>
              <w:rPr>
                <w:rFonts w:eastAsia="Times New Roman"/>
                <w:b/>
                <w:color w:val="000000"/>
                <w:kern w:val="0"/>
                <w:sz w:val="20"/>
                <w:szCs w:val="20"/>
                <w:lang w:eastAsia="es-ES"/>
              </w:rPr>
            </w:pPr>
            <w:r w:rsidRPr="00084765">
              <w:rPr>
                <w:rFonts w:eastAsia="Times New Roman"/>
                <w:b/>
                <w:color w:val="000000"/>
                <w:kern w:val="0"/>
                <w:sz w:val="20"/>
                <w:szCs w:val="20"/>
                <w:lang w:eastAsia="es-ES"/>
              </w:rPr>
              <w:t>Alcanzado / Meta 2015</w:t>
            </w:r>
          </w:p>
        </w:tc>
      </w:tr>
      <w:tr w:rsidR="002D6A1A" w:rsidRPr="002D6A1A" w:rsidTr="0075086C">
        <w:trPr>
          <w:trHeight w:val="300"/>
        </w:trPr>
        <w:tc>
          <w:tcPr>
            <w:tcW w:w="2127" w:type="dxa"/>
            <w:tcBorders>
              <w:top w:val="single" w:sz="4" w:space="0" w:color="auto"/>
              <w:left w:val="nil"/>
              <w:bottom w:val="dotted" w:sz="4" w:space="0" w:color="auto"/>
              <w:right w:val="nil"/>
            </w:tcBorders>
            <w:shd w:val="clear" w:color="auto" w:fill="auto"/>
            <w:noWrap/>
            <w:vAlign w:val="center"/>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A1.1 Actividades de promoción ANII</w:t>
            </w:r>
          </w:p>
        </w:tc>
        <w:tc>
          <w:tcPr>
            <w:tcW w:w="3811" w:type="dxa"/>
            <w:tcBorders>
              <w:top w:val="single" w:sz="4" w:space="0" w:color="auto"/>
              <w:left w:val="nil"/>
              <w:bottom w:val="dotted" w:sz="4" w:space="0" w:color="auto"/>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Número de campañas de comunicación implementadas.</w:t>
            </w:r>
          </w:p>
        </w:tc>
        <w:tc>
          <w:tcPr>
            <w:tcW w:w="0" w:type="auto"/>
            <w:tcBorders>
              <w:top w:val="single" w:sz="4" w:space="0" w:color="auto"/>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3</w:t>
            </w:r>
          </w:p>
        </w:tc>
        <w:tc>
          <w:tcPr>
            <w:tcW w:w="0" w:type="auto"/>
            <w:tcBorders>
              <w:top w:val="single" w:sz="4" w:space="0" w:color="auto"/>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2</w:t>
            </w:r>
          </w:p>
        </w:tc>
        <w:tc>
          <w:tcPr>
            <w:tcW w:w="1241" w:type="dxa"/>
            <w:tcBorders>
              <w:top w:val="single" w:sz="4" w:space="0" w:color="auto"/>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67%</w:t>
            </w:r>
          </w:p>
        </w:tc>
      </w:tr>
      <w:tr w:rsidR="002D6A1A" w:rsidRPr="002D6A1A" w:rsidTr="0075086C">
        <w:trPr>
          <w:trHeight w:val="600"/>
        </w:trPr>
        <w:tc>
          <w:tcPr>
            <w:tcW w:w="2127" w:type="dxa"/>
            <w:vMerge w:val="restart"/>
            <w:tcBorders>
              <w:top w:val="dotted" w:sz="4" w:space="0" w:color="auto"/>
              <w:left w:val="nil"/>
              <w:bottom w:val="nil"/>
              <w:right w:val="nil"/>
            </w:tcBorders>
            <w:shd w:val="clear" w:color="auto" w:fill="auto"/>
            <w:vAlign w:val="center"/>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A1.2 Actividades de promoción realizadas por otras instituciones</w:t>
            </w:r>
          </w:p>
        </w:tc>
        <w:tc>
          <w:tcPr>
            <w:tcW w:w="3811" w:type="dxa"/>
            <w:tcBorders>
              <w:top w:val="dotted" w:sz="4" w:space="0" w:color="auto"/>
              <w:left w:val="nil"/>
              <w:bottom w:val="nil"/>
              <w:right w:val="nil"/>
            </w:tcBorders>
            <w:shd w:val="clear" w:color="auto" w:fill="auto"/>
            <w:vAlign w:val="bottom"/>
            <w:hideMark/>
          </w:tcPr>
          <w:p w:rsidR="002D6A1A" w:rsidRPr="002D6A1A" w:rsidRDefault="002D6A1A" w:rsidP="004C1F18">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Número de proyectos de fomento del emprendimiento financiados a las instituciones de la Red.</w:t>
            </w:r>
          </w:p>
        </w:tc>
        <w:tc>
          <w:tcPr>
            <w:tcW w:w="0" w:type="auto"/>
            <w:tcBorders>
              <w:top w:val="dotted" w:sz="4" w:space="0" w:color="auto"/>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24</w:t>
            </w:r>
          </w:p>
        </w:tc>
        <w:tc>
          <w:tcPr>
            <w:tcW w:w="0" w:type="auto"/>
            <w:tcBorders>
              <w:top w:val="dotted" w:sz="4" w:space="0" w:color="auto"/>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50</w:t>
            </w:r>
          </w:p>
        </w:tc>
        <w:tc>
          <w:tcPr>
            <w:tcW w:w="1241" w:type="dxa"/>
            <w:tcBorders>
              <w:top w:val="dotted" w:sz="4" w:space="0" w:color="auto"/>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208%</w:t>
            </w:r>
          </w:p>
        </w:tc>
      </w:tr>
      <w:tr w:rsidR="002D6A1A" w:rsidRPr="002D6A1A" w:rsidTr="0075086C">
        <w:trPr>
          <w:trHeight w:val="300"/>
        </w:trPr>
        <w:tc>
          <w:tcPr>
            <w:tcW w:w="2127" w:type="dxa"/>
            <w:vMerge/>
            <w:tcBorders>
              <w:top w:val="nil"/>
              <w:left w:val="nil"/>
              <w:bottom w:val="nil"/>
              <w:right w:val="nil"/>
            </w:tcBorders>
            <w:vAlign w:val="center"/>
            <w:hideMark/>
          </w:tcPr>
          <w:p w:rsidR="002D6A1A" w:rsidRPr="002D6A1A" w:rsidRDefault="002D6A1A" w:rsidP="002D6A1A">
            <w:pPr>
              <w:widowControl/>
              <w:suppressAutoHyphens w:val="0"/>
              <w:rPr>
                <w:rFonts w:eastAsia="Times New Roman"/>
                <w:color w:val="000000"/>
                <w:kern w:val="0"/>
                <w:sz w:val="20"/>
                <w:szCs w:val="20"/>
                <w:lang w:eastAsia="es-ES"/>
              </w:rPr>
            </w:pPr>
          </w:p>
        </w:tc>
        <w:tc>
          <w:tcPr>
            <w:tcW w:w="3811" w:type="dxa"/>
            <w:tcBorders>
              <w:top w:val="nil"/>
              <w:left w:val="nil"/>
              <w:bottom w:val="nil"/>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Personas sensibilizadas y capacitadas para emprender.</w:t>
            </w:r>
          </w:p>
        </w:tc>
        <w:tc>
          <w:tcPr>
            <w:tcW w:w="0" w:type="auto"/>
            <w:tcBorders>
              <w:top w:val="nil"/>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6.000</w:t>
            </w:r>
          </w:p>
        </w:tc>
        <w:tc>
          <w:tcPr>
            <w:tcW w:w="0" w:type="auto"/>
            <w:tcBorders>
              <w:top w:val="nil"/>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7563</w:t>
            </w:r>
            <w:r w:rsidR="005F0751">
              <w:rPr>
                <w:rFonts w:eastAsia="Times New Roman"/>
                <w:color w:val="000000"/>
                <w:kern w:val="0"/>
                <w:sz w:val="20"/>
                <w:szCs w:val="20"/>
                <w:vertAlign w:val="superscript"/>
                <w:lang w:eastAsia="es-ES"/>
              </w:rPr>
              <w:t>a</w:t>
            </w:r>
          </w:p>
        </w:tc>
        <w:tc>
          <w:tcPr>
            <w:tcW w:w="1241" w:type="dxa"/>
            <w:tcBorders>
              <w:top w:val="nil"/>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128%</w:t>
            </w:r>
          </w:p>
        </w:tc>
      </w:tr>
      <w:tr w:rsidR="002D6A1A" w:rsidRPr="002D6A1A" w:rsidTr="0075086C">
        <w:trPr>
          <w:trHeight w:val="300"/>
        </w:trPr>
        <w:tc>
          <w:tcPr>
            <w:tcW w:w="2127" w:type="dxa"/>
            <w:vMerge/>
            <w:tcBorders>
              <w:top w:val="nil"/>
              <w:left w:val="nil"/>
              <w:bottom w:val="nil"/>
              <w:right w:val="nil"/>
            </w:tcBorders>
            <w:vAlign w:val="center"/>
            <w:hideMark/>
          </w:tcPr>
          <w:p w:rsidR="002D6A1A" w:rsidRPr="002D6A1A" w:rsidRDefault="002D6A1A" w:rsidP="002D6A1A">
            <w:pPr>
              <w:widowControl/>
              <w:suppressAutoHyphens w:val="0"/>
              <w:rPr>
                <w:rFonts w:eastAsia="Times New Roman"/>
                <w:color w:val="000000"/>
                <w:kern w:val="0"/>
                <w:sz w:val="20"/>
                <w:szCs w:val="20"/>
                <w:lang w:eastAsia="es-ES"/>
              </w:rPr>
            </w:pPr>
          </w:p>
        </w:tc>
        <w:tc>
          <w:tcPr>
            <w:tcW w:w="3811" w:type="dxa"/>
            <w:tcBorders>
              <w:top w:val="nil"/>
              <w:left w:val="nil"/>
              <w:bottom w:val="nil"/>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Mujeres sensibilizadas y capacitadas</w:t>
            </w:r>
          </w:p>
        </w:tc>
        <w:tc>
          <w:tcPr>
            <w:tcW w:w="0" w:type="auto"/>
            <w:tcBorders>
              <w:top w:val="nil"/>
              <w:left w:val="nil"/>
              <w:bottom w:val="nil"/>
              <w:right w:val="nil"/>
            </w:tcBorders>
            <w:shd w:val="clear" w:color="auto" w:fill="auto"/>
            <w:noWrap/>
            <w:vAlign w:val="bottom"/>
            <w:hideMark/>
          </w:tcPr>
          <w:p w:rsidR="002D6A1A" w:rsidRPr="00796B4C" w:rsidRDefault="002D6A1A" w:rsidP="002D6A1A">
            <w:pPr>
              <w:widowControl/>
              <w:suppressAutoHyphens w:val="0"/>
              <w:jc w:val="right"/>
              <w:rPr>
                <w:rFonts w:eastAsia="Times New Roman"/>
                <w:color w:val="000000"/>
                <w:kern w:val="0"/>
                <w:sz w:val="20"/>
                <w:szCs w:val="20"/>
                <w:lang w:eastAsia="es-ES"/>
              </w:rPr>
            </w:pPr>
            <w:r w:rsidRPr="00796B4C">
              <w:rPr>
                <w:rFonts w:eastAsia="Times New Roman"/>
                <w:color w:val="000000"/>
                <w:kern w:val="0"/>
                <w:sz w:val="20"/>
                <w:szCs w:val="20"/>
                <w:lang w:eastAsia="es-ES"/>
              </w:rPr>
              <w:t>55%</w:t>
            </w:r>
          </w:p>
        </w:tc>
        <w:tc>
          <w:tcPr>
            <w:tcW w:w="0" w:type="auto"/>
            <w:tcBorders>
              <w:top w:val="nil"/>
              <w:left w:val="nil"/>
              <w:bottom w:val="nil"/>
              <w:right w:val="nil"/>
            </w:tcBorders>
            <w:shd w:val="clear" w:color="auto" w:fill="auto"/>
            <w:noWrap/>
            <w:vAlign w:val="bottom"/>
            <w:hideMark/>
          </w:tcPr>
          <w:p w:rsidR="002D6A1A" w:rsidRPr="00796B4C" w:rsidRDefault="002D6A1A" w:rsidP="002D6A1A">
            <w:pPr>
              <w:widowControl/>
              <w:suppressAutoHyphens w:val="0"/>
              <w:jc w:val="right"/>
              <w:rPr>
                <w:rFonts w:eastAsia="Times New Roman"/>
                <w:color w:val="000000"/>
                <w:kern w:val="0"/>
                <w:sz w:val="20"/>
                <w:szCs w:val="20"/>
                <w:lang w:eastAsia="es-ES"/>
              </w:rPr>
            </w:pPr>
            <w:r w:rsidRPr="00796B4C">
              <w:rPr>
                <w:rFonts w:eastAsia="Times New Roman"/>
                <w:color w:val="000000"/>
                <w:kern w:val="0"/>
                <w:sz w:val="20"/>
                <w:szCs w:val="20"/>
                <w:lang w:eastAsia="es-ES"/>
              </w:rPr>
              <w:t>50%</w:t>
            </w:r>
          </w:p>
        </w:tc>
        <w:tc>
          <w:tcPr>
            <w:tcW w:w="1241" w:type="dxa"/>
            <w:tcBorders>
              <w:top w:val="nil"/>
              <w:left w:val="nil"/>
              <w:bottom w:val="nil"/>
              <w:right w:val="nil"/>
            </w:tcBorders>
            <w:shd w:val="clear" w:color="auto" w:fill="auto"/>
            <w:noWrap/>
            <w:vAlign w:val="bottom"/>
            <w:hideMark/>
          </w:tcPr>
          <w:p w:rsidR="002D6A1A" w:rsidRPr="00796B4C" w:rsidRDefault="002D6A1A" w:rsidP="002D6A1A">
            <w:pPr>
              <w:widowControl/>
              <w:suppressAutoHyphens w:val="0"/>
              <w:jc w:val="right"/>
              <w:rPr>
                <w:rFonts w:eastAsia="Times New Roman"/>
                <w:color w:val="000000"/>
                <w:kern w:val="0"/>
                <w:sz w:val="20"/>
                <w:szCs w:val="20"/>
                <w:lang w:eastAsia="es-ES"/>
              </w:rPr>
            </w:pPr>
            <w:r w:rsidRPr="00796B4C">
              <w:rPr>
                <w:rFonts w:eastAsia="Times New Roman"/>
                <w:color w:val="000000"/>
                <w:kern w:val="0"/>
                <w:sz w:val="20"/>
                <w:szCs w:val="20"/>
                <w:lang w:eastAsia="es-ES"/>
              </w:rPr>
              <w:t>90%</w:t>
            </w:r>
          </w:p>
        </w:tc>
      </w:tr>
      <w:tr w:rsidR="002D6A1A" w:rsidRPr="002D6A1A" w:rsidTr="0075086C">
        <w:trPr>
          <w:trHeight w:val="300"/>
        </w:trPr>
        <w:tc>
          <w:tcPr>
            <w:tcW w:w="2127" w:type="dxa"/>
            <w:vMerge/>
            <w:tcBorders>
              <w:top w:val="nil"/>
              <w:left w:val="nil"/>
              <w:bottom w:val="nil"/>
              <w:right w:val="nil"/>
            </w:tcBorders>
            <w:vAlign w:val="center"/>
            <w:hideMark/>
          </w:tcPr>
          <w:p w:rsidR="002D6A1A" w:rsidRPr="002D6A1A" w:rsidRDefault="002D6A1A" w:rsidP="002D6A1A">
            <w:pPr>
              <w:widowControl/>
              <w:suppressAutoHyphens w:val="0"/>
              <w:rPr>
                <w:rFonts w:eastAsia="Times New Roman"/>
                <w:color w:val="000000"/>
                <w:kern w:val="0"/>
                <w:sz w:val="20"/>
                <w:szCs w:val="20"/>
                <w:lang w:eastAsia="es-ES"/>
              </w:rPr>
            </w:pPr>
          </w:p>
        </w:tc>
        <w:tc>
          <w:tcPr>
            <w:tcW w:w="3811" w:type="dxa"/>
            <w:tcBorders>
              <w:top w:val="nil"/>
              <w:left w:val="nil"/>
              <w:bottom w:val="nil"/>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Ideas de negocios</w:t>
            </w:r>
          </w:p>
        </w:tc>
        <w:tc>
          <w:tcPr>
            <w:tcW w:w="0" w:type="auto"/>
            <w:tcBorders>
              <w:top w:val="nil"/>
              <w:left w:val="nil"/>
              <w:bottom w:val="nil"/>
              <w:right w:val="nil"/>
            </w:tcBorders>
            <w:shd w:val="clear" w:color="auto" w:fill="auto"/>
            <w:noWrap/>
            <w:vAlign w:val="bottom"/>
            <w:hideMark/>
          </w:tcPr>
          <w:p w:rsidR="002D6A1A" w:rsidRPr="00796B4C" w:rsidRDefault="002D6A1A" w:rsidP="002D6A1A">
            <w:pPr>
              <w:widowControl/>
              <w:suppressAutoHyphens w:val="0"/>
              <w:jc w:val="right"/>
              <w:rPr>
                <w:rFonts w:eastAsia="Times New Roman"/>
                <w:color w:val="000000"/>
                <w:kern w:val="0"/>
                <w:sz w:val="20"/>
                <w:szCs w:val="20"/>
                <w:lang w:eastAsia="es-ES"/>
              </w:rPr>
            </w:pPr>
            <w:r w:rsidRPr="00796B4C">
              <w:rPr>
                <w:rFonts w:eastAsia="Times New Roman"/>
                <w:color w:val="000000"/>
                <w:kern w:val="0"/>
                <w:sz w:val="20"/>
                <w:szCs w:val="20"/>
                <w:lang w:eastAsia="es-ES"/>
              </w:rPr>
              <w:t>360</w:t>
            </w:r>
          </w:p>
        </w:tc>
        <w:tc>
          <w:tcPr>
            <w:tcW w:w="0" w:type="auto"/>
            <w:tcBorders>
              <w:top w:val="nil"/>
              <w:left w:val="nil"/>
              <w:bottom w:val="nil"/>
              <w:right w:val="nil"/>
            </w:tcBorders>
            <w:shd w:val="clear" w:color="auto" w:fill="auto"/>
            <w:noWrap/>
            <w:vAlign w:val="bottom"/>
            <w:hideMark/>
          </w:tcPr>
          <w:p w:rsidR="002D6A1A" w:rsidRPr="00796B4C" w:rsidRDefault="002D6A1A" w:rsidP="002D6A1A">
            <w:pPr>
              <w:widowControl/>
              <w:suppressAutoHyphens w:val="0"/>
              <w:jc w:val="right"/>
              <w:rPr>
                <w:rFonts w:eastAsia="Times New Roman"/>
                <w:color w:val="000000"/>
                <w:kern w:val="0"/>
                <w:sz w:val="20"/>
                <w:szCs w:val="20"/>
                <w:lang w:eastAsia="es-ES"/>
              </w:rPr>
            </w:pPr>
            <w:r w:rsidRPr="00796B4C">
              <w:rPr>
                <w:rFonts w:eastAsia="Times New Roman"/>
                <w:color w:val="000000"/>
                <w:kern w:val="0"/>
                <w:sz w:val="20"/>
                <w:szCs w:val="20"/>
                <w:lang w:eastAsia="es-ES"/>
              </w:rPr>
              <w:t>320</w:t>
            </w:r>
          </w:p>
        </w:tc>
        <w:tc>
          <w:tcPr>
            <w:tcW w:w="1241" w:type="dxa"/>
            <w:tcBorders>
              <w:top w:val="nil"/>
              <w:left w:val="nil"/>
              <w:bottom w:val="nil"/>
              <w:right w:val="nil"/>
            </w:tcBorders>
            <w:shd w:val="clear" w:color="auto" w:fill="auto"/>
            <w:noWrap/>
            <w:vAlign w:val="bottom"/>
            <w:hideMark/>
          </w:tcPr>
          <w:p w:rsidR="002D6A1A" w:rsidRPr="00796B4C" w:rsidRDefault="002D6A1A" w:rsidP="002D6A1A">
            <w:pPr>
              <w:widowControl/>
              <w:suppressAutoHyphens w:val="0"/>
              <w:jc w:val="right"/>
              <w:rPr>
                <w:rFonts w:eastAsia="Times New Roman"/>
                <w:color w:val="000000"/>
                <w:kern w:val="0"/>
                <w:sz w:val="20"/>
                <w:szCs w:val="20"/>
                <w:lang w:eastAsia="es-ES"/>
              </w:rPr>
            </w:pPr>
            <w:r w:rsidRPr="00796B4C">
              <w:rPr>
                <w:rFonts w:eastAsia="Times New Roman"/>
                <w:color w:val="000000"/>
                <w:kern w:val="0"/>
                <w:sz w:val="20"/>
                <w:szCs w:val="20"/>
                <w:lang w:eastAsia="es-ES"/>
              </w:rPr>
              <w:t>89%</w:t>
            </w:r>
          </w:p>
        </w:tc>
      </w:tr>
      <w:tr w:rsidR="002D6A1A" w:rsidRPr="002D6A1A" w:rsidTr="0075086C">
        <w:trPr>
          <w:trHeight w:val="300"/>
        </w:trPr>
        <w:tc>
          <w:tcPr>
            <w:tcW w:w="2127" w:type="dxa"/>
            <w:vMerge/>
            <w:tcBorders>
              <w:top w:val="nil"/>
              <w:left w:val="nil"/>
              <w:bottom w:val="nil"/>
              <w:right w:val="nil"/>
            </w:tcBorders>
            <w:vAlign w:val="center"/>
            <w:hideMark/>
          </w:tcPr>
          <w:p w:rsidR="002D6A1A" w:rsidRPr="002D6A1A" w:rsidRDefault="002D6A1A" w:rsidP="002D6A1A">
            <w:pPr>
              <w:widowControl/>
              <w:suppressAutoHyphens w:val="0"/>
              <w:rPr>
                <w:rFonts w:eastAsia="Times New Roman"/>
                <w:color w:val="000000"/>
                <w:kern w:val="0"/>
                <w:sz w:val="20"/>
                <w:szCs w:val="20"/>
                <w:lang w:eastAsia="es-ES"/>
              </w:rPr>
            </w:pPr>
          </w:p>
        </w:tc>
        <w:tc>
          <w:tcPr>
            <w:tcW w:w="3811" w:type="dxa"/>
            <w:tcBorders>
              <w:top w:val="nil"/>
              <w:left w:val="nil"/>
              <w:bottom w:val="nil"/>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Planes de negocios</w:t>
            </w:r>
          </w:p>
        </w:tc>
        <w:tc>
          <w:tcPr>
            <w:tcW w:w="0" w:type="auto"/>
            <w:tcBorders>
              <w:top w:val="nil"/>
              <w:left w:val="nil"/>
              <w:bottom w:val="nil"/>
              <w:right w:val="nil"/>
            </w:tcBorders>
            <w:shd w:val="clear" w:color="auto" w:fill="auto"/>
            <w:noWrap/>
            <w:vAlign w:val="bottom"/>
            <w:hideMark/>
          </w:tcPr>
          <w:p w:rsidR="002D6A1A" w:rsidRPr="00796B4C" w:rsidRDefault="002D6A1A" w:rsidP="002D6A1A">
            <w:pPr>
              <w:widowControl/>
              <w:suppressAutoHyphens w:val="0"/>
              <w:jc w:val="right"/>
              <w:rPr>
                <w:rFonts w:eastAsia="Times New Roman"/>
                <w:color w:val="000000"/>
                <w:kern w:val="0"/>
                <w:sz w:val="20"/>
                <w:szCs w:val="20"/>
                <w:lang w:eastAsia="es-ES"/>
              </w:rPr>
            </w:pPr>
            <w:r w:rsidRPr="00796B4C">
              <w:rPr>
                <w:rFonts w:eastAsia="Times New Roman"/>
                <w:color w:val="000000"/>
                <w:kern w:val="0"/>
                <w:sz w:val="20"/>
                <w:szCs w:val="20"/>
                <w:lang w:eastAsia="es-ES"/>
              </w:rPr>
              <w:t>90</w:t>
            </w:r>
          </w:p>
        </w:tc>
        <w:tc>
          <w:tcPr>
            <w:tcW w:w="0" w:type="auto"/>
            <w:tcBorders>
              <w:top w:val="nil"/>
              <w:left w:val="nil"/>
              <w:bottom w:val="nil"/>
              <w:right w:val="nil"/>
            </w:tcBorders>
            <w:shd w:val="clear" w:color="auto" w:fill="auto"/>
            <w:noWrap/>
            <w:vAlign w:val="bottom"/>
            <w:hideMark/>
          </w:tcPr>
          <w:p w:rsidR="002D6A1A" w:rsidRPr="00796B4C" w:rsidRDefault="001D22DB" w:rsidP="002D6A1A">
            <w:pPr>
              <w:widowControl/>
              <w:suppressAutoHyphens w:val="0"/>
              <w:jc w:val="right"/>
              <w:rPr>
                <w:rFonts w:eastAsia="Times New Roman"/>
                <w:color w:val="000000"/>
                <w:kern w:val="0"/>
                <w:sz w:val="20"/>
                <w:szCs w:val="20"/>
                <w:lang w:eastAsia="es-ES"/>
              </w:rPr>
            </w:pPr>
            <w:r>
              <w:rPr>
                <w:rFonts w:eastAsia="Times New Roman"/>
                <w:color w:val="000000"/>
                <w:kern w:val="0"/>
                <w:sz w:val="20"/>
                <w:szCs w:val="20"/>
                <w:lang w:eastAsia="es-ES"/>
              </w:rPr>
              <w:t>150</w:t>
            </w:r>
          </w:p>
        </w:tc>
        <w:tc>
          <w:tcPr>
            <w:tcW w:w="1241" w:type="dxa"/>
            <w:tcBorders>
              <w:top w:val="nil"/>
              <w:left w:val="nil"/>
              <w:bottom w:val="nil"/>
              <w:right w:val="nil"/>
            </w:tcBorders>
            <w:shd w:val="clear" w:color="auto" w:fill="auto"/>
            <w:noWrap/>
            <w:vAlign w:val="bottom"/>
            <w:hideMark/>
          </w:tcPr>
          <w:p w:rsidR="002D6A1A" w:rsidRPr="00796B4C" w:rsidRDefault="001D22DB" w:rsidP="00796B4C">
            <w:pPr>
              <w:widowControl/>
              <w:suppressAutoHyphens w:val="0"/>
              <w:jc w:val="right"/>
              <w:rPr>
                <w:rFonts w:eastAsia="Times New Roman"/>
                <w:color w:val="000000"/>
                <w:kern w:val="0"/>
                <w:sz w:val="20"/>
                <w:szCs w:val="20"/>
                <w:lang w:eastAsia="es-ES"/>
              </w:rPr>
            </w:pPr>
            <w:r>
              <w:rPr>
                <w:rFonts w:eastAsia="Times New Roman"/>
                <w:color w:val="000000"/>
                <w:kern w:val="0"/>
                <w:sz w:val="20"/>
                <w:szCs w:val="20"/>
                <w:lang w:eastAsia="es-ES"/>
              </w:rPr>
              <w:t>166%</w:t>
            </w:r>
          </w:p>
        </w:tc>
      </w:tr>
      <w:tr w:rsidR="002D6A1A" w:rsidRPr="002D6A1A" w:rsidTr="0075086C">
        <w:trPr>
          <w:trHeight w:val="300"/>
        </w:trPr>
        <w:tc>
          <w:tcPr>
            <w:tcW w:w="2127" w:type="dxa"/>
            <w:vMerge/>
            <w:tcBorders>
              <w:top w:val="nil"/>
              <w:left w:val="nil"/>
              <w:bottom w:val="dotted" w:sz="4" w:space="0" w:color="auto"/>
              <w:right w:val="nil"/>
            </w:tcBorders>
            <w:vAlign w:val="center"/>
            <w:hideMark/>
          </w:tcPr>
          <w:p w:rsidR="002D6A1A" w:rsidRPr="002D6A1A" w:rsidRDefault="002D6A1A" w:rsidP="002D6A1A">
            <w:pPr>
              <w:widowControl/>
              <w:suppressAutoHyphens w:val="0"/>
              <w:rPr>
                <w:rFonts w:eastAsia="Times New Roman"/>
                <w:color w:val="000000"/>
                <w:kern w:val="0"/>
                <w:sz w:val="20"/>
                <w:szCs w:val="20"/>
                <w:lang w:eastAsia="es-ES"/>
              </w:rPr>
            </w:pPr>
          </w:p>
        </w:tc>
        <w:tc>
          <w:tcPr>
            <w:tcW w:w="3811" w:type="dxa"/>
            <w:tcBorders>
              <w:top w:val="nil"/>
              <w:left w:val="nil"/>
              <w:bottom w:val="dotted" w:sz="4" w:space="0" w:color="auto"/>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Número de concursos de ideas y planes de negocios realizados</w:t>
            </w:r>
          </w:p>
        </w:tc>
        <w:tc>
          <w:tcPr>
            <w:tcW w:w="0" w:type="auto"/>
            <w:tcBorders>
              <w:top w:val="nil"/>
              <w:left w:val="nil"/>
              <w:bottom w:val="dotted" w:sz="4" w:space="0" w:color="auto"/>
              <w:right w:val="nil"/>
            </w:tcBorders>
            <w:shd w:val="clear" w:color="auto" w:fill="auto"/>
            <w:noWrap/>
            <w:vAlign w:val="bottom"/>
            <w:hideMark/>
          </w:tcPr>
          <w:p w:rsidR="002D6A1A" w:rsidRPr="00796B4C" w:rsidRDefault="002D6A1A" w:rsidP="002D6A1A">
            <w:pPr>
              <w:widowControl/>
              <w:suppressAutoHyphens w:val="0"/>
              <w:jc w:val="right"/>
              <w:rPr>
                <w:rFonts w:eastAsia="Times New Roman"/>
                <w:color w:val="000000"/>
                <w:kern w:val="0"/>
                <w:sz w:val="20"/>
                <w:szCs w:val="20"/>
                <w:lang w:eastAsia="es-ES"/>
              </w:rPr>
            </w:pPr>
            <w:r w:rsidRPr="00796B4C">
              <w:rPr>
                <w:rFonts w:eastAsia="Times New Roman"/>
                <w:color w:val="000000"/>
                <w:kern w:val="0"/>
                <w:sz w:val="20"/>
                <w:szCs w:val="20"/>
                <w:lang w:eastAsia="es-ES"/>
              </w:rPr>
              <w:t>6</w:t>
            </w:r>
          </w:p>
        </w:tc>
        <w:tc>
          <w:tcPr>
            <w:tcW w:w="0" w:type="auto"/>
            <w:tcBorders>
              <w:top w:val="nil"/>
              <w:left w:val="nil"/>
              <w:bottom w:val="dotted" w:sz="4" w:space="0" w:color="auto"/>
              <w:right w:val="nil"/>
            </w:tcBorders>
            <w:shd w:val="clear" w:color="auto" w:fill="auto"/>
            <w:noWrap/>
            <w:vAlign w:val="bottom"/>
            <w:hideMark/>
          </w:tcPr>
          <w:p w:rsidR="002D6A1A" w:rsidRPr="00796B4C" w:rsidRDefault="00262585" w:rsidP="001D22DB">
            <w:pPr>
              <w:widowControl/>
              <w:suppressAutoHyphens w:val="0"/>
              <w:jc w:val="right"/>
              <w:rPr>
                <w:rFonts w:eastAsia="Times New Roman"/>
                <w:color w:val="000000"/>
                <w:kern w:val="0"/>
                <w:sz w:val="20"/>
                <w:szCs w:val="20"/>
                <w:lang w:eastAsia="es-ES"/>
              </w:rPr>
            </w:pPr>
            <w:r w:rsidRPr="00796B4C">
              <w:rPr>
                <w:rFonts w:eastAsia="Times New Roman"/>
                <w:color w:val="000000"/>
                <w:kern w:val="0"/>
                <w:sz w:val="20"/>
                <w:szCs w:val="20"/>
                <w:lang w:eastAsia="es-ES"/>
              </w:rPr>
              <w:t>4</w:t>
            </w:r>
          </w:p>
        </w:tc>
        <w:tc>
          <w:tcPr>
            <w:tcW w:w="1241" w:type="dxa"/>
            <w:tcBorders>
              <w:top w:val="nil"/>
              <w:left w:val="nil"/>
              <w:bottom w:val="dotted" w:sz="4" w:space="0" w:color="auto"/>
              <w:right w:val="nil"/>
            </w:tcBorders>
            <w:shd w:val="clear" w:color="auto" w:fill="auto"/>
            <w:noWrap/>
            <w:vAlign w:val="bottom"/>
            <w:hideMark/>
          </w:tcPr>
          <w:p w:rsidR="002D6A1A" w:rsidRPr="00796B4C" w:rsidRDefault="001D22DB" w:rsidP="002D6A1A">
            <w:pPr>
              <w:widowControl/>
              <w:suppressAutoHyphens w:val="0"/>
              <w:jc w:val="right"/>
              <w:rPr>
                <w:rFonts w:eastAsia="Times New Roman"/>
                <w:color w:val="000000"/>
                <w:kern w:val="0"/>
                <w:sz w:val="20"/>
                <w:szCs w:val="20"/>
                <w:lang w:eastAsia="es-ES"/>
              </w:rPr>
            </w:pPr>
            <w:r>
              <w:rPr>
                <w:rFonts w:eastAsia="Times New Roman"/>
                <w:color w:val="000000"/>
                <w:kern w:val="0"/>
                <w:sz w:val="20"/>
                <w:szCs w:val="20"/>
                <w:lang w:eastAsia="es-ES"/>
              </w:rPr>
              <w:t>66</w:t>
            </w:r>
            <w:r w:rsidR="002D6A1A" w:rsidRPr="00796B4C">
              <w:rPr>
                <w:rFonts w:eastAsia="Times New Roman"/>
                <w:color w:val="000000"/>
                <w:kern w:val="0"/>
                <w:sz w:val="20"/>
                <w:szCs w:val="20"/>
                <w:lang w:eastAsia="es-ES"/>
              </w:rPr>
              <w:t>%</w:t>
            </w:r>
          </w:p>
        </w:tc>
      </w:tr>
      <w:tr w:rsidR="002D6A1A" w:rsidRPr="002D6A1A" w:rsidTr="0075086C">
        <w:trPr>
          <w:trHeight w:val="300"/>
        </w:trPr>
        <w:tc>
          <w:tcPr>
            <w:tcW w:w="2127" w:type="dxa"/>
            <w:vMerge w:val="restart"/>
            <w:tcBorders>
              <w:top w:val="dotted" w:sz="4" w:space="0" w:color="auto"/>
              <w:left w:val="nil"/>
              <w:bottom w:val="nil"/>
              <w:right w:val="nil"/>
            </w:tcBorders>
            <w:shd w:val="clear" w:color="auto" w:fill="auto"/>
            <w:vAlign w:val="center"/>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A1.3 Coordinación de actividades de promoción de la cultura del emprendimiento</w:t>
            </w:r>
          </w:p>
        </w:tc>
        <w:tc>
          <w:tcPr>
            <w:tcW w:w="3811" w:type="dxa"/>
            <w:tcBorders>
              <w:top w:val="dotted" w:sz="4" w:space="0" w:color="auto"/>
              <w:left w:val="nil"/>
              <w:bottom w:val="nil"/>
              <w:right w:val="nil"/>
            </w:tcBorders>
            <w:shd w:val="clear" w:color="auto" w:fill="auto"/>
            <w:vAlign w:val="bottom"/>
            <w:hideMark/>
          </w:tcPr>
          <w:p w:rsidR="002D6A1A" w:rsidRPr="002D6A1A" w:rsidRDefault="002D6A1A" w:rsidP="004C1F18">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Número de reuniones de la Red realizadas.</w:t>
            </w:r>
          </w:p>
        </w:tc>
        <w:tc>
          <w:tcPr>
            <w:tcW w:w="0" w:type="auto"/>
            <w:tcBorders>
              <w:top w:val="dotted" w:sz="4" w:space="0" w:color="auto"/>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3</w:t>
            </w:r>
          </w:p>
        </w:tc>
        <w:tc>
          <w:tcPr>
            <w:tcW w:w="0" w:type="auto"/>
            <w:tcBorders>
              <w:top w:val="dotted" w:sz="4" w:space="0" w:color="auto"/>
              <w:left w:val="nil"/>
              <w:bottom w:val="nil"/>
              <w:right w:val="nil"/>
            </w:tcBorders>
            <w:shd w:val="clear" w:color="auto" w:fill="auto"/>
            <w:noWrap/>
            <w:vAlign w:val="bottom"/>
            <w:hideMark/>
          </w:tcPr>
          <w:p w:rsidR="002D6A1A" w:rsidRPr="002D6A1A" w:rsidRDefault="00D41B49" w:rsidP="002D6A1A">
            <w:pPr>
              <w:widowControl/>
              <w:suppressAutoHyphens w:val="0"/>
              <w:jc w:val="right"/>
              <w:rPr>
                <w:rFonts w:eastAsia="Times New Roman"/>
                <w:color w:val="000000"/>
                <w:kern w:val="0"/>
                <w:sz w:val="20"/>
                <w:szCs w:val="20"/>
                <w:lang w:eastAsia="es-ES"/>
              </w:rPr>
            </w:pPr>
            <w:r>
              <w:rPr>
                <w:rFonts w:eastAsia="Times New Roman"/>
                <w:color w:val="000000"/>
                <w:kern w:val="0"/>
                <w:sz w:val="20"/>
                <w:szCs w:val="20"/>
                <w:lang w:eastAsia="es-ES"/>
              </w:rPr>
              <w:t>4</w:t>
            </w:r>
          </w:p>
        </w:tc>
        <w:tc>
          <w:tcPr>
            <w:tcW w:w="1241" w:type="dxa"/>
            <w:tcBorders>
              <w:top w:val="dotted" w:sz="4" w:space="0" w:color="auto"/>
              <w:left w:val="nil"/>
              <w:bottom w:val="nil"/>
              <w:right w:val="nil"/>
            </w:tcBorders>
            <w:shd w:val="clear" w:color="auto" w:fill="auto"/>
            <w:noWrap/>
            <w:vAlign w:val="bottom"/>
            <w:hideMark/>
          </w:tcPr>
          <w:p w:rsidR="002D6A1A" w:rsidRPr="002D6A1A" w:rsidRDefault="00D41B49" w:rsidP="002D6A1A">
            <w:pPr>
              <w:widowControl/>
              <w:suppressAutoHyphens w:val="0"/>
              <w:jc w:val="right"/>
              <w:rPr>
                <w:rFonts w:eastAsia="Times New Roman"/>
                <w:color w:val="000000"/>
                <w:kern w:val="0"/>
                <w:sz w:val="20"/>
                <w:szCs w:val="20"/>
                <w:lang w:eastAsia="es-ES"/>
              </w:rPr>
            </w:pPr>
            <w:r>
              <w:rPr>
                <w:rFonts w:eastAsia="Times New Roman"/>
                <w:color w:val="000000"/>
                <w:kern w:val="0"/>
                <w:sz w:val="20"/>
                <w:szCs w:val="20"/>
                <w:lang w:eastAsia="es-ES"/>
              </w:rPr>
              <w:t>133</w:t>
            </w:r>
            <w:r w:rsidR="002D6A1A" w:rsidRPr="002D6A1A">
              <w:rPr>
                <w:rFonts w:eastAsia="Times New Roman"/>
                <w:color w:val="000000"/>
                <w:kern w:val="0"/>
                <w:sz w:val="20"/>
                <w:szCs w:val="20"/>
                <w:lang w:eastAsia="es-ES"/>
              </w:rPr>
              <w:t>%</w:t>
            </w:r>
          </w:p>
        </w:tc>
      </w:tr>
      <w:tr w:rsidR="002D6A1A" w:rsidRPr="002D6A1A" w:rsidTr="0075086C">
        <w:trPr>
          <w:trHeight w:val="600"/>
        </w:trPr>
        <w:tc>
          <w:tcPr>
            <w:tcW w:w="2127" w:type="dxa"/>
            <w:vMerge/>
            <w:tcBorders>
              <w:top w:val="nil"/>
              <w:left w:val="nil"/>
              <w:bottom w:val="dotted" w:sz="4" w:space="0" w:color="auto"/>
              <w:right w:val="nil"/>
            </w:tcBorders>
            <w:vAlign w:val="center"/>
            <w:hideMark/>
          </w:tcPr>
          <w:p w:rsidR="002D6A1A" w:rsidRPr="002D6A1A" w:rsidRDefault="002D6A1A" w:rsidP="002D6A1A">
            <w:pPr>
              <w:widowControl/>
              <w:suppressAutoHyphens w:val="0"/>
              <w:rPr>
                <w:rFonts w:eastAsia="Times New Roman"/>
                <w:color w:val="000000"/>
                <w:kern w:val="0"/>
                <w:sz w:val="20"/>
                <w:szCs w:val="20"/>
                <w:lang w:eastAsia="es-ES"/>
              </w:rPr>
            </w:pPr>
          </w:p>
        </w:tc>
        <w:tc>
          <w:tcPr>
            <w:tcW w:w="3811" w:type="dxa"/>
            <w:tcBorders>
              <w:top w:val="nil"/>
              <w:left w:val="nil"/>
              <w:bottom w:val="dotted" w:sz="4" w:space="0" w:color="auto"/>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Instituciones colaboradoras y miembros que participan en las actividades anuales de la red</w:t>
            </w:r>
          </w:p>
        </w:tc>
        <w:tc>
          <w:tcPr>
            <w:tcW w:w="0" w:type="auto"/>
            <w:tcBorders>
              <w:top w:val="nil"/>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47</w:t>
            </w:r>
          </w:p>
        </w:tc>
        <w:tc>
          <w:tcPr>
            <w:tcW w:w="0" w:type="auto"/>
            <w:tcBorders>
              <w:top w:val="nil"/>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55</w:t>
            </w:r>
          </w:p>
        </w:tc>
        <w:tc>
          <w:tcPr>
            <w:tcW w:w="1241" w:type="dxa"/>
            <w:tcBorders>
              <w:top w:val="nil"/>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117%</w:t>
            </w:r>
          </w:p>
        </w:tc>
      </w:tr>
      <w:tr w:rsidR="002D6A1A" w:rsidRPr="002D6A1A" w:rsidTr="0075086C">
        <w:trPr>
          <w:trHeight w:val="300"/>
        </w:trPr>
        <w:tc>
          <w:tcPr>
            <w:tcW w:w="2127" w:type="dxa"/>
            <w:tcBorders>
              <w:top w:val="dotted" w:sz="4" w:space="0" w:color="auto"/>
              <w:left w:val="nil"/>
              <w:bottom w:val="dotted" w:sz="4" w:space="0" w:color="auto"/>
              <w:right w:val="nil"/>
            </w:tcBorders>
            <w:shd w:val="clear" w:color="auto" w:fill="auto"/>
            <w:noWrap/>
            <w:vAlign w:val="center"/>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 xml:space="preserve">A.1.4 Elaboración de un plan de acción integral </w:t>
            </w:r>
          </w:p>
        </w:tc>
        <w:tc>
          <w:tcPr>
            <w:tcW w:w="3811" w:type="dxa"/>
            <w:tcBorders>
              <w:top w:val="dotted" w:sz="4" w:space="0" w:color="auto"/>
              <w:left w:val="nil"/>
              <w:bottom w:val="dotted" w:sz="4" w:space="0" w:color="auto"/>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Plan de acción de emprendimiento aprobado.</w:t>
            </w:r>
          </w:p>
        </w:tc>
        <w:tc>
          <w:tcPr>
            <w:tcW w:w="0" w:type="auto"/>
            <w:tcBorders>
              <w:top w:val="dotted" w:sz="4" w:space="0" w:color="auto"/>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1</w:t>
            </w:r>
          </w:p>
        </w:tc>
        <w:tc>
          <w:tcPr>
            <w:tcW w:w="0" w:type="auto"/>
            <w:tcBorders>
              <w:top w:val="dotted" w:sz="4" w:space="0" w:color="auto"/>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1</w:t>
            </w:r>
          </w:p>
        </w:tc>
        <w:tc>
          <w:tcPr>
            <w:tcW w:w="1241" w:type="dxa"/>
            <w:tcBorders>
              <w:top w:val="dotted" w:sz="4" w:space="0" w:color="auto"/>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100%</w:t>
            </w:r>
          </w:p>
        </w:tc>
      </w:tr>
      <w:tr w:rsidR="002D6A1A" w:rsidRPr="002D6A1A" w:rsidTr="0075086C">
        <w:trPr>
          <w:trHeight w:val="600"/>
        </w:trPr>
        <w:tc>
          <w:tcPr>
            <w:tcW w:w="2127" w:type="dxa"/>
            <w:vMerge w:val="restart"/>
            <w:tcBorders>
              <w:top w:val="dotted" w:sz="4" w:space="0" w:color="auto"/>
              <w:left w:val="nil"/>
              <w:bottom w:val="nil"/>
              <w:right w:val="nil"/>
            </w:tcBorders>
            <w:shd w:val="clear" w:color="auto" w:fill="auto"/>
            <w:vAlign w:val="center"/>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A2.1 Incubadoras en funcionamiento con el apoyo del Programa</w:t>
            </w:r>
          </w:p>
        </w:tc>
        <w:tc>
          <w:tcPr>
            <w:tcW w:w="3811" w:type="dxa"/>
            <w:tcBorders>
              <w:top w:val="dotted" w:sz="4" w:space="0" w:color="auto"/>
              <w:left w:val="nil"/>
              <w:bottom w:val="nil"/>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Número de proyectos de generación y fortalecimiento de capacidades de incubación financiados</w:t>
            </w:r>
          </w:p>
        </w:tc>
        <w:tc>
          <w:tcPr>
            <w:tcW w:w="0" w:type="auto"/>
            <w:tcBorders>
              <w:top w:val="dotted" w:sz="4" w:space="0" w:color="auto"/>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5</w:t>
            </w:r>
          </w:p>
        </w:tc>
        <w:tc>
          <w:tcPr>
            <w:tcW w:w="0" w:type="auto"/>
            <w:tcBorders>
              <w:top w:val="dotted" w:sz="4" w:space="0" w:color="auto"/>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6</w:t>
            </w:r>
          </w:p>
        </w:tc>
        <w:tc>
          <w:tcPr>
            <w:tcW w:w="1241" w:type="dxa"/>
            <w:tcBorders>
              <w:top w:val="dotted" w:sz="4" w:space="0" w:color="auto"/>
              <w:left w:val="nil"/>
              <w:bottom w:val="nil"/>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120%</w:t>
            </w:r>
          </w:p>
        </w:tc>
      </w:tr>
      <w:tr w:rsidR="002D6A1A" w:rsidRPr="002D6A1A" w:rsidTr="0075086C">
        <w:trPr>
          <w:trHeight w:val="300"/>
        </w:trPr>
        <w:tc>
          <w:tcPr>
            <w:tcW w:w="2127" w:type="dxa"/>
            <w:vMerge/>
            <w:tcBorders>
              <w:top w:val="nil"/>
              <w:left w:val="nil"/>
              <w:bottom w:val="dotted" w:sz="4" w:space="0" w:color="auto"/>
              <w:right w:val="nil"/>
            </w:tcBorders>
            <w:vAlign w:val="center"/>
            <w:hideMark/>
          </w:tcPr>
          <w:p w:rsidR="002D6A1A" w:rsidRPr="002D6A1A" w:rsidRDefault="002D6A1A" w:rsidP="002D6A1A">
            <w:pPr>
              <w:widowControl/>
              <w:suppressAutoHyphens w:val="0"/>
              <w:rPr>
                <w:rFonts w:eastAsia="Times New Roman"/>
                <w:color w:val="000000"/>
                <w:kern w:val="0"/>
                <w:sz w:val="20"/>
                <w:szCs w:val="20"/>
                <w:lang w:eastAsia="es-ES"/>
              </w:rPr>
            </w:pPr>
          </w:p>
        </w:tc>
        <w:tc>
          <w:tcPr>
            <w:tcW w:w="3811" w:type="dxa"/>
            <w:tcBorders>
              <w:top w:val="nil"/>
              <w:left w:val="nil"/>
              <w:bottom w:val="dotted" w:sz="4" w:space="0" w:color="auto"/>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Número de empresas admitidas en incubadoras apoyadas por el programa</w:t>
            </w:r>
          </w:p>
        </w:tc>
        <w:tc>
          <w:tcPr>
            <w:tcW w:w="0" w:type="auto"/>
            <w:tcBorders>
              <w:top w:val="nil"/>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46</w:t>
            </w:r>
          </w:p>
        </w:tc>
        <w:tc>
          <w:tcPr>
            <w:tcW w:w="0" w:type="auto"/>
            <w:tcBorders>
              <w:top w:val="nil"/>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34</w:t>
            </w:r>
          </w:p>
        </w:tc>
        <w:tc>
          <w:tcPr>
            <w:tcW w:w="1241" w:type="dxa"/>
            <w:tcBorders>
              <w:top w:val="nil"/>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74%</w:t>
            </w:r>
          </w:p>
        </w:tc>
      </w:tr>
      <w:tr w:rsidR="002D6A1A" w:rsidRPr="002D6A1A" w:rsidTr="0075086C">
        <w:trPr>
          <w:trHeight w:val="600"/>
        </w:trPr>
        <w:tc>
          <w:tcPr>
            <w:tcW w:w="2127" w:type="dxa"/>
            <w:tcBorders>
              <w:top w:val="dotted" w:sz="4" w:space="0" w:color="auto"/>
              <w:left w:val="nil"/>
              <w:bottom w:val="dotted" w:sz="4" w:space="0" w:color="auto"/>
              <w:right w:val="nil"/>
            </w:tcBorders>
            <w:shd w:val="clear" w:color="auto" w:fill="auto"/>
            <w:noWrap/>
            <w:vAlign w:val="center"/>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A2.2 Atracción de emprendedores</w:t>
            </w:r>
          </w:p>
        </w:tc>
        <w:tc>
          <w:tcPr>
            <w:tcW w:w="3811" w:type="dxa"/>
            <w:tcBorders>
              <w:top w:val="dotted" w:sz="4" w:space="0" w:color="auto"/>
              <w:left w:val="nil"/>
              <w:bottom w:val="dotted" w:sz="4" w:space="0" w:color="auto"/>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Número de proyectos de emprendedores del exterior apoyados para su instalación en Uruguay.</w:t>
            </w:r>
          </w:p>
        </w:tc>
        <w:tc>
          <w:tcPr>
            <w:tcW w:w="0" w:type="auto"/>
            <w:tcBorders>
              <w:top w:val="dotted" w:sz="4" w:space="0" w:color="auto"/>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10</w:t>
            </w:r>
          </w:p>
        </w:tc>
        <w:tc>
          <w:tcPr>
            <w:tcW w:w="0" w:type="auto"/>
            <w:tcBorders>
              <w:top w:val="dotted" w:sz="4" w:space="0" w:color="auto"/>
              <w:left w:val="nil"/>
              <w:bottom w:val="dotted" w:sz="4" w:space="0" w:color="auto"/>
              <w:right w:val="nil"/>
            </w:tcBorders>
            <w:shd w:val="clear" w:color="auto" w:fill="auto"/>
            <w:noWrap/>
            <w:vAlign w:val="bottom"/>
            <w:hideMark/>
          </w:tcPr>
          <w:p w:rsidR="002D6A1A" w:rsidRPr="002D6A1A" w:rsidRDefault="002D6A1A" w:rsidP="001D22DB">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2</w:t>
            </w:r>
            <w:r w:rsidR="001D22DB">
              <w:rPr>
                <w:rFonts w:eastAsia="Times New Roman"/>
                <w:color w:val="000000"/>
                <w:kern w:val="0"/>
                <w:sz w:val="20"/>
                <w:szCs w:val="20"/>
                <w:lang w:eastAsia="es-ES"/>
              </w:rPr>
              <w:t>1</w:t>
            </w:r>
          </w:p>
        </w:tc>
        <w:tc>
          <w:tcPr>
            <w:tcW w:w="1241" w:type="dxa"/>
            <w:tcBorders>
              <w:top w:val="dotted" w:sz="4" w:space="0" w:color="auto"/>
              <w:left w:val="nil"/>
              <w:bottom w:val="dotted" w:sz="4" w:space="0" w:color="auto"/>
              <w:right w:val="nil"/>
            </w:tcBorders>
            <w:shd w:val="clear" w:color="auto" w:fill="auto"/>
            <w:noWrap/>
            <w:vAlign w:val="bottom"/>
            <w:hideMark/>
          </w:tcPr>
          <w:p w:rsidR="002D6A1A" w:rsidRPr="002D6A1A" w:rsidRDefault="001D22DB" w:rsidP="002D6A1A">
            <w:pPr>
              <w:widowControl/>
              <w:suppressAutoHyphens w:val="0"/>
              <w:jc w:val="right"/>
              <w:rPr>
                <w:rFonts w:eastAsia="Times New Roman"/>
                <w:color w:val="000000"/>
                <w:kern w:val="0"/>
                <w:sz w:val="20"/>
                <w:szCs w:val="20"/>
                <w:lang w:eastAsia="es-ES"/>
              </w:rPr>
            </w:pPr>
            <w:r>
              <w:rPr>
                <w:rFonts w:eastAsia="Times New Roman"/>
                <w:color w:val="000000"/>
                <w:kern w:val="0"/>
                <w:sz w:val="20"/>
                <w:szCs w:val="20"/>
                <w:lang w:eastAsia="es-ES"/>
              </w:rPr>
              <w:t>21</w:t>
            </w:r>
            <w:r w:rsidR="002D6A1A" w:rsidRPr="002D6A1A">
              <w:rPr>
                <w:rFonts w:eastAsia="Times New Roman"/>
                <w:color w:val="000000"/>
                <w:kern w:val="0"/>
                <w:sz w:val="20"/>
                <w:szCs w:val="20"/>
                <w:lang w:eastAsia="es-ES"/>
              </w:rPr>
              <w:t>0%</w:t>
            </w:r>
          </w:p>
        </w:tc>
      </w:tr>
      <w:tr w:rsidR="002D6A1A" w:rsidRPr="002D6A1A" w:rsidTr="0075086C">
        <w:trPr>
          <w:trHeight w:val="522"/>
        </w:trPr>
        <w:tc>
          <w:tcPr>
            <w:tcW w:w="2127" w:type="dxa"/>
            <w:tcBorders>
              <w:top w:val="dotted" w:sz="4" w:space="0" w:color="auto"/>
              <w:left w:val="nil"/>
              <w:bottom w:val="dotted" w:sz="4" w:space="0" w:color="auto"/>
              <w:right w:val="nil"/>
            </w:tcBorders>
            <w:shd w:val="clear" w:color="auto" w:fill="auto"/>
            <w:vAlign w:val="center"/>
            <w:hideMark/>
          </w:tcPr>
          <w:p w:rsidR="002D6A1A" w:rsidRPr="002D6A1A" w:rsidRDefault="002D6A1A" w:rsidP="004A48B4">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A2.3 A</w:t>
            </w:r>
            <w:r w:rsidR="004A48B4">
              <w:rPr>
                <w:rFonts w:eastAsia="Times New Roman"/>
                <w:color w:val="000000"/>
                <w:kern w:val="0"/>
                <w:sz w:val="20"/>
                <w:szCs w:val="20"/>
                <w:lang w:eastAsia="es-ES"/>
              </w:rPr>
              <w:t>portes NR</w:t>
            </w:r>
            <w:r w:rsidRPr="002D6A1A">
              <w:rPr>
                <w:rFonts w:eastAsia="Times New Roman"/>
                <w:color w:val="000000"/>
                <w:kern w:val="0"/>
                <w:sz w:val="20"/>
                <w:szCs w:val="20"/>
                <w:lang w:eastAsia="es-ES"/>
              </w:rPr>
              <w:t xml:space="preserve"> para emprendedores </w:t>
            </w:r>
          </w:p>
        </w:tc>
        <w:tc>
          <w:tcPr>
            <w:tcW w:w="3811" w:type="dxa"/>
            <w:tcBorders>
              <w:top w:val="dotted" w:sz="4" w:space="0" w:color="auto"/>
              <w:left w:val="nil"/>
              <w:bottom w:val="dotted" w:sz="4" w:space="0" w:color="auto"/>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Número de proyectos de puesta en marcha y despegue empresarial financiados.</w:t>
            </w:r>
          </w:p>
        </w:tc>
        <w:tc>
          <w:tcPr>
            <w:tcW w:w="0" w:type="auto"/>
            <w:tcBorders>
              <w:top w:val="dotted" w:sz="4" w:space="0" w:color="auto"/>
              <w:left w:val="nil"/>
              <w:bottom w:val="dotted"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59</w:t>
            </w:r>
          </w:p>
        </w:tc>
        <w:tc>
          <w:tcPr>
            <w:tcW w:w="0" w:type="auto"/>
            <w:tcBorders>
              <w:top w:val="dotted" w:sz="4" w:space="0" w:color="auto"/>
              <w:left w:val="nil"/>
              <w:bottom w:val="dotted" w:sz="4" w:space="0" w:color="auto"/>
              <w:right w:val="nil"/>
            </w:tcBorders>
            <w:shd w:val="clear" w:color="auto" w:fill="auto"/>
            <w:noWrap/>
            <w:vAlign w:val="bottom"/>
            <w:hideMark/>
          </w:tcPr>
          <w:p w:rsidR="002D6A1A" w:rsidRPr="002D6A1A" w:rsidRDefault="001D22DB" w:rsidP="002D6A1A">
            <w:pPr>
              <w:widowControl/>
              <w:suppressAutoHyphens w:val="0"/>
              <w:jc w:val="right"/>
              <w:rPr>
                <w:rFonts w:eastAsia="Times New Roman"/>
                <w:color w:val="000000"/>
                <w:kern w:val="0"/>
                <w:sz w:val="20"/>
                <w:szCs w:val="20"/>
                <w:lang w:eastAsia="es-ES"/>
              </w:rPr>
            </w:pPr>
            <w:r>
              <w:rPr>
                <w:rFonts w:eastAsia="Times New Roman"/>
                <w:color w:val="000000"/>
                <w:kern w:val="0"/>
                <w:sz w:val="20"/>
                <w:szCs w:val="20"/>
                <w:lang w:eastAsia="es-ES"/>
              </w:rPr>
              <w:t>63</w:t>
            </w:r>
          </w:p>
        </w:tc>
        <w:tc>
          <w:tcPr>
            <w:tcW w:w="1241" w:type="dxa"/>
            <w:tcBorders>
              <w:top w:val="dotted" w:sz="4" w:space="0" w:color="auto"/>
              <w:left w:val="nil"/>
              <w:bottom w:val="dotted" w:sz="4" w:space="0" w:color="auto"/>
              <w:right w:val="nil"/>
            </w:tcBorders>
            <w:shd w:val="clear" w:color="auto" w:fill="auto"/>
            <w:noWrap/>
            <w:vAlign w:val="bottom"/>
            <w:hideMark/>
          </w:tcPr>
          <w:p w:rsidR="002D6A1A" w:rsidRPr="002D6A1A" w:rsidRDefault="001D22DB" w:rsidP="001D22DB">
            <w:pPr>
              <w:widowControl/>
              <w:suppressAutoHyphens w:val="0"/>
              <w:jc w:val="right"/>
              <w:rPr>
                <w:rFonts w:eastAsia="Times New Roman"/>
                <w:color w:val="000000"/>
                <w:kern w:val="0"/>
                <w:sz w:val="20"/>
                <w:szCs w:val="20"/>
                <w:lang w:eastAsia="es-ES"/>
              </w:rPr>
            </w:pPr>
            <w:r>
              <w:rPr>
                <w:rFonts w:eastAsia="Times New Roman"/>
                <w:color w:val="000000"/>
                <w:kern w:val="0"/>
                <w:sz w:val="20"/>
                <w:szCs w:val="20"/>
                <w:lang w:eastAsia="es-ES"/>
              </w:rPr>
              <w:t>107</w:t>
            </w:r>
            <w:r w:rsidR="002D6A1A" w:rsidRPr="002D6A1A">
              <w:rPr>
                <w:rFonts w:eastAsia="Times New Roman"/>
                <w:color w:val="000000"/>
                <w:kern w:val="0"/>
                <w:sz w:val="20"/>
                <w:szCs w:val="20"/>
                <w:lang w:eastAsia="es-ES"/>
              </w:rPr>
              <w:t>%</w:t>
            </w:r>
          </w:p>
        </w:tc>
      </w:tr>
      <w:tr w:rsidR="002D6A1A" w:rsidRPr="002D6A1A" w:rsidTr="0075086C">
        <w:trPr>
          <w:trHeight w:val="345"/>
        </w:trPr>
        <w:tc>
          <w:tcPr>
            <w:tcW w:w="2127" w:type="dxa"/>
            <w:tcBorders>
              <w:top w:val="dotted" w:sz="4" w:space="0" w:color="auto"/>
              <w:left w:val="nil"/>
              <w:bottom w:val="single" w:sz="4" w:space="0" w:color="auto"/>
              <w:right w:val="nil"/>
            </w:tcBorders>
            <w:shd w:val="clear" w:color="auto" w:fill="auto"/>
            <w:noWrap/>
            <w:vAlign w:val="center"/>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A2.4 Apoyo a fondos y redes de inversionistas</w:t>
            </w:r>
          </w:p>
        </w:tc>
        <w:tc>
          <w:tcPr>
            <w:tcW w:w="3811" w:type="dxa"/>
            <w:tcBorders>
              <w:top w:val="dotted" w:sz="4" w:space="0" w:color="auto"/>
              <w:left w:val="nil"/>
              <w:bottom w:val="single" w:sz="4" w:space="0" w:color="auto"/>
              <w:right w:val="nil"/>
            </w:tcBorders>
            <w:shd w:val="clear" w:color="auto" w:fill="auto"/>
            <w:vAlign w:val="bottom"/>
            <w:hideMark/>
          </w:tcPr>
          <w:p w:rsidR="002D6A1A" w:rsidRPr="002D6A1A" w:rsidRDefault="002D6A1A" w:rsidP="002D6A1A">
            <w:pPr>
              <w:widowControl/>
              <w:suppressAutoHyphens w:val="0"/>
              <w:rPr>
                <w:rFonts w:eastAsia="Times New Roman"/>
                <w:color w:val="000000"/>
                <w:kern w:val="0"/>
                <w:sz w:val="20"/>
                <w:szCs w:val="20"/>
                <w:lang w:eastAsia="es-ES"/>
              </w:rPr>
            </w:pPr>
            <w:r w:rsidRPr="002D6A1A">
              <w:rPr>
                <w:rFonts w:eastAsia="Times New Roman"/>
                <w:color w:val="000000"/>
                <w:kern w:val="0"/>
                <w:sz w:val="20"/>
                <w:szCs w:val="20"/>
                <w:lang w:eastAsia="es-ES"/>
              </w:rPr>
              <w:t>Número de proyectos de apoyo a la gestión de fondos de inversión financiados.</w:t>
            </w:r>
          </w:p>
        </w:tc>
        <w:tc>
          <w:tcPr>
            <w:tcW w:w="0" w:type="auto"/>
            <w:tcBorders>
              <w:top w:val="dotted" w:sz="4" w:space="0" w:color="auto"/>
              <w:left w:val="nil"/>
              <w:bottom w:val="single"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2</w:t>
            </w:r>
          </w:p>
        </w:tc>
        <w:tc>
          <w:tcPr>
            <w:tcW w:w="0" w:type="auto"/>
            <w:tcBorders>
              <w:top w:val="dotted" w:sz="4" w:space="0" w:color="auto"/>
              <w:left w:val="nil"/>
              <w:bottom w:val="single" w:sz="4" w:space="0" w:color="auto"/>
              <w:right w:val="nil"/>
            </w:tcBorders>
            <w:shd w:val="clear" w:color="auto" w:fill="auto"/>
            <w:noWrap/>
            <w:vAlign w:val="bottom"/>
            <w:hideMark/>
          </w:tcPr>
          <w:p w:rsidR="002D6A1A" w:rsidRPr="002D6A1A" w:rsidRDefault="002D6A1A" w:rsidP="001D22DB">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3</w:t>
            </w:r>
            <w:r w:rsidR="005F0751">
              <w:rPr>
                <w:rFonts w:eastAsia="Times New Roman"/>
                <w:color w:val="000000"/>
                <w:kern w:val="0"/>
                <w:sz w:val="20"/>
                <w:szCs w:val="20"/>
                <w:vertAlign w:val="superscript"/>
                <w:lang w:eastAsia="es-ES"/>
              </w:rPr>
              <w:t>b</w:t>
            </w:r>
          </w:p>
        </w:tc>
        <w:tc>
          <w:tcPr>
            <w:tcW w:w="1241" w:type="dxa"/>
            <w:tcBorders>
              <w:top w:val="dotted" w:sz="4" w:space="0" w:color="auto"/>
              <w:left w:val="nil"/>
              <w:bottom w:val="single" w:sz="4" w:space="0" w:color="auto"/>
              <w:right w:val="nil"/>
            </w:tcBorders>
            <w:shd w:val="clear" w:color="auto" w:fill="auto"/>
            <w:noWrap/>
            <w:vAlign w:val="bottom"/>
            <w:hideMark/>
          </w:tcPr>
          <w:p w:rsidR="002D6A1A" w:rsidRPr="002D6A1A" w:rsidRDefault="002D6A1A" w:rsidP="002D6A1A">
            <w:pPr>
              <w:widowControl/>
              <w:suppressAutoHyphens w:val="0"/>
              <w:jc w:val="right"/>
              <w:rPr>
                <w:rFonts w:eastAsia="Times New Roman"/>
                <w:color w:val="000000"/>
                <w:kern w:val="0"/>
                <w:sz w:val="20"/>
                <w:szCs w:val="20"/>
                <w:lang w:eastAsia="es-ES"/>
              </w:rPr>
            </w:pPr>
            <w:r w:rsidRPr="002D6A1A">
              <w:rPr>
                <w:rFonts w:eastAsia="Times New Roman"/>
                <w:color w:val="000000"/>
                <w:kern w:val="0"/>
                <w:sz w:val="20"/>
                <w:szCs w:val="20"/>
                <w:lang w:eastAsia="es-ES"/>
              </w:rPr>
              <w:t>150%</w:t>
            </w:r>
          </w:p>
        </w:tc>
      </w:tr>
    </w:tbl>
    <w:p w:rsidR="007B305C" w:rsidRDefault="005F0751" w:rsidP="004A48B4">
      <w:pPr>
        <w:widowControl/>
        <w:suppressAutoHyphens w:val="0"/>
        <w:spacing w:line="276" w:lineRule="auto"/>
        <w:jc w:val="both"/>
        <w:rPr>
          <w:sz w:val="20"/>
          <w:szCs w:val="20"/>
        </w:rPr>
      </w:pPr>
      <w:r w:rsidRPr="0075086C">
        <w:rPr>
          <w:b/>
          <w:sz w:val="20"/>
          <w:szCs w:val="20"/>
        </w:rPr>
        <w:t>Notas</w:t>
      </w:r>
      <w:r>
        <w:rPr>
          <w:sz w:val="20"/>
          <w:szCs w:val="20"/>
        </w:rPr>
        <w:t xml:space="preserve">: a. </w:t>
      </w:r>
      <w:r w:rsidR="004A48B4" w:rsidRPr="004A48B4">
        <w:rPr>
          <w:sz w:val="20"/>
          <w:szCs w:val="20"/>
        </w:rPr>
        <w:t xml:space="preserve">Cifra informada por cuadros de avances de ANII. </w:t>
      </w:r>
      <w:r w:rsidR="001D22DB" w:rsidRPr="001D22DB">
        <w:rPr>
          <w:sz w:val="20"/>
          <w:szCs w:val="20"/>
        </w:rPr>
        <w:t>La base de datos de sensibilizados a la que accedió C</w:t>
      </w:r>
      <w:r w:rsidR="00696329">
        <w:rPr>
          <w:sz w:val="20"/>
          <w:szCs w:val="20"/>
        </w:rPr>
        <w:t>INVE</w:t>
      </w:r>
      <w:r w:rsidR="001D22DB" w:rsidRPr="001D22DB">
        <w:rPr>
          <w:sz w:val="20"/>
          <w:szCs w:val="20"/>
        </w:rPr>
        <w:t xml:space="preserve"> contaba con 4500 personas sensibilizadas de 4.513 registros</w:t>
      </w:r>
      <w:r w:rsidR="00696329">
        <w:rPr>
          <w:sz w:val="20"/>
          <w:szCs w:val="20"/>
        </w:rPr>
        <w:t>,</w:t>
      </w:r>
      <w:r w:rsidR="001D22DB" w:rsidRPr="001D22DB">
        <w:rPr>
          <w:sz w:val="20"/>
          <w:szCs w:val="20"/>
        </w:rPr>
        <w:t xml:space="preserve"> mientras que la base de postulantes a instrumentos contaba con 704 registros</w:t>
      </w:r>
      <w:r>
        <w:rPr>
          <w:sz w:val="20"/>
          <w:szCs w:val="20"/>
        </w:rPr>
        <w:t xml:space="preserve">; </w:t>
      </w:r>
      <w:r>
        <w:rPr>
          <w:rFonts w:eastAsia="Times New Roman"/>
          <w:color w:val="000000"/>
          <w:kern w:val="0"/>
          <w:sz w:val="20"/>
          <w:szCs w:val="20"/>
          <w:lang w:eastAsia="es-ES"/>
        </w:rPr>
        <w:t>b.</w:t>
      </w:r>
      <w:r w:rsidR="004A48B4" w:rsidRPr="004A48B4">
        <w:rPr>
          <w:sz w:val="20"/>
          <w:szCs w:val="20"/>
        </w:rPr>
        <w:t xml:space="preserve">Se apoyaron 3 </w:t>
      </w:r>
      <w:r w:rsidR="0096265E" w:rsidRPr="004A48B4">
        <w:rPr>
          <w:sz w:val="20"/>
          <w:szCs w:val="20"/>
        </w:rPr>
        <w:t>fondos, se</w:t>
      </w:r>
      <w:r w:rsidR="004A48B4" w:rsidRPr="004A48B4">
        <w:rPr>
          <w:sz w:val="20"/>
          <w:szCs w:val="20"/>
        </w:rPr>
        <w:t xml:space="preserve"> renovaron sólo 2</w:t>
      </w:r>
      <w:r w:rsidR="00696329">
        <w:rPr>
          <w:sz w:val="20"/>
          <w:szCs w:val="20"/>
        </w:rPr>
        <w:t>.</w:t>
      </w:r>
    </w:p>
    <w:p w:rsidR="004A48B4" w:rsidRDefault="004A48B4" w:rsidP="004A48B4">
      <w:pPr>
        <w:widowControl/>
        <w:suppressAutoHyphens w:val="0"/>
        <w:spacing w:line="276" w:lineRule="auto"/>
        <w:jc w:val="both"/>
        <w:rPr>
          <w:sz w:val="20"/>
          <w:szCs w:val="20"/>
        </w:rPr>
      </w:pPr>
      <w:r w:rsidRPr="004A48B4">
        <w:rPr>
          <w:b/>
          <w:sz w:val="20"/>
          <w:szCs w:val="20"/>
        </w:rPr>
        <w:t>Fuente</w:t>
      </w:r>
      <w:r>
        <w:rPr>
          <w:sz w:val="20"/>
          <w:szCs w:val="20"/>
        </w:rPr>
        <w:t xml:space="preserve">: ANII. </w:t>
      </w:r>
    </w:p>
    <w:p w:rsidR="004A48B4" w:rsidRDefault="004A48B4" w:rsidP="004A48B4">
      <w:pPr>
        <w:widowControl/>
        <w:suppressAutoHyphens w:val="0"/>
        <w:spacing w:line="276" w:lineRule="auto"/>
        <w:jc w:val="both"/>
        <w:rPr>
          <w:sz w:val="20"/>
          <w:szCs w:val="20"/>
        </w:rPr>
      </w:pPr>
    </w:p>
    <w:p w:rsidR="00D772E7" w:rsidRDefault="00D772E7">
      <w:pPr>
        <w:widowControl/>
        <w:suppressAutoHyphens w:val="0"/>
        <w:rPr>
          <w:sz w:val="20"/>
          <w:szCs w:val="20"/>
        </w:rPr>
      </w:pPr>
      <w:r>
        <w:rPr>
          <w:sz w:val="20"/>
          <w:szCs w:val="20"/>
        </w:rPr>
        <w:br w:type="page"/>
      </w:r>
    </w:p>
    <w:p w:rsidR="007B305C" w:rsidRPr="00544675" w:rsidRDefault="007B305C" w:rsidP="0029136F">
      <w:pPr>
        <w:pStyle w:val="ListParagraph"/>
        <w:widowControl/>
        <w:numPr>
          <w:ilvl w:val="0"/>
          <w:numId w:val="3"/>
        </w:numPr>
        <w:suppressAutoHyphens w:val="0"/>
        <w:spacing w:after="200" w:line="276" w:lineRule="auto"/>
        <w:ind w:left="0" w:firstLine="0"/>
        <w:jc w:val="both"/>
        <w:outlineLvl w:val="0"/>
        <w:rPr>
          <w:rFonts w:eastAsia="Calibri"/>
          <w:b/>
          <w:kern w:val="0"/>
          <w:lang w:val="es-UY"/>
        </w:rPr>
      </w:pPr>
      <w:bookmarkStart w:id="9" w:name="_Toc447390982"/>
      <w:bookmarkStart w:id="10" w:name="_Toc450503638"/>
      <w:r w:rsidRPr="00544675">
        <w:rPr>
          <w:rFonts w:eastAsia="Calibri"/>
          <w:b/>
          <w:kern w:val="0"/>
          <w:lang w:val="es-UY"/>
        </w:rPr>
        <w:t>Análisis cualitativo</w:t>
      </w:r>
      <w:r>
        <w:rPr>
          <w:rFonts w:eastAsia="Calibri"/>
          <w:b/>
          <w:kern w:val="0"/>
          <w:lang w:val="es-UY"/>
        </w:rPr>
        <w:t xml:space="preserve"> de los c</w:t>
      </w:r>
      <w:r w:rsidRPr="00544675">
        <w:rPr>
          <w:rFonts w:eastAsia="Calibri"/>
          <w:b/>
          <w:kern w:val="0"/>
          <w:lang w:val="es-UY"/>
        </w:rPr>
        <w:t>omponentes I y II.</w:t>
      </w:r>
      <w:bookmarkEnd w:id="9"/>
      <w:bookmarkEnd w:id="10"/>
    </w:p>
    <w:p w:rsidR="007B305C" w:rsidRPr="00544675" w:rsidRDefault="007B305C" w:rsidP="007B305C">
      <w:pPr>
        <w:spacing w:after="200" w:line="276" w:lineRule="auto"/>
        <w:jc w:val="both"/>
        <w:rPr>
          <w:iCs/>
        </w:rPr>
      </w:pPr>
      <w:r>
        <w:rPr>
          <w:iCs/>
        </w:rPr>
        <w:t>P</w:t>
      </w:r>
      <w:r w:rsidRPr="00544675">
        <w:rPr>
          <w:iCs/>
        </w:rPr>
        <w:t>ara el análisis cualitativo de los componentes I y II se realizó un abordaje en sucesivas etapas. En primer lugar, mediante entrevistas mantenidas con el secretario ejecutivo de la A</w:t>
      </w:r>
      <w:r w:rsidR="0075086C">
        <w:rPr>
          <w:iCs/>
        </w:rPr>
        <w:t>NII</w:t>
      </w:r>
      <w:r w:rsidRPr="00544675">
        <w:rPr>
          <w:iCs/>
        </w:rPr>
        <w:t>, Omar Barreneche, la adjunta al secretario ejecutivo, Beatriz Prandi y responsables de ambos componentes: Mariné Villalba, Dolores Traibel y Amalia Quiric</w:t>
      </w:r>
      <w:r>
        <w:rPr>
          <w:iCs/>
        </w:rPr>
        <w:t>i</w:t>
      </w:r>
      <w:r w:rsidRPr="00544675">
        <w:rPr>
          <w:iCs/>
        </w:rPr>
        <w:t xml:space="preserve"> se obtuvo un panorama general del Programa, sus objetivos, </w:t>
      </w:r>
      <w:r w:rsidR="00D82DC8">
        <w:rPr>
          <w:iCs/>
        </w:rPr>
        <w:t xml:space="preserve">los </w:t>
      </w:r>
      <w:r w:rsidRPr="00544675">
        <w:rPr>
          <w:iCs/>
        </w:rPr>
        <w:t xml:space="preserve">cambios respecto a las expectativas iniciales y algunas lecciones aprendidas durante la ejecución del mismo. En </w:t>
      </w:r>
      <w:r>
        <w:rPr>
          <w:iCs/>
        </w:rPr>
        <w:t>segundo lugar, el análisis del c</w:t>
      </w:r>
      <w:r w:rsidRPr="00544675">
        <w:rPr>
          <w:iCs/>
        </w:rPr>
        <w:t xml:space="preserve">omponente </w:t>
      </w:r>
      <w:r>
        <w:rPr>
          <w:iCs/>
        </w:rPr>
        <w:t>I</w:t>
      </w:r>
      <w:r w:rsidRPr="00544675">
        <w:rPr>
          <w:iCs/>
        </w:rPr>
        <w:t xml:space="preserve"> fue abordado mediante una encuesta semi-estructurada a las instituciones que forman parte de la RAFE. El </w:t>
      </w:r>
      <w:r>
        <w:rPr>
          <w:iCs/>
        </w:rPr>
        <w:t>c</w:t>
      </w:r>
      <w:r w:rsidRPr="00544675">
        <w:rPr>
          <w:iCs/>
        </w:rPr>
        <w:t xml:space="preserve">omponente </w:t>
      </w:r>
      <w:r>
        <w:rPr>
          <w:iCs/>
        </w:rPr>
        <w:t>II</w:t>
      </w:r>
      <w:r w:rsidRPr="00544675">
        <w:rPr>
          <w:iCs/>
        </w:rPr>
        <w:t xml:space="preserve"> fue analizado a partir de entrevistas en profundidad a beneficiarios del PAFE. </w:t>
      </w:r>
    </w:p>
    <w:p w:rsidR="007B305C" w:rsidRPr="00544675" w:rsidRDefault="007B305C" w:rsidP="0029136F">
      <w:pPr>
        <w:pStyle w:val="TtuloPrimero"/>
        <w:numPr>
          <w:ilvl w:val="1"/>
          <w:numId w:val="3"/>
        </w:numPr>
        <w:spacing w:before="0" w:after="200"/>
        <w:ind w:left="0" w:firstLine="0"/>
        <w:outlineLvl w:val="1"/>
        <w:rPr>
          <w:sz w:val="24"/>
          <w:szCs w:val="24"/>
        </w:rPr>
      </w:pPr>
      <w:bookmarkStart w:id="11" w:name="_Toc439784154"/>
      <w:bookmarkStart w:id="12" w:name="_Toc440481629"/>
      <w:bookmarkStart w:id="13" w:name="_Toc447390983"/>
      <w:bookmarkStart w:id="14" w:name="_Toc450503639"/>
      <w:r w:rsidRPr="00544675">
        <w:rPr>
          <w:sz w:val="24"/>
          <w:szCs w:val="24"/>
        </w:rPr>
        <w:t>Componente I: Red de Apoyo a Futuros Empresarios (RAFE).</w:t>
      </w:r>
      <w:bookmarkEnd w:id="11"/>
      <w:bookmarkEnd w:id="12"/>
      <w:bookmarkEnd w:id="13"/>
      <w:bookmarkEnd w:id="14"/>
    </w:p>
    <w:p w:rsidR="007B305C" w:rsidRPr="00544675" w:rsidRDefault="007B305C" w:rsidP="007B305C">
      <w:pPr>
        <w:spacing w:after="200" w:line="276" w:lineRule="auto"/>
        <w:jc w:val="both"/>
        <w:rPr>
          <w:rFonts w:eastAsia="Calibri"/>
        </w:rPr>
      </w:pPr>
      <w:r>
        <w:rPr>
          <w:rFonts w:eastAsia="Calibri"/>
        </w:rPr>
        <w:t>L</w:t>
      </w:r>
      <w:r w:rsidRPr="00544675">
        <w:rPr>
          <w:rFonts w:eastAsia="Calibri"/>
        </w:rPr>
        <w:t>a RAFE nuclea a una gran parte de las instituciones que trabajan en temas de emprendedurismo</w:t>
      </w:r>
      <w:r>
        <w:rPr>
          <w:rFonts w:eastAsia="Calibri"/>
        </w:rPr>
        <w:t xml:space="preserve"> en el país</w:t>
      </w:r>
      <w:r w:rsidRPr="00544675">
        <w:rPr>
          <w:rFonts w:eastAsia="Calibri"/>
        </w:rPr>
        <w:t>, si bien existe un grupo de otras agencias que apoyan acciones de emprendedurismo y que actualmente no forman parte de la Red. La RAFE es una red integrada por más de 40 instituciones de apoyo a emprendedores que actúan en diferentes etapas del proceso emprendedor: incipiente (idea, modelo negocios), pre-incubación, incubación, expansión internacional, consolidación. También se dividen según los diferentes tipos de emprendedores, tecnoló</w:t>
      </w:r>
      <w:r>
        <w:rPr>
          <w:rFonts w:eastAsia="Calibri"/>
        </w:rPr>
        <w:t>gicos, industriales, otra</w:t>
      </w:r>
      <w:r w:rsidRPr="00544675">
        <w:rPr>
          <w:rFonts w:eastAsia="Calibri"/>
        </w:rPr>
        <w:t xml:space="preserve">s son incubadoras multipropósito (engloba todo tipo de emprendedores). </w:t>
      </w:r>
    </w:p>
    <w:p w:rsidR="007B305C" w:rsidRPr="00544675" w:rsidRDefault="007B305C" w:rsidP="007B305C">
      <w:pPr>
        <w:spacing w:after="200" w:line="276" w:lineRule="auto"/>
        <w:jc w:val="both"/>
        <w:rPr>
          <w:rFonts w:eastAsia="Calibri"/>
        </w:rPr>
      </w:pPr>
      <w:r w:rsidRPr="00544675">
        <w:rPr>
          <w:rFonts w:eastAsia="Calibri"/>
        </w:rPr>
        <w:t xml:space="preserve">Dada la diversidad de actores, un objetivo que debe cumplir la RAFE es </w:t>
      </w:r>
      <w:r>
        <w:rPr>
          <w:rFonts w:eastAsia="Calibri"/>
        </w:rPr>
        <w:t xml:space="preserve">promover la coordinación para </w:t>
      </w:r>
      <w:r w:rsidRPr="00544675">
        <w:rPr>
          <w:rFonts w:eastAsia="Calibri"/>
        </w:rPr>
        <w:t xml:space="preserve">que las instituciones no dupliquen esfuerzos y que cubran diferentes nichos. </w:t>
      </w:r>
      <w:r>
        <w:rPr>
          <w:rFonts w:eastAsia="Calibri"/>
        </w:rPr>
        <w:t xml:space="preserve">Otros objetivos son el de </w:t>
      </w:r>
      <w:r w:rsidRPr="00544675">
        <w:rPr>
          <w:rFonts w:eastAsia="Calibri"/>
        </w:rPr>
        <w:t xml:space="preserve">fomentar la cultura emprendedora, </w:t>
      </w:r>
      <w:r>
        <w:rPr>
          <w:rFonts w:eastAsia="Calibri"/>
        </w:rPr>
        <w:t>y l</w:t>
      </w:r>
      <w:r w:rsidRPr="00544675">
        <w:rPr>
          <w:rFonts w:eastAsia="Calibri"/>
        </w:rPr>
        <w:t xml:space="preserve">a instalación a mediano plazo de una política de emprendimiento. </w:t>
      </w:r>
    </w:p>
    <w:p w:rsidR="007B305C" w:rsidRPr="00544675" w:rsidRDefault="007B305C" w:rsidP="007B305C">
      <w:pPr>
        <w:pStyle w:val="TtuloPrimero"/>
        <w:spacing w:before="0" w:after="200"/>
        <w:ind w:left="0" w:firstLine="0"/>
        <w:outlineLvl w:val="1"/>
        <w:rPr>
          <w:sz w:val="24"/>
          <w:szCs w:val="24"/>
          <w:lang w:val="es-UY"/>
        </w:rPr>
      </w:pPr>
    </w:p>
    <w:p w:rsidR="007B305C" w:rsidRPr="00544675" w:rsidRDefault="007B305C" w:rsidP="0029136F">
      <w:pPr>
        <w:pStyle w:val="TtuloPrimero"/>
        <w:numPr>
          <w:ilvl w:val="2"/>
          <w:numId w:val="3"/>
        </w:numPr>
        <w:spacing w:before="0" w:after="200"/>
        <w:ind w:left="0" w:firstLine="0"/>
        <w:outlineLvl w:val="2"/>
        <w:rPr>
          <w:sz w:val="24"/>
          <w:szCs w:val="24"/>
        </w:rPr>
      </w:pPr>
      <w:bookmarkStart w:id="15" w:name="_Toc438381944"/>
      <w:bookmarkStart w:id="16" w:name="_Toc439784155"/>
      <w:bookmarkStart w:id="17" w:name="_Toc440481630"/>
      <w:bookmarkStart w:id="18" w:name="_Toc447390984"/>
      <w:bookmarkStart w:id="19" w:name="_Toc450503640"/>
      <w:r w:rsidRPr="00544675">
        <w:rPr>
          <w:sz w:val="24"/>
          <w:szCs w:val="24"/>
        </w:rPr>
        <w:t>Metodología</w:t>
      </w:r>
      <w:bookmarkEnd w:id="15"/>
      <w:bookmarkEnd w:id="16"/>
      <w:bookmarkEnd w:id="17"/>
      <w:r>
        <w:rPr>
          <w:sz w:val="24"/>
          <w:szCs w:val="24"/>
        </w:rPr>
        <w:t xml:space="preserve"> y trabajo de campo</w:t>
      </w:r>
      <w:bookmarkEnd w:id="18"/>
      <w:bookmarkEnd w:id="19"/>
    </w:p>
    <w:p w:rsidR="007A5EC1" w:rsidRPr="007A5EC1" w:rsidRDefault="007A5EC1" w:rsidP="007A5EC1">
      <w:pPr>
        <w:spacing w:after="200" w:line="276" w:lineRule="auto"/>
        <w:contextualSpacing/>
        <w:jc w:val="both"/>
        <w:rPr>
          <w:iCs/>
        </w:rPr>
      </w:pPr>
      <w:r w:rsidRPr="007A5EC1">
        <w:rPr>
          <w:iCs/>
        </w:rPr>
        <w:t xml:space="preserve">Para el análisis del Componente 1 se aplicaron técnicas de Análisis de Redes Sociales (SNA por sus siglas en inglés) complementadas con encuestas de opinión realizadas a las instituciones miembros y con entrevistas en profundidad mantenidas con referentes. </w:t>
      </w:r>
    </w:p>
    <w:p w:rsidR="007A57C7" w:rsidRDefault="007B305C" w:rsidP="007B305C">
      <w:pPr>
        <w:pStyle w:val="TtuloPrimero"/>
        <w:spacing w:before="0" w:after="200"/>
        <w:ind w:left="0" w:firstLine="0"/>
        <w:rPr>
          <w:b w:val="0"/>
          <w:sz w:val="24"/>
          <w:szCs w:val="24"/>
        </w:rPr>
      </w:pPr>
      <w:r>
        <w:rPr>
          <w:b w:val="0"/>
          <w:sz w:val="24"/>
          <w:szCs w:val="24"/>
        </w:rPr>
        <w:t>Para analizar el funcionamiento de la red se utiliz</w:t>
      </w:r>
      <w:r w:rsidR="007A5EC1">
        <w:rPr>
          <w:b w:val="0"/>
          <w:sz w:val="24"/>
          <w:szCs w:val="24"/>
        </w:rPr>
        <w:t>ó</w:t>
      </w:r>
      <w:r>
        <w:rPr>
          <w:b w:val="0"/>
          <w:sz w:val="24"/>
          <w:szCs w:val="24"/>
        </w:rPr>
        <w:t xml:space="preserve"> l</w:t>
      </w:r>
      <w:r w:rsidRPr="001817C5">
        <w:rPr>
          <w:b w:val="0"/>
          <w:sz w:val="24"/>
          <w:szCs w:val="24"/>
        </w:rPr>
        <w:t xml:space="preserve">a metodología SNA. </w:t>
      </w:r>
      <w:r>
        <w:rPr>
          <w:b w:val="0"/>
          <w:sz w:val="24"/>
          <w:szCs w:val="24"/>
        </w:rPr>
        <w:t>Este instrumento de análisis p</w:t>
      </w:r>
      <w:r w:rsidRPr="00EB6626">
        <w:rPr>
          <w:b w:val="0"/>
          <w:sz w:val="24"/>
          <w:szCs w:val="24"/>
        </w:rPr>
        <w:t>ermite tener una</w:t>
      </w:r>
      <w:r>
        <w:rPr>
          <w:b w:val="0"/>
          <w:sz w:val="24"/>
          <w:szCs w:val="24"/>
        </w:rPr>
        <w:t xml:space="preserve"> imagen comprehensiva del </w:t>
      </w:r>
      <w:r w:rsidRPr="00EB6626">
        <w:rPr>
          <w:b w:val="0"/>
          <w:sz w:val="24"/>
          <w:szCs w:val="24"/>
        </w:rPr>
        <w:t>alcance e intensidad de las relaciones de la red</w:t>
      </w:r>
      <w:r>
        <w:rPr>
          <w:b w:val="0"/>
          <w:sz w:val="24"/>
          <w:szCs w:val="24"/>
        </w:rPr>
        <w:t>, en términos relativos a</w:t>
      </w:r>
      <w:r w:rsidR="00AA41A3">
        <w:rPr>
          <w:b w:val="0"/>
          <w:sz w:val="24"/>
          <w:szCs w:val="24"/>
        </w:rPr>
        <w:t>l</w:t>
      </w:r>
      <w:r>
        <w:rPr>
          <w:b w:val="0"/>
          <w:sz w:val="24"/>
          <w:szCs w:val="24"/>
        </w:rPr>
        <w:t xml:space="preserve"> análisis tradicional basado en mediciones a nivel de instituciones individuales y encuestas de opinión a dichas instituciones</w:t>
      </w:r>
      <w:r w:rsidRPr="001817C5">
        <w:rPr>
          <w:vertAlign w:val="superscript"/>
        </w:rPr>
        <w:footnoteReference w:id="6"/>
      </w:r>
      <w:r w:rsidRPr="00EB6626">
        <w:rPr>
          <w:b w:val="0"/>
          <w:sz w:val="24"/>
          <w:szCs w:val="24"/>
        </w:rPr>
        <w:t xml:space="preserve">. </w:t>
      </w:r>
      <w:r>
        <w:rPr>
          <w:b w:val="0"/>
          <w:sz w:val="24"/>
          <w:szCs w:val="24"/>
        </w:rPr>
        <w:t>El foco de interés de este tipo de estudios no son las instituciones</w:t>
      </w:r>
      <w:r w:rsidR="00AA41A3" w:rsidRPr="00AA41A3">
        <w:rPr>
          <w:b w:val="0"/>
          <w:i/>
          <w:sz w:val="24"/>
          <w:szCs w:val="24"/>
        </w:rPr>
        <w:t>per se</w:t>
      </w:r>
      <w:r>
        <w:rPr>
          <w:b w:val="0"/>
          <w:sz w:val="24"/>
          <w:szCs w:val="24"/>
        </w:rPr>
        <w:t xml:space="preserve"> sino las</w:t>
      </w:r>
      <w:r w:rsidRPr="00EB6626">
        <w:rPr>
          <w:b w:val="0"/>
          <w:sz w:val="24"/>
          <w:szCs w:val="24"/>
        </w:rPr>
        <w:t xml:space="preserve"> relaciones</w:t>
      </w:r>
      <w:r>
        <w:rPr>
          <w:b w:val="0"/>
          <w:sz w:val="24"/>
          <w:szCs w:val="24"/>
        </w:rPr>
        <w:t xml:space="preserve"> tanto a nivel de díadas como en sucesivos niveles de agregación hasta las relaciones estructurales dentro de toda la re</w:t>
      </w:r>
      <w:r w:rsidRPr="00EB6626">
        <w:rPr>
          <w:b w:val="0"/>
          <w:sz w:val="24"/>
          <w:szCs w:val="24"/>
        </w:rPr>
        <w:t>d</w:t>
      </w:r>
      <w:r w:rsidR="007A57C7">
        <w:rPr>
          <w:rStyle w:val="FootnoteReference"/>
        </w:rPr>
        <w:footnoteReference w:id="7"/>
      </w:r>
      <w:r w:rsidRPr="00EB6626">
        <w:rPr>
          <w:b w:val="0"/>
          <w:sz w:val="24"/>
          <w:szCs w:val="24"/>
        </w:rPr>
        <w:t xml:space="preserve">. </w:t>
      </w:r>
      <w:r w:rsidR="007A57C7">
        <w:rPr>
          <w:b w:val="0"/>
          <w:sz w:val="24"/>
          <w:szCs w:val="24"/>
        </w:rPr>
        <w:t xml:space="preserve">En particular, algunos de los objetivos del uso de esta técnica para el estudio de la RAFE </w:t>
      </w:r>
      <w:r w:rsidR="0096265E">
        <w:rPr>
          <w:b w:val="0"/>
          <w:sz w:val="24"/>
          <w:szCs w:val="24"/>
        </w:rPr>
        <w:t>son</w:t>
      </w:r>
      <w:r w:rsidR="007A57C7">
        <w:rPr>
          <w:b w:val="0"/>
          <w:sz w:val="24"/>
          <w:szCs w:val="24"/>
        </w:rPr>
        <w:t xml:space="preserve">: </w:t>
      </w:r>
    </w:p>
    <w:p w:rsidR="007B305C" w:rsidRPr="00D25822" w:rsidRDefault="007B305C" w:rsidP="0029136F">
      <w:pPr>
        <w:pStyle w:val="ListParagraph"/>
        <w:numPr>
          <w:ilvl w:val="0"/>
          <w:numId w:val="11"/>
        </w:numPr>
        <w:spacing w:after="200" w:line="276" w:lineRule="auto"/>
        <w:jc w:val="both"/>
        <w:rPr>
          <w:iCs/>
        </w:rPr>
      </w:pPr>
      <w:r>
        <w:rPr>
          <w:iCs/>
          <w:lang w:val="es-ES_tradnl"/>
        </w:rPr>
        <w:t>mostrar</w:t>
      </w:r>
      <w:r w:rsidRPr="00D25822">
        <w:rPr>
          <w:iCs/>
        </w:rPr>
        <w:t xml:space="preserve"> el rol de la ANII dentro de la estructura vincular de la RAFE,</w:t>
      </w:r>
    </w:p>
    <w:p w:rsidR="007B305C" w:rsidRPr="00C24B70" w:rsidRDefault="007B305C" w:rsidP="0029136F">
      <w:pPr>
        <w:pStyle w:val="ListParagraph"/>
        <w:numPr>
          <w:ilvl w:val="0"/>
          <w:numId w:val="11"/>
        </w:numPr>
        <w:spacing w:after="200" w:line="276" w:lineRule="auto"/>
        <w:jc w:val="both"/>
      </w:pPr>
      <w:r w:rsidRPr="00C24B70">
        <w:rPr>
          <w:iCs/>
        </w:rPr>
        <w:t xml:space="preserve">mostrar el rol del resto de las instituciones que forman parte de la red, identificando aquéllas más centrales o periféricas según los distintos tipos de vínculos analizados. En particular, este estudio busca informar qué </w:t>
      </w:r>
      <w:r w:rsidRPr="00C24B70">
        <w:t xml:space="preserve">organizaciones </w:t>
      </w:r>
      <w:r>
        <w:t xml:space="preserve">aparecen como </w:t>
      </w:r>
      <w:r w:rsidRPr="00C24B70">
        <w:t>vitales para lo</w:t>
      </w:r>
      <w:r>
        <w:t xml:space="preserve">s distintos objetivos de la red. A partir de esto, el objetivo es disparar preguntas que deberán ser analizadas por la ANII, por ejemplo si existen </w:t>
      </w:r>
      <w:r w:rsidRPr="00C24B70">
        <w:t xml:space="preserve">instituciones que en teoría </w:t>
      </w:r>
      <w:r>
        <w:t xml:space="preserve">(por ejemplo por su trayectoria) </w:t>
      </w:r>
      <w:r w:rsidRPr="00C24B70">
        <w:t xml:space="preserve">deberían ser centrales y en la práctica </w:t>
      </w:r>
      <w:r>
        <w:t xml:space="preserve">(de acuerdo a información de sus pares) </w:t>
      </w:r>
      <w:r w:rsidRPr="00C24B70">
        <w:t xml:space="preserve">mantienen vínculos débiles y/o </w:t>
      </w:r>
      <w:r>
        <w:t xml:space="preserve">se encuentran en posiciones </w:t>
      </w:r>
      <w:r w:rsidRPr="00C24B70">
        <w:t>periféric</w:t>
      </w:r>
      <w:r>
        <w:t>a</w:t>
      </w:r>
      <w:r w:rsidRPr="00C24B70">
        <w:t>s</w:t>
      </w:r>
      <w:r>
        <w:t>. O, alternativamente, si existen instituciones que actualmente no forman parte activa en la definición  de las estrategias y toma de decisiones de la RAFE y que sin embargo tienen una gran influencia entre sus pares, o tienen un importante potencial para conectar a la RAFE con instituciones externas a la red</w:t>
      </w:r>
      <w:r>
        <w:rPr>
          <w:rStyle w:val="FootnoteReference"/>
        </w:rPr>
        <w:footnoteReference w:id="8"/>
      </w:r>
      <w:r>
        <w:t xml:space="preserve">. </w:t>
      </w:r>
    </w:p>
    <w:p w:rsidR="007B305C" w:rsidRDefault="007B305C" w:rsidP="007A57C7">
      <w:pPr>
        <w:pStyle w:val="TtuloPrimero"/>
        <w:numPr>
          <w:ilvl w:val="0"/>
          <w:numId w:val="11"/>
        </w:numPr>
        <w:spacing w:before="0" w:after="200"/>
        <w:ind w:left="1066" w:hanging="357"/>
        <w:contextualSpacing w:val="0"/>
        <w:rPr>
          <w:b w:val="0"/>
          <w:sz w:val="24"/>
          <w:szCs w:val="24"/>
        </w:rPr>
      </w:pPr>
      <w:r>
        <w:rPr>
          <w:b w:val="0"/>
          <w:sz w:val="24"/>
          <w:szCs w:val="24"/>
        </w:rPr>
        <w:t xml:space="preserve">Prever cuáles serían los efectos de la salida de algunas instituciones dada la estructura actual. Y en forma similar, </w:t>
      </w:r>
      <w:r w:rsidRPr="00EB308D">
        <w:rPr>
          <w:b w:val="0"/>
          <w:sz w:val="24"/>
          <w:szCs w:val="24"/>
        </w:rPr>
        <w:t>cuán sostenibles son las relaciones a través del ti</w:t>
      </w:r>
      <w:r w:rsidR="00AA41A3">
        <w:rPr>
          <w:b w:val="0"/>
          <w:sz w:val="24"/>
          <w:szCs w:val="24"/>
        </w:rPr>
        <w:t>empo.</w:t>
      </w:r>
    </w:p>
    <w:p w:rsidR="00912F72" w:rsidRDefault="00912F72" w:rsidP="008C654F">
      <w:pPr>
        <w:pStyle w:val="TtuloPrimero"/>
        <w:numPr>
          <w:ilvl w:val="0"/>
          <w:numId w:val="11"/>
        </w:numPr>
        <w:spacing w:before="0" w:after="200"/>
        <w:ind w:left="1066" w:hanging="357"/>
        <w:contextualSpacing w:val="0"/>
        <w:rPr>
          <w:b w:val="0"/>
          <w:sz w:val="24"/>
          <w:szCs w:val="24"/>
        </w:rPr>
      </w:pPr>
      <w:r>
        <w:rPr>
          <w:b w:val="0"/>
          <w:sz w:val="24"/>
          <w:szCs w:val="24"/>
        </w:rPr>
        <w:t>Entender la f</w:t>
      </w:r>
      <w:r w:rsidRPr="00BE42D6">
        <w:rPr>
          <w:b w:val="0"/>
          <w:sz w:val="24"/>
          <w:szCs w:val="24"/>
        </w:rPr>
        <w:t>uerza de las relaciones entre los miembros</w:t>
      </w:r>
      <w:r>
        <w:rPr>
          <w:b w:val="0"/>
          <w:sz w:val="24"/>
          <w:szCs w:val="24"/>
        </w:rPr>
        <w:t xml:space="preserve">. El objetivo es presentar evidencia sobre este aspecto para que la ANII o la RAFE contrasten dicha información con lo que debería esperarse dado el nivel de maduración de la Red. En los comienzos de una red se puede esperar que las conexiones sean débiles pero al consolidarse las instituciones deberían </w:t>
      </w:r>
      <w:r w:rsidRPr="00BE42D6">
        <w:rPr>
          <w:b w:val="0"/>
          <w:sz w:val="24"/>
          <w:szCs w:val="24"/>
        </w:rPr>
        <w:t xml:space="preserve">experimentar un período de </w:t>
      </w:r>
      <w:r>
        <w:rPr>
          <w:b w:val="0"/>
          <w:sz w:val="24"/>
          <w:szCs w:val="24"/>
        </w:rPr>
        <w:t xml:space="preserve">creciente </w:t>
      </w:r>
      <w:r w:rsidRPr="00BE42D6">
        <w:rPr>
          <w:b w:val="0"/>
          <w:sz w:val="24"/>
          <w:szCs w:val="24"/>
        </w:rPr>
        <w:t>compromiso</w:t>
      </w:r>
      <w:r>
        <w:rPr>
          <w:b w:val="0"/>
          <w:sz w:val="24"/>
          <w:szCs w:val="24"/>
        </w:rPr>
        <w:t>, particularmente entre aquéllas que brindan servicios complementarios</w:t>
      </w:r>
      <w:r w:rsidRPr="00BE42D6">
        <w:rPr>
          <w:b w:val="0"/>
          <w:sz w:val="24"/>
          <w:szCs w:val="24"/>
        </w:rPr>
        <w:t>.</w:t>
      </w:r>
      <w:r>
        <w:rPr>
          <w:b w:val="0"/>
          <w:sz w:val="24"/>
          <w:szCs w:val="24"/>
        </w:rPr>
        <w:t xml:space="preserve"> El fortalecimiento de los vínculos puede reflejarse en incremento de actividades o programas en los que los agentes están conectados</w:t>
      </w:r>
    </w:p>
    <w:p w:rsidR="00294FDB" w:rsidRDefault="00294FDB" w:rsidP="00294FDB">
      <w:pPr>
        <w:pStyle w:val="TtuloPrimero"/>
        <w:numPr>
          <w:ilvl w:val="0"/>
          <w:numId w:val="11"/>
        </w:numPr>
        <w:spacing w:before="0" w:after="200"/>
        <w:rPr>
          <w:b w:val="0"/>
          <w:sz w:val="24"/>
          <w:szCs w:val="24"/>
        </w:rPr>
      </w:pPr>
      <w:r>
        <w:rPr>
          <w:b w:val="0"/>
          <w:sz w:val="24"/>
          <w:szCs w:val="24"/>
        </w:rPr>
        <w:t xml:space="preserve">Dinámica de atracción de nuevas agencias: en etapas tempranas se puede pensar que la capacidad de </w:t>
      </w:r>
      <w:r w:rsidRPr="00BE42D6">
        <w:rPr>
          <w:b w:val="0"/>
          <w:sz w:val="24"/>
          <w:szCs w:val="24"/>
        </w:rPr>
        <w:t>atraer nuevas agencias y mantener las que ya forman parte</w:t>
      </w:r>
      <w:r>
        <w:rPr>
          <w:b w:val="0"/>
          <w:sz w:val="24"/>
          <w:szCs w:val="24"/>
        </w:rPr>
        <w:t xml:space="preserve"> son una forma eficiente de asegurar la prestación de servicios al público objetivo.En siguientes etapas, la consolidación de una red eficiente puede implicar el mantenimiento de aquéllas instituciones que son clave (por su rol de intermediario, porque prestan un servicio único dentro de la gama, u otros motivos) y puede incluso ser óptimo para evitar desperdicios de recursos que la red disminuya su tamaño, al salir actores muy marginales y periféricos. </w:t>
      </w:r>
    </w:p>
    <w:p w:rsidR="007B305C" w:rsidRDefault="007B305C" w:rsidP="007B305C">
      <w:pPr>
        <w:pStyle w:val="TtuloPrimero"/>
        <w:spacing w:before="0" w:after="200"/>
        <w:ind w:left="0" w:firstLine="0"/>
        <w:rPr>
          <w:b w:val="0"/>
          <w:sz w:val="24"/>
          <w:szCs w:val="24"/>
        </w:rPr>
      </w:pPr>
    </w:p>
    <w:p w:rsidR="007B305C" w:rsidRDefault="00156F50" w:rsidP="007B305C">
      <w:pPr>
        <w:pStyle w:val="TtuloPrimero"/>
        <w:spacing w:before="0" w:after="200"/>
        <w:ind w:left="0" w:firstLine="0"/>
        <w:rPr>
          <w:b w:val="0"/>
          <w:sz w:val="24"/>
          <w:szCs w:val="24"/>
        </w:rPr>
      </w:pPr>
      <w:r>
        <w:rPr>
          <w:b w:val="0"/>
          <w:sz w:val="24"/>
          <w:szCs w:val="24"/>
        </w:rPr>
        <w:t>En</w:t>
      </w:r>
      <w:r w:rsidR="008C654F">
        <w:rPr>
          <w:b w:val="0"/>
          <w:sz w:val="24"/>
          <w:szCs w:val="24"/>
        </w:rPr>
        <w:t xml:space="preserve"> el estudio de campo para generar la base de datos para </w:t>
      </w:r>
      <w:r>
        <w:rPr>
          <w:b w:val="0"/>
          <w:sz w:val="24"/>
          <w:szCs w:val="24"/>
        </w:rPr>
        <w:t xml:space="preserve">luego </w:t>
      </w:r>
      <w:r w:rsidR="008C654F">
        <w:rPr>
          <w:b w:val="0"/>
          <w:sz w:val="24"/>
          <w:szCs w:val="24"/>
        </w:rPr>
        <w:t>aplicar SNA se debieron tomar algunas decisiones metodológicas. A continuación se plantean las opciones y las d</w:t>
      </w:r>
      <w:r w:rsidR="000F18B7">
        <w:rPr>
          <w:b w:val="0"/>
          <w:sz w:val="24"/>
          <w:szCs w:val="24"/>
        </w:rPr>
        <w:t>e</w:t>
      </w:r>
      <w:r w:rsidR="008C654F">
        <w:rPr>
          <w:b w:val="0"/>
          <w:sz w:val="24"/>
          <w:szCs w:val="24"/>
        </w:rPr>
        <w:t xml:space="preserve">cisiones tomadas para este estudio. </w:t>
      </w:r>
    </w:p>
    <w:p w:rsidR="007B305C" w:rsidRDefault="007B305C" w:rsidP="007B305C">
      <w:pPr>
        <w:spacing w:after="200" w:line="276" w:lineRule="auto"/>
        <w:jc w:val="both"/>
      </w:pPr>
      <w:r w:rsidRPr="004E2CBA">
        <w:rPr>
          <w:b/>
        </w:rPr>
        <w:t>Límites de la red</w:t>
      </w:r>
      <w:r w:rsidRPr="004E2CBA">
        <w:t xml:space="preserve">: </w:t>
      </w:r>
      <w:r>
        <w:t>Dependiendo del objetivo del estudio SNA, la cantidad de actores de la r</w:t>
      </w:r>
      <w:r w:rsidRPr="004E2CBA">
        <w:t>ed puede</w:t>
      </w:r>
      <w:r>
        <w:t>n</w:t>
      </w:r>
      <w:r w:rsidRPr="004E2CBA">
        <w:t xml:space="preserve"> ser definid</w:t>
      </w:r>
      <w:r>
        <w:t>os</w:t>
      </w:r>
      <w:r w:rsidRPr="004E2CBA">
        <w:t xml:space="preserve"> a priori o estar sujet</w:t>
      </w:r>
      <w:r>
        <w:t>os</w:t>
      </w:r>
      <w:r w:rsidRPr="004E2CBA">
        <w:t xml:space="preserve"> a la información que surja en el análisis de campo. </w:t>
      </w:r>
      <w:r>
        <w:t>En este caso se presentaron dos situaciones distintas</w:t>
      </w:r>
      <w:r>
        <w:rPr>
          <w:rStyle w:val="FootnoteReference"/>
        </w:rPr>
        <w:footnoteReference w:id="9"/>
      </w:r>
      <w:r>
        <w:t>:</w:t>
      </w:r>
    </w:p>
    <w:p w:rsidR="007B305C" w:rsidRPr="001D2908" w:rsidRDefault="007B305C" w:rsidP="0029136F">
      <w:pPr>
        <w:pStyle w:val="ListParagraph"/>
        <w:numPr>
          <w:ilvl w:val="0"/>
          <w:numId w:val="12"/>
        </w:numPr>
        <w:spacing w:after="200" w:line="276" w:lineRule="auto"/>
        <w:jc w:val="both"/>
      </w:pPr>
      <w:r w:rsidRPr="001D2908">
        <w:t>El análisis del funcionamiento de la RAFE</w:t>
      </w:r>
      <w:r>
        <w:t xml:space="preserve"> como </w:t>
      </w:r>
      <w:r w:rsidRPr="001D2908">
        <w:rPr>
          <w:i/>
        </w:rPr>
        <w:t>red central</w:t>
      </w:r>
      <w:r w:rsidRPr="001D2908">
        <w:t>, se realizó a partir del relevamiento a todas las instituciones que forman parte de la Red. Es decir que los límites de la red central fueron definidos a priori</w:t>
      </w:r>
      <w:r>
        <w:t>. Esto significa además que forman pa</w:t>
      </w:r>
      <w:r w:rsidRPr="001D2908">
        <w:t xml:space="preserve">rte de la red tanto las instituciones que respondieron la encuesta como las que no lo hicieron. </w:t>
      </w:r>
    </w:p>
    <w:p w:rsidR="007B305C" w:rsidRDefault="007B305C" w:rsidP="0029136F">
      <w:pPr>
        <w:pStyle w:val="TtuloPrimero"/>
        <w:numPr>
          <w:ilvl w:val="0"/>
          <w:numId w:val="12"/>
        </w:numPr>
        <w:spacing w:before="0" w:after="200"/>
        <w:ind w:left="714" w:hanging="357"/>
        <w:contextualSpacing w:val="0"/>
        <w:rPr>
          <w:b w:val="0"/>
          <w:sz w:val="24"/>
          <w:szCs w:val="24"/>
        </w:rPr>
      </w:pPr>
      <w:r w:rsidRPr="00802386">
        <w:rPr>
          <w:b w:val="0"/>
          <w:i/>
          <w:sz w:val="24"/>
          <w:szCs w:val="24"/>
        </w:rPr>
        <w:t>En un segundo nivel</w:t>
      </w:r>
      <w:r>
        <w:rPr>
          <w:b w:val="0"/>
          <w:sz w:val="24"/>
          <w:szCs w:val="24"/>
        </w:rPr>
        <w:t>, se relevó la existencia de una red ampliada que además de las instituciones de la RAFE incluye a instituciones externas vinculadas en forma directa con algunas de las instituciones de la RAFE. Los actores adicionales que conforman esta red no fueron definidos a priori ni relevados en forma directa para este trabajo.</w:t>
      </w:r>
    </w:p>
    <w:p w:rsidR="007B305C" w:rsidRDefault="007B305C" w:rsidP="004A4DCC">
      <w:pPr>
        <w:pStyle w:val="TtuloPrimero"/>
        <w:spacing w:before="0" w:after="200"/>
        <w:ind w:left="0" w:firstLine="0"/>
        <w:contextualSpacing w:val="0"/>
        <w:rPr>
          <w:b w:val="0"/>
          <w:sz w:val="24"/>
          <w:szCs w:val="24"/>
        </w:rPr>
      </w:pPr>
      <w:r>
        <w:rPr>
          <w:sz w:val="24"/>
          <w:szCs w:val="24"/>
        </w:rPr>
        <w:t>Rec</w:t>
      </w:r>
      <w:r w:rsidRPr="000409B4">
        <w:rPr>
          <w:sz w:val="24"/>
          <w:szCs w:val="24"/>
        </w:rPr>
        <w:t>olección de datos</w:t>
      </w:r>
      <w:r w:rsidRPr="00357B4B">
        <w:rPr>
          <w:sz w:val="24"/>
          <w:szCs w:val="24"/>
        </w:rPr>
        <w:t xml:space="preserve">: </w:t>
      </w:r>
      <w:r w:rsidRPr="00357B4B">
        <w:rPr>
          <w:b w:val="0"/>
          <w:sz w:val="24"/>
          <w:szCs w:val="24"/>
        </w:rPr>
        <w:t xml:space="preserve">generación de datos primarios </w:t>
      </w:r>
      <w:r>
        <w:rPr>
          <w:b w:val="0"/>
          <w:sz w:val="24"/>
          <w:szCs w:val="24"/>
        </w:rPr>
        <w:t xml:space="preserve">a partir de </w:t>
      </w:r>
      <w:r w:rsidRPr="00357B4B">
        <w:rPr>
          <w:b w:val="0"/>
          <w:sz w:val="24"/>
          <w:szCs w:val="24"/>
        </w:rPr>
        <w:t xml:space="preserve">cuestionarios estructurados y entrevistas o datos secundarios </w:t>
      </w:r>
      <w:r>
        <w:rPr>
          <w:b w:val="0"/>
          <w:sz w:val="24"/>
          <w:szCs w:val="24"/>
        </w:rPr>
        <w:t xml:space="preserve">a partir </w:t>
      </w:r>
      <w:r w:rsidRPr="00357B4B">
        <w:rPr>
          <w:b w:val="0"/>
          <w:sz w:val="24"/>
          <w:szCs w:val="24"/>
        </w:rPr>
        <w:t>de registros</w:t>
      </w:r>
      <w:r>
        <w:rPr>
          <w:b w:val="0"/>
          <w:sz w:val="24"/>
          <w:szCs w:val="24"/>
        </w:rPr>
        <w:t>.</w:t>
      </w:r>
    </w:p>
    <w:p w:rsidR="007B305C" w:rsidRPr="00357B4B" w:rsidRDefault="007B305C" w:rsidP="0029136F">
      <w:pPr>
        <w:pStyle w:val="TtuloPrimero"/>
        <w:numPr>
          <w:ilvl w:val="0"/>
          <w:numId w:val="12"/>
        </w:numPr>
        <w:spacing w:before="0" w:after="200"/>
        <w:rPr>
          <w:sz w:val="24"/>
          <w:szCs w:val="24"/>
        </w:rPr>
      </w:pPr>
      <w:r>
        <w:rPr>
          <w:b w:val="0"/>
          <w:sz w:val="24"/>
          <w:szCs w:val="24"/>
        </w:rPr>
        <w:t xml:space="preserve">El estudio se basó en la recolección de datos primarios, mediante el uso de una encuesta semi-estructurada para permitir </w:t>
      </w:r>
      <w:r w:rsidRPr="00544675">
        <w:rPr>
          <w:b w:val="0"/>
          <w:sz w:val="24"/>
          <w:szCs w:val="24"/>
        </w:rPr>
        <w:t xml:space="preserve">combinar el análisis </w:t>
      </w:r>
      <w:r>
        <w:rPr>
          <w:b w:val="0"/>
          <w:sz w:val="24"/>
          <w:szCs w:val="24"/>
        </w:rPr>
        <w:t xml:space="preserve">de SNA propiamente con </w:t>
      </w:r>
      <w:r w:rsidRPr="00544675">
        <w:rPr>
          <w:b w:val="0"/>
          <w:sz w:val="24"/>
          <w:szCs w:val="24"/>
        </w:rPr>
        <w:t>la opinión de las instituciones respecto al funcionamiento de la Red, experiencias, sugerencias, etc.</w:t>
      </w:r>
      <w:r w:rsidRPr="00544675">
        <w:rPr>
          <w:rStyle w:val="FootnoteReference"/>
          <w:b w:val="0"/>
          <w:sz w:val="24"/>
          <w:szCs w:val="24"/>
        </w:rPr>
        <w:footnoteReference w:id="10"/>
      </w:r>
      <w:r w:rsidRPr="00544675">
        <w:rPr>
          <w:b w:val="0"/>
          <w:sz w:val="24"/>
          <w:szCs w:val="24"/>
        </w:rPr>
        <w:t>.</w:t>
      </w:r>
      <w:r w:rsidR="004A4DCC">
        <w:rPr>
          <w:b w:val="0"/>
          <w:sz w:val="24"/>
          <w:szCs w:val="24"/>
        </w:rPr>
        <w:t xml:space="preserve"> De esta forma se busca analizar no sólo la estructura de la red,sino además </w:t>
      </w:r>
      <w:r w:rsidR="004A4DCC" w:rsidRPr="004A4DCC">
        <w:rPr>
          <w:b w:val="0"/>
          <w:sz w:val="24"/>
          <w:szCs w:val="24"/>
        </w:rPr>
        <w:t>las valoraciones de las propias instituciones sobre factores relacionados a la validación externa (efecto sobre la comunidad</w:t>
      </w:r>
      <w:r w:rsidR="004A4DCC">
        <w:rPr>
          <w:b w:val="0"/>
          <w:sz w:val="24"/>
          <w:szCs w:val="24"/>
        </w:rPr>
        <w:t xml:space="preserve"> de trabajar en red, y el efecto “marca RAFE”</w:t>
      </w:r>
      <w:r w:rsidR="004A4DCC" w:rsidRPr="004A4DCC">
        <w:rPr>
          <w:b w:val="0"/>
          <w:sz w:val="24"/>
          <w:szCs w:val="24"/>
        </w:rPr>
        <w:t>) e interna (</w:t>
      </w:r>
      <w:r w:rsidR="004A4DCC">
        <w:rPr>
          <w:b w:val="0"/>
          <w:sz w:val="24"/>
          <w:szCs w:val="24"/>
        </w:rPr>
        <w:t xml:space="preserve">efecto de la red </w:t>
      </w:r>
      <w:r w:rsidR="004A4DCC" w:rsidRPr="004A4DCC">
        <w:rPr>
          <w:b w:val="0"/>
          <w:sz w:val="24"/>
          <w:szCs w:val="24"/>
        </w:rPr>
        <w:t>sobre las instituciones).</w:t>
      </w:r>
      <w:r w:rsidR="004A4DCC">
        <w:rPr>
          <w:b w:val="0"/>
          <w:sz w:val="24"/>
          <w:szCs w:val="24"/>
        </w:rPr>
        <w:t xml:space="preserve"> Las respuestas a estas preguntas abiertas se utilizarán para complementar los hallazgos del análisis mediante SNA.</w:t>
      </w:r>
    </w:p>
    <w:p w:rsidR="007B305C" w:rsidRDefault="007B305C" w:rsidP="007B305C">
      <w:pPr>
        <w:pStyle w:val="TtuloPrimero"/>
        <w:spacing w:before="0" w:after="200"/>
        <w:ind w:left="0" w:firstLine="0"/>
        <w:rPr>
          <w:sz w:val="24"/>
          <w:szCs w:val="24"/>
        </w:rPr>
      </w:pPr>
    </w:p>
    <w:p w:rsidR="007B305C" w:rsidRDefault="007B305C" w:rsidP="007B305C">
      <w:pPr>
        <w:pStyle w:val="TtuloPrimero"/>
        <w:spacing w:before="0" w:after="200"/>
        <w:ind w:left="0" w:firstLine="0"/>
        <w:contextualSpacing w:val="0"/>
        <w:rPr>
          <w:b w:val="0"/>
          <w:sz w:val="24"/>
          <w:szCs w:val="24"/>
        </w:rPr>
      </w:pPr>
      <w:r w:rsidRPr="00B93BF1">
        <w:rPr>
          <w:sz w:val="24"/>
          <w:szCs w:val="24"/>
        </w:rPr>
        <w:t>Contenido de las conexiones</w:t>
      </w:r>
      <w:r w:rsidR="00823331">
        <w:rPr>
          <w:b w:val="0"/>
          <w:sz w:val="24"/>
          <w:szCs w:val="24"/>
        </w:rPr>
        <w:t>:</w:t>
      </w:r>
      <w:r w:rsidRPr="00B93BF1">
        <w:rPr>
          <w:b w:val="0"/>
          <w:sz w:val="24"/>
          <w:szCs w:val="24"/>
        </w:rPr>
        <w:t xml:space="preserve"> qué tipo de vínculo</w:t>
      </w:r>
      <w:r w:rsidR="00823331">
        <w:rPr>
          <w:rStyle w:val="FootnoteReference"/>
          <w:sz w:val="24"/>
          <w:szCs w:val="24"/>
        </w:rPr>
        <w:footnoteReference w:id="11"/>
      </w:r>
      <w:r w:rsidRPr="00B93BF1">
        <w:rPr>
          <w:b w:val="0"/>
          <w:sz w:val="24"/>
          <w:szCs w:val="24"/>
        </w:rPr>
        <w:t xml:space="preserve"> se va a analizar. Esto da lugar al análisis de</w:t>
      </w:r>
      <w:r w:rsidR="00823331">
        <w:rPr>
          <w:b w:val="0"/>
          <w:sz w:val="24"/>
          <w:szCs w:val="24"/>
        </w:rPr>
        <w:t>l rol diferencial que potencialmente pueden tener las instituciones en la persecución de cada objetivo. Pero además, la definición de varios tipos de posibles vínculos permite medir</w:t>
      </w:r>
      <w:r w:rsidRPr="00B93BF1">
        <w:rPr>
          <w:b w:val="0"/>
          <w:sz w:val="24"/>
          <w:szCs w:val="24"/>
        </w:rPr>
        <w:t xml:space="preserve"> la fuerza de las conexiones a través de la multiplicidad</w:t>
      </w:r>
      <w:r w:rsidR="00823331">
        <w:rPr>
          <w:b w:val="0"/>
          <w:sz w:val="24"/>
          <w:szCs w:val="24"/>
        </w:rPr>
        <w:t xml:space="preserve"> de lazos que mantienen los actores</w:t>
      </w:r>
      <w:r w:rsidR="00E771A5">
        <w:rPr>
          <w:rStyle w:val="FootnoteReference"/>
          <w:b w:val="0"/>
          <w:sz w:val="24"/>
          <w:szCs w:val="24"/>
        </w:rPr>
        <w:footnoteReference w:id="12"/>
      </w:r>
      <w:r w:rsidRPr="00B93BF1">
        <w:rPr>
          <w:b w:val="0"/>
          <w:sz w:val="24"/>
          <w:szCs w:val="24"/>
        </w:rPr>
        <w:t xml:space="preserve">, así como la presencia de relaciones formales vs. informales. </w:t>
      </w:r>
    </w:p>
    <w:p w:rsidR="007B305C" w:rsidRDefault="007B305C" w:rsidP="0029136F">
      <w:pPr>
        <w:pStyle w:val="TtuloPrimero"/>
        <w:numPr>
          <w:ilvl w:val="0"/>
          <w:numId w:val="12"/>
        </w:numPr>
        <w:spacing w:before="0" w:after="200"/>
        <w:rPr>
          <w:b w:val="0"/>
          <w:sz w:val="24"/>
          <w:szCs w:val="24"/>
        </w:rPr>
      </w:pPr>
      <w:r>
        <w:rPr>
          <w:b w:val="0"/>
          <w:sz w:val="24"/>
          <w:szCs w:val="24"/>
        </w:rPr>
        <w:t xml:space="preserve">Los vínculos consultados en este trabajo tomaron en cuenta el marco lógico del programa, y los </w:t>
      </w:r>
      <w:r w:rsidRPr="00544675">
        <w:rPr>
          <w:b w:val="0"/>
          <w:sz w:val="24"/>
          <w:szCs w:val="24"/>
        </w:rPr>
        <w:t>objetivos de la RAFE</w:t>
      </w:r>
      <w:r>
        <w:rPr>
          <w:b w:val="0"/>
          <w:sz w:val="24"/>
          <w:szCs w:val="24"/>
        </w:rPr>
        <w:t xml:space="preserve"> dentro de éste. Como fue</w:t>
      </w:r>
      <w:r w:rsidR="00DA71CF">
        <w:rPr>
          <w:b w:val="0"/>
          <w:sz w:val="24"/>
          <w:szCs w:val="24"/>
        </w:rPr>
        <w:t xml:space="preserve"> mencionado, se analizaron </w:t>
      </w:r>
      <w:r>
        <w:rPr>
          <w:b w:val="0"/>
          <w:sz w:val="24"/>
          <w:szCs w:val="24"/>
        </w:rPr>
        <w:t>distintas</w:t>
      </w:r>
      <w:r w:rsidR="00DA71CF">
        <w:rPr>
          <w:b w:val="0"/>
          <w:sz w:val="24"/>
          <w:szCs w:val="24"/>
        </w:rPr>
        <w:t xml:space="preserve"> redes</w:t>
      </w:r>
      <w:r>
        <w:rPr>
          <w:b w:val="0"/>
          <w:sz w:val="24"/>
          <w:szCs w:val="24"/>
        </w:rPr>
        <w:t xml:space="preserve">: </w:t>
      </w:r>
      <w:r w:rsidR="00E771A5">
        <w:rPr>
          <w:b w:val="0"/>
          <w:sz w:val="24"/>
          <w:szCs w:val="24"/>
        </w:rPr>
        <w:t>l</w:t>
      </w:r>
      <w:r>
        <w:rPr>
          <w:b w:val="0"/>
          <w:sz w:val="24"/>
          <w:szCs w:val="24"/>
        </w:rPr>
        <w:t xml:space="preserve">a red central (vínculos entre instituciones de la RAFE) y la red de segundo nivel (vínculos de las instituciones de la RAFE con instituciones externas que apoyan los emprendimientos) </w:t>
      </w:r>
    </w:p>
    <w:p w:rsidR="007B305C" w:rsidRDefault="007B305C" w:rsidP="007B305C">
      <w:pPr>
        <w:pStyle w:val="TtuloPrimero"/>
        <w:spacing w:before="0" w:after="200"/>
        <w:ind w:left="0" w:firstLine="0"/>
        <w:rPr>
          <w:b w:val="0"/>
          <w:sz w:val="24"/>
          <w:szCs w:val="24"/>
        </w:rPr>
      </w:pPr>
    </w:p>
    <w:p w:rsidR="007B305C" w:rsidRDefault="007B305C" w:rsidP="0029136F">
      <w:pPr>
        <w:pStyle w:val="TtuloPrimero"/>
        <w:numPr>
          <w:ilvl w:val="0"/>
          <w:numId w:val="12"/>
        </w:numPr>
        <w:spacing w:before="0" w:after="200"/>
        <w:rPr>
          <w:b w:val="0"/>
          <w:sz w:val="24"/>
          <w:szCs w:val="24"/>
        </w:rPr>
      </w:pPr>
      <w:r>
        <w:rPr>
          <w:b w:val="0"/>
          <w:sz w:val="24"/>
          <w:szCs w:val="24"/>
        </w:rPr>
        <w:t xml:space="preserve">En cuanto a la </w:t>
      </w:r>
      <w:r w:rsidRPr="00EF5167">
        <w:rPr>
          <w:b w:val="0"/>
          <w:i/>
          <w:sz w:val="24"/>
          <w:szCs w:val="24"/>
        </w:rPr>
        <w:t>red central</w:t>
      </w:r>
      <w:r>
        <w:rPr>
          <w:b w:val="0"/>
          <w:sz w:val="24"/>
          <w:szCs w:val="24"/>
        </w:rPr>
        <w:t>, luego de la propuesta de vínculos a relevar e intercambios con la contraparte se definieron los vínculos entre instituciones de la RAFE</w:t>
      </w:r>
      <w:r w:rsidR="00DA71CF">
        <w:rPr>
          <w:b w:val="0"/>
          <w:sz w:val="24"/>
          <w:szCs w:val="24"/>
        </w:rPr>
        <w:t xml:space="preserve"> que se presentan en la Tabla 5.</w:t>
      </w:r>
    </w:p>
    <w:p w:rsidR="007B305C" w:rsidRDefault="007B305C" w:rsidP="007B305C">
      <w:pPr>
        <w:pStyle w:val="ListParagraph"/>
        <w:rPr>
          <w:b/>
        </w:rPr>
      </w:pPr>
    </w:p>
    <w:p w:rsidR="007B305C" w:rsidRPr="00F3016F" w:rsidRDefault="007B305C" w:rsidP="007B305C">
      <w:pPr>
        <w:pStyle w:val="TtuloPrimero"/>
        <w:spacing w:before="0" w:after="0"/>
        <w:ind w:firstLine="0"/>
        <w:rPr>
          <w:sz w:val="24"/>
          <w:szCs w:val="24"/>
        </w:rPr>
      </w:pPr>
      <w:r w:rsidRPr="00F3016F">
        <w:rPr>
          <w:sz w:val="24"/>
          <w:szCs w:val="24"/>
        </w:rPr>
        <w:t xml:space="preserve">Tabla </w:t>
      </w:r>
      <w:r w:rsidR="008947A0">
        <w:rPr>
          <w:sz w:val="24"/>
          <w:szCs w:val="24"/>
        </w:rPr>
        <w:t>5</w:t>
      </w:r>
      <w:r w:rsidRPr="00F3016F">
        <w:rPr>
          <w:sz w:val="24"/>
          <w:szCs w:val="24"/>
        </w:rPr>
        <w:t>. Relación entre tipos de vínculos relevados y objetivos de la RAFE</w:t>
      </w:r>
    </w:p>
    <w:tbl>
      <w:tblPr>
        <w:tblW w:w="5000" w:type="pct"/>
        <w:tblCellMar>
          <w:left w:w="70" w:type="dxa"/>
          <w:right w:w="70" w:type="dxa"/>
        </w:tblCellMar>
        <w:tblLook w:val="04A0" w:firstRow="1" w:lastRow="0" w:firstColumn="1" w:lastColumn="0" w:noHBand="0" w:noVBand="1"/>
      </w:tblPr>
      <w:tblGrid>
        <w:gridCol w:w="2992"/>
        <w:gridCol w:w="4133"/>
        <w:gridCol w:w="1853"/>
      </w:tblGrid>
      <w:tr w:rsidR="007B305C" w:rsidRPr="009B5E8B" w:rsidTr="007B305C">
        <w:trPr>
          <w:trHeight w:val="315"/>
        </w:trPr>
        <w:tc>
          <w:tcPr>
            <w:tcW w:w="1666" w:type="pct"/>
            <w:tcBorders>
              <w:top w:val="single" w:sz="8" w:space="0" w:color="auto"/>
              <w:left w:val="nil"/>
              <w:bottom w:val="single" w:sz="8" w:space="0" w:color="auto"/>
              <w:right w:val="nil"/>
            </w:tcBorders>
            <w:shd w:val="clear" w:color="000000" w:fill="FFFFFF"/>
            <w:noWrap/>
            <w:vAlign w:val="center"/>
            <w:hideMark/>
          </w:tcPr>
          <w:p w:rsidR="007B305C" w:rsidRPr="009B5E8B" w:rsidRDefault="007B305C" w:rsidP="007B305C">
            <w:pPr>
              <w:widowControl/>
              <w:suppressAutoHyphens w:val="0"/>
              <w:jc w:val="center"/>
              <w:rPr>
                <w:rFonts w:eastAsia="Times New Roman"/>
                <w:b/>
                <w:bCs/>
                <w:color w:val="000000"/>
                <w:kern w:val="0"/>
                <w:sz w:val="18"/>
                <w:szCs w:val="18"/>
                <w:lang w:eastAsia="es-ES"/>
              </w:rPr>
            </w:pPr>
            <w:r w:rsidRPr="009B5E8B">
              <w:rPr>
                <w:rFonts w:eastAsia="Times New Roman"/>
                <w:b/>
                <w:bCs/>
                <w:color w:val="000000"/>
                <w:kern w:val="0"/>
                <w:sz w:val="18"/>
                <w:szCs w:val="18"/>
                <w:lang w:eastAsia="es-ES"/>
              </w:rPr>
              <w:t>Vínculo</w:t>
            </w:r>
          </w:p>
        </w:tc>
        <w:tc>
          <w:tcPr>
            <w:tcW w:w="2302" w:type="pct"/>
            <w:tcBorders>
              <w:top w:val="single" w:sz="8" w:space="0" w:color="auto"/>
              <w:left w:val="nil"/>
              <w:bottom w:val="single" w:sz="8" w:space="0" w:color="auto"/>
              <w:right w:val="nil"/>
            </w:tcBorders>
            <w:shd w:val="clear" w:color="000000" w:fill="FFFFFF"/>
            <w:noWrap/>
            <w:vAlign w:val="center"/>
            <w:hideMark/>
          </w:tcPr>
          <w:p w:rsidR="007B305C" w:rsidRPr="009B5E8B" w:rsidRDefault="007B305C" w:rsidP="007B305C">
            <w:pPr>
              <w:widowControl/>
              <w:suppressAutoHyphens w:val="0"/>
              <w:jc w:val="center"/>
              <w:rPr>
                <w:rFonts w:eastAsia="Times New Roman"/>
                <w:b/>
                <w:bCs/>
                <w:color w:val="000000"/>
                <w:kern w:val="0"/>
                <w:sz w:val="18"/>
                <w:szCs w:val="18"/>
                <w:lang w:eastAsia="es-ES"/>
              </w:rPr>
            </w:pPr>
            <w:r>
              <w:rPr>
                <w:rFonts w:eastAsia="Times New Roman"/>
                <w:b/>
                <w:bCs/>
                <w:color w:val="000000"/>
                <w:kern w:val="0"/>
                <w:sz w:val="18"/>
                <w:szCs w:val="18"/>
                <w:lang w:eastAsia="es-ES"/>
              </w:rPr>
              <w:t>O</w:t>
            </w:r>
            <w:r w:rsidRPr="009B5E8B">
              <w:rPr>
                <w:rFonts w:eastAsia="Times New Roman"/>
                <w:b/>
                <w:bCs/>
                <w:color w:val="000000"/>
                <w:kern w:val="0"/>
                <w:sz w:val="18"/>
                <w:szCs w:val="18"/>
                <w:lang w:eastAsia="es-ES"/>
              </w:rPr>
              <w:t>bjetivos</w:t>
            </w:r>
            <w:r>
              <w:rPr>
                <w:rFonts w:eastAsia="Times New Roman"/>
                <w:b/>
                <w:bCs/>
                <w:color w:val="000000"/>
                <w:kern w:val="0"/>
                <w:sz w:val="18"/>
                <w:szCs w:val="18"/>
                <w:lang w:eastAsia="es-ES"/>
              </w:rPr>
              <w:t xml:space="preserve"> que ayuda a cumplir</w:t>
            </w:r>
          </w:p>
        </w:tc>
        <w:tc>
          <w:tcPr>
            <w:tcW w:w="1032" w:type="pct"/>
            <w:tcBorders>
              <w:top w:val="single" w:sz="8" w:space="0" w:color="auto"/>
              <w:left w:val="nil"/>
              <w:bottom w:val="single" w:sz="8" w:space="0" w:color="auto"/>
              <w:right w:val="nil"/>
            </w:tcBorders>
            <w:shd w:val="clear" w:color="000000" w:fill="FFFFFF"/>
            <w:vAlign w:val="center"/>
            <w:hideMark/>
          </w:tcPr>
          <w:p w:rsidR="007B305C" w:rsidRPr="009B5E8B" w:rsidRDefault="007B305C" w:rsidP="007B305C">
            <w:pPr>
              <w:widowControl/>
              <w:suppressAutoHyphens w:val="0"/>
              <w:jc w:val="center"/>
              <w:rPr>
                <w:rFonts w:eastAsia="Times New Roman"/>
                <w:b/>
                <w:bCs/>
                <w:color w:val="000000"/>
                <w:kern w:val="0"/>
                <w:sz w:val="18"/>
                <w:szCs w:val="18"/>
                <w:lang w:eastAsia="es-ES"/>
              </w:rPr>
            </w:pPr>
            <w:r w:rsidRPr="009B5E8B">
              <w:rPr>
                <w:rFonts w:eastAsia="Times New Roman"/>
                <w:b/>
                <w:bCs/>
                <w:color w:val="000000"/>
                <w:kern w:val="0"/>
                <w:sz w:val="18"/>
                <w:szCs w:val="18"/>
                <w:lang w:eastAsia="es-ES"/>
              </w:rPr>
              <w:t>T</w:t>
            </w:r>
            <w:r>
              <w:rPr>
                <w:rFonts w:eastAsia="Times New Roman"/>
                <w:b/>
                <w:bCs/>
                <w:color w:val="000000"/>
                <w:kern w:val="0"/>
                <w:sz w:val="18"/>
                <w:szCs w:val="18"/>
                <w:lang w:eastAsia="es-ES"/>
              </w:rPr>
              <w:t>i</w:t>
            </w:r>
            <w:r w:rsidRPr="009B5E8B">
              <w:rPr>
                <w:rFonts w:eastAsia="Times New Roman"/>
                <w:b/>
                <w:bCs/>
                <w:color w:val="000000"/>
                <w:kern w:val="0"/>
                <w:sz w:val="18"/>
                <w:szCs w:val="18"/>
                <w:lang w:eastAsia="es-ES"/>
              </w:rPr>
              <w:t xml:space="preserve">po de vínculo </w:t>
            </w:r>
          </w:p>
        </w:tc>
      </w:tr>
      <w:tr w:rsidR="007B305C" w:rsidRPr="009B5E8B" w:rsidTr="007B305C">
        <w:trPr>
          <w:trHeight w:val="300"/>
        </w:trPr>
        <w:tc>
          <w:tcPr>
            <w:tcW w:w="1666" w:type="pct"/>
            <w:tcBorders>
              <w:top w:val="nil"/>
              <w:left w:val="nil"/>
              <w:bottom w:val="nil"/>
              <w:right w:val="nil"/>
            </w:tcBorders>
            <w:shd w:val="clear" w:color="000000" w:fill="FFFFFF"/>
            <w:noWrap/>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Promoción dentro de la red</w:t>
            </w:r>
          </w:p>
        </w:tc>
        <w:tc>
          <w:tcPr>
            <w:tcW w:w="230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Consolidar una red de apoyo que brinde diversos servicios a los emprendedores</w:t>
            </w:r>
          </w:p>
        </w:tc>
        <w:tc>
          <w:tcPr>
            <w:tcW w:w="103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jc w:val="center"/>
              <w:rPr>
                <w:rFonts w:eastAsia="Times New Roman"/>
                <w:color w:val="000000"/>
                <w:kern w:val="0"/>
                <w:sz w:val="18"/>
                <w:szCs w:val="18"/>
                <w:lang w:eastAsia="es-ES"/>
              </w:rPr>
            </w:pPr>
            <w:r w:rsidRPr="009B5E8B">
              <w:rPr>
                <w:rFonts w:eastAsia="Times New Roman"/>
                <w:color w:val="000000"/>
                <w:kern w:val="0"/>
                <w:sz w:val="18"/>
                <w:szCs w:val="18"/>
                <w:lang w:eastAsia="es-ES"/>
              </w:rPr>
              <w:t>Informal</w:t>
            </w:r>
          </w:p>
        </w:tc>
      </w:tr>
      <w:tr w:rsidR="007B305C" w:rsidRPr="009B5E8B" w:rsidTr="007B305C">
        <w:trPr>
          <w:trHeight w:val="480"/>
        </w:trPr>
        <w:tc>
          <w:tcPr>
            <w:tcW w:w="1666" w:type="pct"/>
            <w:tcBorders>
              <w:top w:val="nil"/>
              <w:left w:val="nil"/>
              <w:bottom w:val="nil"/>
              <w:right w:val="nil"/>
            </w:tcBorders>
            <w:shd w:val="clear" w:color="000000" w:fill="FFFFFF"/>
            <w:noWrap/>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Derivación de emprendedores</w:t>
            </w:r>
          </w:p>
        </w:tc>
        <w:tc>
          <w:tcPr>
            <w:tcW w:w="230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Mejorar la coordinación, facilitar el acceso a servicios. Apoyar al emprendedor en todo su proceso</w:t>
            </w:r>
          </w:p>
        </w:tc>
        <w:tc>
          <w:tcPr>
            <w:tcW w:w="103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jc w:val="center"/>
              <w:rPr>
                <w:rFonts w:eastAsia="Times New Roman"/>
                <w:color w:val="000000"/>
                <w:kern w:val="0"/>
                <w:sz w:val="18"/>
                <w:szCs w:val="18"/>
                <w:lang w:eastAsia="es-ES"/>
              </w:rPr>
            </w:pPr>
            <w:r w:rsidRPr="009B5E8B">
              <w:rPr>
                <w:rFonts w:eastAsia="Times New Roman"/>
                <w:color w:val="000000"/>
                <w:kern w:val="0"/>
                <w:sz w:val="18"/>
                <w:szCs w:val="18"/>
                <w:lang w:eastAsia="es-ES"/>
              </w:rPr>
              <w:t>Informal</w:t>
            </w:r>
          </w:p>
        </w:tc>
      </w:tr>
      <w:tr w:rsidR="007B305C" w:rsidRPr="009B5E8B" w:rsidTr="007B305C">
        <w:trPr>
          <w:trHeight w:val="300"/>
        </w:trPr>
        <w:tc>
          <w:tcPr>
            <w:tcW w:w="1666" w:type="pct"/>
            <w:tcBorders>
              <w:top w:val="nil"/>
              <w:left w:val="nil"/>
              <w:bottom w:val="nil"/>
              <w:right w:val="nil"/>
            </w:tcBorders>
            <w:shd w:val="clear" w:color="000000" w:fill="FFFFFF"/>
            <w:noWrap/>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Organización conjunta de eventos</w:t>
            </w:r>
          </w:p>
        </w:tc>
        <w:tc>
          <w:tcPr>
            <w:tcW w:w="230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 xml:space="preserve">Llegar a más emprendedores mediante acciones de sensibilización y capacitación, trabajar en forma coordinada </w:t>
            </w:r>
          </w:p>
        </w:tc>
        <w:tc>
          <w:tcPr>
            <w:tcW w:w="103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jc w:val="center"/>
              <w:rPr>
                <w:rFonts w:eastAsia="Times New Roman"/>
                <w:color w:val="000000"/>
                <w:kern w:val="0"/>
                <w:sz w:val="18"/>
                <w:szCs w:val="18"/>
                <w:lang w:eastAsia="es-ES"/>
              </w:rPr>
            </w:pPr>
            <w:r w:rsidRPr="009B5E8B">
              <w:rPr>
                <w:rFonts w:eastAsia="Times New Roman"/>
                <w:color w:val="000000"/>
                <w:kern w:val="0"/>
                <w:sz w:val="18"/>
                <w:szCs w:val="18"/>
                <w:lang w:eastAsia="es-ES"/>
              </w:rPr>
              <w:t>Formal</w:t>
            </w:r>
          </w:p>
        </w:tc>
      </w:tr>
      <w:tr w:rsidR="007B305C" w:rsidRPr="009B5E8B" w:rsidTr="007B305C">
        <w:trPr>
          <w:trHeight w:val="300"/>
        </w:trPr>
        <w:tc>
          <w:tcPr>
            <w:tcW w:w="1666" w:type="pct"/>
            <w:tcBorders>
              <w:top w:val="nil"/>
              <w:left w:val="nil"/>
              <w:bottom w:val="nil"/>
              <w:right w:val="nil"/>
            </w:tcBorders>
            <w:shd w:val="clear" w:color="000000" w:fill="FFFFFF"/>
            <w:noWrap/>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Coorganización de proyectos y planes</w:t>
            </w:r>
          </w:p>
        </w:tc>
        <w:tc>
          <w:tcPr>
            <w:tcW w:w="230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 xml:space="preserve">A corto plazo reforzar el involucramiento de los participantes. A largo plazo este tipo de vínculos podría facilitar el delineamiento de políticas para el sector. </w:t>
            </w:r>
          </w:p>
        </w:tc>
        <w:tc>
          <w:tcPr>
            <w:tcW w:w="103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jc w:val="center"/>
              <w:rPr>
                <w:rFonts w:eastAsia="Times New Roman"/>
                <w:color w:val="000000"/>
                <w:kern w:val="0"/>
                <w:sz w:val="18"/>
                <w:szCs w:val="18"/>
                <w:lang w:eastAsia="es-ES"/>
              </w:rPr>
            </w:pPr>
            <w:r w:rsidRPr="009B5E8B">
              <w:rPr>
                <w:rFonts w:eastAsia="Times New Roman"/>
                <w:color w:val="000000"/>
                <w:kern w:val="0"/>
                <w:sz w:val="18"/>
                <w:szCs w:val="18"/>
                <w:lang w:eastAsia="es-ES"/>
              </w:rPr>
              <w:t>Formal</w:t>
            </w:r>
          </w:p>
        </w:tc>
      </w:tr>
      <w:tr w:rsidR="007B305C" w:rsidRPr="009B5E8B" w:rsidTr="007B305C">
        <w:trPr>
          <w:trHeight w:val="480"/>
        </w:trPr>
        <w:tc>
          <w:tcPr>
            <w:tcW w:w="1666" w:type="pct"/>
            <w:tcBorders>
              <w:top w:val="nil"/>
              <w:left w:val="nil"/>
              <w:bottom w:val="nil"/>
              <w:right w:val="nil"/>
            </w:tcBorders>
            <w:shd w:val="clear" w:color="000000" w:fill="FFFFFF"/>
            <w:noWrap/>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Transferencia de conocimiento</w:t>
            </w:r>
          </w:p>
        </w:tc>
        <w:tc>
          <w:tcPr>
            <w:tcW w:w="230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Mejorar el apoyo a los emprendedores</w:t>
            </w:r>
            <w:r>
              <w:rPr>
                <w:rFonts w:eastAsia="Times New Roman"/>
                <w:color w:val="000000"/>
                <w:kern w:val="0"/>
                <w:sz w:val="18"/>
                <w:szCs w:val="18"/>
                <w:lang w:eastAsia="es-ES"/>
              </w:rPr>
              <w:t xml:space="preserve"> mejorando las capacidades de las instituciones</w:t>
            </w:r>
          </w:p>
        </w:tc>
        <w:tc>
          <w:tcPr>
            <w:tcW w:w="1032" w:type="pct"/>
            <w:tcBorders>
              <w:top w:val="nil"/>
              <w:left w:val="nil"/>
              <w:bottom w:val="nil"/>
              <w:right w:val="nil"/>
            </w:tcBorders>
            <w:shd w:val="clear" w:color="000000" w:fill="FFFFFF"/>
            <w:vAlign w:val="center"/>
            <w:hideMark/>
          </w:tcPr>
          <w:p w:rsidR="007B305C" w:rsidRPr="009B5E8B" w:rsidRDefault="007B305C" w:rsidP="007B305C">
            <w:pPr>
              <w:widowControl/>
              <w:suppressAutoHyphens w:val="0"/>
              <w:jc w:val="center"/>
              <w:rPr>
                <w:rFonts w:eastAsia="Times New Roman"/>
                <w:color w:val="000000"/>
                <w:kern w:val="0"/>
                <w:sz w:val="18"/>
                <w:szCs w:val="18"/>
                <w:lang w:eastAsia="es-ES"/>
              </w:rPr>
            </w:pPr>
            <w:r>
              <w:rPr>
                <w:rFonts w:eastAsia="Times New Roman"/>
                <w:color w:val="000000"/>
                <w:kern w:val="0"/>
                <w:sz w:val="18"/>
                <w:szCs w:val="18"/>
                <w:lang w:eastAsia="es-ES"/>
              </w:rPr>
              <w:t>Formal/</w:t>
            </w:r>
            <w:r w:rsidRPr="009B5E8B">
              <w:rPr>
                <w:rFonts w:eastAsia="Times New Roman"/>
                <w:color w:val="000000"/>
                <w:kern w:val="0"/>
                <w:sz w:val="18"/>
                <w:szCs w:val="18"/>
                <w:lang w:eastAsia="es-ES"/>
              </w:rPr>
              <w:t>Informal</w:t>
            </w:r>
          </w:p>
        </w:tc>
      </w:tr>
      <w:tr w:rsidR="007B305C" w:rsidRPr="009B5E8B" w:rsidTr="007B305C">
        <w:trPr>
          <w:trHeight w:val="495"/>
        </w:trPr>
        <w:tc>
          <w:tcPr>
            <w:tcW w:w="1666" w:type="pct"/>
            <w:tcBorders>
              <w:top w:val="nil"/>
              <w:left w:val="nil"/>
              <w:bottom w:val="single" w:sz="8" w:space="0" w:color="auto"/>
              <w:right w:val="nil"/>
            </w:tcBorders>
            <w:shd w:val="clear" w:color="000000" w:fill="FFFFFF"/>
            <w:noWrap/>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Asistencia técnica</w:t>
            </w:r>
          </w:p>
        </w:tc>
        <w:tc>
          <w:tcPr>
            <w:tcW w:w="2302" w:type="pct"/>
            <w:tcBorders>
              <w:top w:val="nil"/>
              <w:left w:val="nil"/>
              <w:bottom w:val="single" w:sz="8" w:space="0" w:color="auto"/>
              <w:right w:val="nil"/>
            </w:tcBorders>
            <w:shd w:val="clear" w:color="000000" w:fill="FFFFFF"/>
            <w:vAlign w:val="center"/>
            <w:hideMark/>
          </w:tcPr>
          <w:p w:rsidR="007B305C" w:rsidRPr="009B5E8B" w:rsidRDefault="007B305C" w:rsidP="007B305C">
            <w:pPr>
              <w:widowControl/>
              <w:suppressAutoHyphens w:val="0"/>
              <w:rPr>
                <w:rFonts w:eastAsia="Times New Roman"/>
                <w:color w:val="000000"/>
                <w:kern w:val="0"/>
                <w:sz w:val="18"/>
                <w:szCs w:val="18"/>
                <w:lang w:eastAsia="es-ES"/>
              </w:rPr>
            </w:pPr>
            <w:r w:rsidRPr="009B5E8B">
              <w:rPr>
                <w:rFonts w:eastAsia="Times New Roman"/>
                <w:color w:val="000000"/>
                <w:kern w:val="0"/>
                <w:sz w:val="18"/>
                <w:szCs w:val="18"/>
                <w:lang w:eastAsia="es-ES"/>
              </w:rPr>
              <w:t>Mejorar el apoyo a los emprendedores</w:t>
            </w:r>
            <w:r>
              <w:rPr>
                <w:rFonts w:eastAsia="Times New Roman"/>
                <w:color w:val="000000"/>
                <w:kern w:val="0"/>
                <w:sz w:val="18"/>
                <w:szCs w:val="18"/>
                <w:lang w:eastAsia="es-ES"/>
              </w:rPr>
              <w:t xml:space="preserve"> mejorando las capacidades de las instituciones</w:t>
            </w:r>
          </w:p>
        </w:tc>
        <w:tc>
          <w:tcPr>
            <w:tcW w:w="1032" w:type="pct"/>
            <w:tcBorders>
              <w:top w:val="nil"/>
              <w:left w:val="nil"/>
              <w:bottom w:val="single" w:sz="8" w:space="0" w:color="auto"/>
              <w:right w:val="nil"/>
            </w:tcBorders>
            <w:shd w:val="clear" w:color="000000" w:fill="FFFFFF"/>
            <w:vAlign w:val="center"/>
            <w:hideMark/>
          </w:tcPr>
          <w:p w:rsidR="007B305C" w:rsidRPr="009B5E8B" w:rsidRDefault="007B305C" w:rsidP="007B305C">
            <w:pPr>
              <w:widowControl/>
              <w:suppressAutoHyphens w:val="0"/>
              <w:jc w:val="center"/>
              <w:rPr>
                <w:rFonts w:eastAsia="Times New Roman"/>
                <w:color w:val="000000"/>
                <w:kern w:val="0"/>
                <w:sz w:val="18"/>
                <w:szCs w:val="18"/>
                <w:lang w:eastAsia="es-ES"/>
              </w:rPr>
            </w:pPr>
            <w:r w:rsidRPr="009B5E8B">
              <w:rPr>
                <w:rFonts w:eastAsia="Times New Roman"/>
                <w:color w:val="000000"/>
                <w:kern w:val="0"/>
                <w:sz w:val="18"/>
                <w:szCs w:val="18"/>
                <w:lang w:eastAsia="es-ES"/>
              </w:rPr>
              <w:t>Formal</w:t>
            </w:r>
          </w:p>
        </w:tc>
      </w:tr>
    </w:tbl>
    <w:p w:rsidR="007B305C" w:rsidRDefault="007B305C" w:rsidP="007B305C">
      <w:pPr>
        <w:pStyle w:val="TtuloPrimero"/>
        <w:spacing w:before="0" w:after="200"/>
        <w:ind w:left="0" w:firstLine="0"/>
        <w:rPr>
          <w:b w:val="0"/>
          <w:sz w:val="24"/>
          <w:szCs w:val="24"/>
        </w:rPr>
      </w:pPr>
    </w:p>
    <w:p w:rsidR="007B305C" w:rsidRDefault="007B305C" w:rsidP="007B305C">
      <w:pPr>
        <w:pStyle w:val="TtuloPrimero"/>
        <w:spacing w:before="0" w:after="200"/>
        <w:ind w:left="0" w:firstLine="0"/>
        <w:rPr>
          <w:b w:val="0"/>
          <w:sz w:val="24"/>
          <w:szCs w:val="24"/>
        </w:rPr>
      </w:pPr>
    </w:p>
    <w:p w:rsidR="007B305C" w:rsidRPr="00544675" w:rsidRDefault="007B305C" w:rsidP="0029136F">
      <w:pPr>
        <w:pStyle w:val="TtuloPrimero"/>
        <w:numPr>
          <w:ilvl w:val="0"/>
          <w:numId w:val="12"/>
        </w:numPr>
        <w:spacing w:before="0" w:after="200"/>
        <w:rPr>
          <w:b w:val="0"/>
          <w:sz w:val="24"/>
          <w:szCs w:val="24"/>
        </w:rPr>
      </w:pPr>
      <w:r w:rsidRPr="00EF5167">
        <w:rPr>
          <w:b w:val="0"/>
          <w:i/>
          <w:sz w:val="24"/>
          <w:szCs w:val="24"/>
        </w:rPr>
        <w:t xml:space="preserve">Red </w:t>
      </w:r>
      <w:r>
        <w:rPr>
          <w:b w:val="0"/>
          <w:i/>
          <w:sz w:val="24"/>
          <w:szCs w:val="24"/>
        </w:rPr>
        <w:t>con instituciones fuera de la RAFE</w:t>
      </w:r>
      <w:r w:rsidRPr="00EF5167">
        <w:rPr>
          <w:b w:val="0"/>
          <w:i/>
          <w:sz w:val="24"/>
          <w:szCs w:val="24"/>
        </w:rPr>
        <w:t xml:space="preserve"> o de segundo niv</w:t>
      </w:r>
      <w:r>
        <w:rPr>
          <w:b w:val="0"/>
          <w:i/>
          <w:sz w:val="24"/>
          <w:szCs w:val="24"/>
        </w:rPr>
        <w:t xml:space="preserve">el: </w:t>
      </w:r>
      <w:r>
        <w:rPr>
          <w:b w:val="0"/>
          <w:sz w:val="24"/>
          <w:szCs w:val="24"/>
        </w:rPr>
        <w:t xml:space="preserve">Se consideran tanto vínculos informales de cualquier tipo, como vínculos formales que sean indicativos de apoyo de o hacia instituciones externas, convenios, organización de eventos. De esta forma se busca captar algunos aspectos a ser considerados en las propuestas estratégicas y de gestión de la RAFE: </w:t>
      </w:r>
      <w:r w:rsidR="0010113D" w:rsidRPr="0010113D">
        <w:rPr>
          <w:b w:val="0"/>
          <w:sz w:val="24"/>
          <w:szCs w:val="24"/>
        </w:rPr>
        <w:t>¿</w:t>
      </w:r>
      <w:r>
        <w:rPr>
          <w:b w:val="0"/>
          <w:sz w:val="24"/>
          <w:szCs w:val="24"/>
        </w:rPr>
        <w:t xml:space="preserve">qué influencia indirecta tiene la RAFE sobre aquéllos ámbitos donde existe interés en actuar, como diferentes alcances geográficos o de desarrollo educativo? </w:t>
      </w:r>
      <w:r w:rsidR="0010113D" w:rsidRPr="0010113D">
        <w:rPr>
          <w:b w:val="0"/>
          <w:sz w:val="24"/>
          <w:szCs w:val="24"/>
        </w:rPr>
        <w:t>¿</w:t>
      </w:r>
      <w:r>
        <w:rPr>
          <w:b w:val="0"/>
          <w:sz w:val="24"/>
          <w:szCs w:val="24"/>
        </w:rPr>
        <w:t xml:space="preserve">Qué tan fértil es el terreno para la inclusión de actores que actualmente colaboran con el emprendedurismo y que no están siendo representados institucionalmente en la RAFE? </w:t>
      </w:r>
      <w:r w:rsidR="0010113D" w:rsidRPr="0010113D">
        <w:rPr>
          <w:b w:val="0"/>
          <w:sz w:val="24"/>
          <w:szCs w:val="24"/>
        </w:rPr>
        <w:t>¿</w:t>
      </w:r>
      <w:r>
        <w:rPr>
          <w:b w:val="0"/>
          <w:sz w:val="24"/>
          <w:szCs w:val="24"/>
        </w:rPr>
        <w:t xml:space="preserve">Estos actores brindan servicios que complementan aquéllos actualmente brindados en la RAFE? </w:t>
      </w:r>
      <w:r w:rsidR="0010113D" w:rsidRPr="0010113D">
        <w:rPr>
          <w:b w:val="0"/>
          <w:sz w:val="24"/>
          <w:szCs w:val="24"/>
        </w:rPr>
        <w:t>¿</w:t>
      </w:r>
      <w:r>
        <w:rPr>
          <w:b w:val="0"/>
          <w:sz w:val="24"/>
          <w:szCs w:val="24"/>
        </w:rPr>
        <w:t xml:space="preserve">Cuáles son los actores de la RAFE más conectados y qué tan fuerte son esos vínculos? Adicionalmente, interesa conocer cuáles </w:t>
      </w:r>
      <w:r w:rsidRPr="00544675">
        <w:rPr>
          <w:b w:val="0"/>
          <w:sz w:val="24"/>
          <w:szCs w:val="24"/>
        </w:rPr>
        <w:t xml:space="preserve">son las características de los agentes </w:t>
      </w:r>
      <w:r>
        <w:rPr>
          <w:b w:val="0"/>
          <w:sz w:val="24"/>
          <w:szCs w:val="24"/>
        </w:rPr>
        <w:t xml:space="preserve">de la RAFE </w:t>
      </w:r>
      <w:r w:rsidRPr="00544675">
        <w:rPr>
          <w:b w:val="0"/>
          <w:sz w:val="24"/>
          <w:szCs w:val="24"/>
        </w:rPr>
        <w:t xml:space="preserve">que </w:t>
      </w:r>
      <w:r>
        <w:rPr>
          <w:b w:val="0"/>
          <w:sz w:val="24"/>
          <w:szCs w:val="24"/>
        </w:rPr>
        <w:t>están más vinculados con externos</w:t>
      </w:r>
      <w:r w:rsidRPr="00544675">
        <w:rPr>
          <w:b w:val="0"/>
          <w:sz w:val="24"/>
          <w:szCs w:val="24"/>
        </w:rPr>
        <w:t>.</w:t>
      </w:r>
    </w:p>
    <w:p w:rsidR="007B305C" w:rsidRPr="00544675" w:rsidRDefault="007B305C" w:rsidP="007B305C">
      <w:pPr>
        <w:pStyle w:val="TtuloPrimero"/>
        <w:spacing w:before="0" w:after="200"/>
        <w:ind w:left="0" w:firstLine="0"/>
        <w:rPr>
          <w:b w:val="0"/>
          <w:sz w:val="24"/>
          <w:szCs w:val="24"/>
        </w:rPr>
      </w:pPr>
    </w:p>
    <w:p w:rsidR="007B305C" w:rsidRDefault="007B305C" w:rsidP="007B305C">
      <w:pPr>
        <w:pStyle w:val="TtuloPrimero"/>
        <w:tabs>
          <w:tab w:val="left" w:pos="1560"/>
        </w:tabs>
        <w:spacing w:before="0" w:after="200"/>
        <w:ind w:left="0" w:firstLine="0"/>
        <w:contextualSpacing w:val="0"/>
        <w:rPr>
          <w:b w:val="0"/>
          <w:sz w:val="24"/>
          <w:szCs w:val="24"/>
        </w:rPr>
      </w:pPr>
      <w:r w:rsidRPr="002A7C6D">
        <w:rPr>
          <w:sz w:val="24"/>
          <w:szCs w:val="24"/>
        </w:rPr>
        <w:t>Confirmación de las relaciones</w:t>
      </w:r>
      <w:r>
        <w:rPr>
          <w:b w:val="0"/>
          <w:sz w:val="24"/>
          <w:szCs w:val="24"/>
        </w:rPr>
        <w:t xml:space="preserve">: </w:t>
      </w:r>
      <w:r w:rsidR="008C654F">
        <w:rPr>
          <w:b w:val="0"/>
          <w:sz w:val="24"/>
          <w:szCs w:val="24"/>
        </w:rPr>
        <w:t xml:space="preserve">El análisis de una red se puede llevar delante en una de las siguientes formas: con confirmación de relación o sin ella. En el primer caso, se reconoce un vínculo </w:t>
      </w:r>
      <w:r w:rsidRPr="00544675">
        <w:rPr>
          <w:b w:val="0"/>
          <w:sz w:val="24"/>
          <w:szCs w:val="24"/>
        </w:rPr>
        <w:t>entre dos instituciones cuando ambas declaran dich</w:t>
      </w:r>
      <w:r w:rsidR="008C654F">
        <w:rPr>
          <w:b w:val="0"/>
          <w:sz w:val="24"/>
          <w:szCs w:val="24"/>
        </w:rPr>
        <w:t>a relación</w:t>
      </w:r>
      <w:r w:rsidR="00FF78FC">
        <w:rPr>
          <w:b w:val="0"/>
          <w:sz w:val="24"/>
          <w:szCs w:val="24"/>
        </w:rPr>
        <w:t>.</w:t>
      </w:r>
      <w:r w:rsidRPr="002A7C6D">
        <w:rPr>
          <w:b w:val="0"/>
          <w:sz w:val="24"/>
          <w:szCs w:val="24"/>
        </w:rPr>
        <w:t>Cuando la mayor parte de las conexiones es confirmada, esto indica típicamente una red que es madura, con lazos que ocurren frecuentemente o tienen un impacto importante en las organizaciones involucradas. Estas conexiones tienen mayores chances de mantenerse en el tiempo.</w:t>
      </w:r>
      <w:r>
        <w:rPr>
          <w:b w:val="0"/>
          <w:sz w:val="24"/>
          <w:szCs w:val="24"/>
        </w:rPr>
        <w:t xml:space="preserve"> Por otro lado, este criteriotiene la ventaja de</w:t>
      </w:r>
      <w:r w:rsidRPr="00544675">
        <w:rPr>
          <w:b w:val="0"/>
          <w:sz w:val="24"/>
          <w:szCs w:val="24"/>
        </w:rPr>
        <w:t xml:space="preserve"> evita</w:t>
      </w:r>
      <w:r>
        <w:rPr>
          <w:b w:val="0"/>
          <w:sz w:val="24"/>
          <w:szCs w:val="24"/>
        </w:rPr>
        <w:t>r“</w:t>
      </w:r>
      <w:r w:rsidRPr="00544675">
        <w:rPr>
          <w:b w:val="0"/>
          <w:sz w:val="24"/>
          <w:szCs w:val="24"/>
        </w:rPr>
        <w:t>inflar</w:t>
      </w:r>
      <w:r>
        <w:rPr>
          <w:b w:val="0"/>
          <w:sz w:val="24"/>
          <w:szCs w:val="24"/>
        </w:rPr>
        <w:t>”</w:t>
      </w:r>
      <w:r w:rsidRPr="00544675">
        <w:rPr>
          <w:b w:val="0"/>
          <w:sz w:val="24"/>
          <w:szCs w:val="24"/>
        </w:rPr>
        <w:t xml:space="preserve"> las conexiones</w:t>
      </w:r>
      <w:r>
        <w:rPr>
          <w:b w:val="0"/>
          <w:sz w:val="24"/>
          <w:szCs w:val="24"/>
        </w:rPr>
        <w:t xml:space="preserve">, alexcluir aquéllas que resultan irrelevantespara al menos una de las </w:t>
      </w:r>
      <w:r w:rsidRPr="00544675">
        <w:rPr>
          <w:b w:val="0"/>
          <w:sz w:val="24"/>
          <w:szCs w:val="24"/>
        </w:rPr>
        <w:t>partes</w:t>
      </w:r>
      <w:r w:rsidR="00FF78FC">
        <w:rPr>
          <w:b w:val="0"/>
          <w:sz w:val="24"/>
          <w:szCs w:val="24"/>
        </w:rPr>
        <w:t>.</w:t>
      </w:r>
      <w:r>
        <w:rPr>
          <w:b w:val="0"/>
          <w:sz w:val="24"/>
          <w:szCs w:val="24"/>
        </w:rPr>
        <w:t xml:space="preserve"> El problema de usar la confirmación surge</w:t>
      </w:r>
      <w:r w:rsidR="00FF78FC">
        <w:rPr>
          <w:b w:val="0"/>
          <w:sz w:val="24"/>
          <w:szCs w:val="24"/>
        </w:rPr>
        <w:t xml:space="preserve"> cuando hay</w:t>
      </w:r>
      <w:r>
        <w:rPr>
          <w:b w:val="0"/>
          <w:sz w:val="24"/>
          <w:szCs w:val="24"/>
        </w:rPr>
        <w:t xml:space="preserve"> una gran cantidad de</w:t>
      </w:r>
      <w:r w:rsidR="00FF78FC">
        <w:rPr>
          <w:b w:val="0"/>
          <w:sz w:val="24"/>
          <w:szCs w:val="24"/>
        </w:rPr>
        <w:t xml:space="preserve"> instituciones que no reportan información</w:t>
      </w:r>
      <w:r>
        <w:rPr>
          <w:b w:val="0"/>
          <w:sz w:val="24"/>
          <w:szCs w:val="24"/>
        </w:rPr>
        <w:t>, o cuando interesan vínculos débiles</w:t>
      </w:r>
      <w:r w:rsidRPr="00544675">
        <w:rPr>
          <w:b w:val="0"/>
          <w:sz w:val="24"/>
          <w:szCs w:val="24"/>
        </w:rPr>
        <w:t xml:space="preserve">. </w:t>
      </w:r>
      <w:r>
        <w:rPr>
          <w:b w:val="0"/>
          <w:sz w:val="24"/>
          <w:szCs w:val="24"/>
        </w:rPr>
        <w:t xml:space="preserve">En estos casos puede ser de interés </w:t>
      </w:r>
      <w:r w:rsidRPr="00544675">
        <w:rPr>
          <w:b w:val="0"/>
          <w:sz w:val="24"/>
          <w:szCs w:val="24"/>
        </w:rPr>
        <w:t>considerar todas las conexiones, independientement</w:t>
      </w:r>
      <w:r>
        <w:rPr>
          <w:b w:val="0"/>
          <w:sz w:val="24"/>
          <w:szCs w:val="24"/>
        </w:rPr>
        <w:t xml:space="preserve">e de que ambas instituciones confirmen el vínculo </w:t>
      </w:r>
      <w:r w:rsidRPr="00544675">
        <w:rPr>
          <w:b w:val="0"/>
          <w:sz w:val="24"/>
          <w:szCs w:val="24"/>
        </w:rPr>
        <w:t>(</w:t>
      </w:r>
      <w:r>
        <w:rPr>
          <w:b w:val="0"/>
          <w:sz w:val="24"/>
          <w:szCs w:val="24"/>
        </w:rPr>
        <w:t>i.e. no se exige un</w:t>
      </w:r>
      <w:r w:rsidRPr="00544675">
        <w:rPr>
          <w:b w:val="0"/>
          <w:sz w:val="24"/>
          <w:szCs w:val="24"/>
        </w:rPr>
        <w:t xml:space="preserve"> chequeo de lo respondido por una institución). </w:t>
      </w:r>
    </w:p>
    <w:p w:rsidR="007B305C" w:rsidRPr="002A7C6D" w:rsidRDefault="007B305C" w:rsidP="0029136F">
      <w:pPr>
        <w:pStyle w:val="TtuloPrimero"/>
        <w:numPr>
          <w:ilvl w:val="0"/>
          <w:numId w:val="12"/>
        </w:numPr>
        <w:spacing w:before="0" w:after="200"/>
        <w:rPr>
          <w:b w:val="0"/>
          <w:sz w:val="24"/>
          <w:szCs w:val="24"/>
        </w:rPr>
      </w:pPr>
      <w:r w:rsidRPr="002A7C6D">
        <w:rPr>
          <w:b w:val="0"/>
          <w:sz w:val="24"/>
          <w:szCs w:val="24"/>
        </w:rPr>
        <w:t>En el presente estudio se consider</w:t>
      </w:r>
      <w:r>
        <w:rPr>
          <w:b w:val="0"/>
          <w:sz w:val="24"/>
          <w:szCs w:val="24"/>
        </w:rPr>
        <w:t xml:space="preserve">ó en general el criterio de no confirmación excepto para uno de los tipos de vínculo. </w:t>
      </w:r>
      <w:r w:rsidRPr="002A7C6D">
        <w:rPr>
          <w:b w:val="0"/>
          <w:sz w:val="24"/>
          <w:szCs w:val="24"/>
        </w:rPr>
        <w:t xml:space="preserve">La decisión de no tomar para el análisis la confirmación del enlace como requisito respondió al interés en no perder las relaciones que involucran a las instituciones que no respondieron la encuesta, algunas de las cuales tienen </w:t>
      </w:r>
      <w:r w:rsidR="00FF78FC">
        <w:rPr>
          <w:b w:val="0"/>
          <w:sz w:val="24"/>
          <w:szCs w:val="24"/>
        </w:rPr>
        <w:t xml:space="preserve">mucha </w:t>
      </w:r>
      <w:r w:rsidRPr="002A7C6D">
        <w:rPr>
          <w:b w:val="0"/>
          <w:sz w:val="24"/>
          <w:szCs w:val="24"/>
        </w:rPr>
        <w:t>relevancia según sus pares</w:t>
      </w:r>
      <w:r>
        <w:rPr>
          <w:b w:val="0"/>
          <w:sz w:val="24"/>
          <w:szCs w:val="24"/>
        </w:rPr>
        <w:t>.</w:t>
      </w:r>
      <w:r w:rsidR="00FF78FC" w:rsidRPr="00FF78FC">
        <w:rPr>
          <w:b w:val="0"/>
          <w:vertAlign w:val="superscript"/>
        </w:rPr>
        <w:footnoteReference w:id="13"/>
      </w:r>
    </w:p>
    <w:p w:rsidR="007B305C" w:rsidRPr="00A9334F" w:rsidRDefault="007B305C" w:rsidP="007B305C">
      <w:pPr>
        <w:pStyle w:val="TtuloPrimero"/>
        <w:tabs>
          <w:tab w:val="left" w:pos="1560"/>
        </w:tabs>
        <w:spacing w:before="0" w:after="200"/>
        <w:ind w:left="0" w:firstLine="0"/>
        <w:rPr>
          <w:b w:val="0"/>
          <w:sz w:val="24"/>
          <w:szCs w:val="24"/>
          <w:lang w:val="es-ES"/>
        </w:rPr>
      </w:pPr>
    </w:p>
    <w:p w:rsidR="007B305C" w:rsidRDefault="007B305C" w:rsidP="008749B6">
      <w:pPr>
        <w:pStyle w:val="TtuloPrimero"/>
        <w:tabs>
          <w:tab w:val="left" w:pos="1560"/>
        </w:tabs>
        <w:spacing w:before="0" w:after="200"/>
        <w:ind w:left="0" w:firstLine="0"/>
        <w:contextualSpacing w:val="0"/>
        <w:rPr>
          <w:b w:val="0"/>
          <w:sz w:val="24"/>
          <w:szCs w:val="24"/>
        </w:rPr>
      </w:pPr>
      <w:r>
        <w:rPr>
          <w:sz w:val="24"/>
          <w:szCs w:val="24"/>
        </w:rPr>
        <w:t xml:space="preserve">Dirección de las relaciones: </w:t>
      </w:r>
      <w:r>
        <w:rPr>
          <w:b w:val="0"/>
          <w:sz w:val="24"/>
          <w:szCs w:val="24"/>
        </w:rPr>
        <w:t xml:space="preserve">En los análisis de SNA los vínculos entre dos actores pueden ser dirigidos o no, lo cual depende del fenómeno a analizar. En el caso de vínculos dirigidos, se considera que hay un actor que es el encargado de originar el vínculo y uno que es el destinatario. El segundo puede a su vez generar otro vínculo con el primero que se origine en él. Es decir que dos nodos pueden no tener vínculo, tener un vínculo direccionado o dos vínculos direccionados en sentido mutuo.  </w:t>
      </w:r>
    </w:p>
    <w:p w:rsidR="007B305C" w:rsidRDefault="007B305C" w:rsidP="0029136F">
      <w:pPr>
        <w:pStyle w:val="TtuloPrimero"/>
        <w:numPr>
          <w:ilvl w:val="0"/>
          <w:numId w:val="12"/>
        </w:numPr>
        <w:tabs>
          <w:tab w:val="left" w:pos="1560"/>
        </w:tabs>
        <w:spacing w:before="0" w:after="200"/>
        <w:rPr>
          <w:b w:val="0"/>
          <w:sz w:val="24"/>
          <w:szCs w:val="24"/>
        </w:rPr>
      </w:pPr>
      <w:r>
        <w:rPr>
          <w:b w:val="0"/>
          <w:sz w:val="24"/>
          <w:szCs w:val="24"/>
        </w:rPr>
        <w:t>En este trabajo, tres de los seis tipos de vínculos analizados considera la dirección del vínculo</w:t>
      </w:r>
      <w:r w:rsidR="005F1AC2">
        <w:rPr>
          <w:rStyle w:val="FootnoteReference"/>
          <w:b w:val="0"/>
          <w:sz w:val="24"/>
          <w:szCs w:val="24"/>
        </w:rPr>
        <w:footnoteReference w:id="14"/>
      </w:r>
      <w:r>
        <w:rPr>
          <w:b w:val="0"/>
          <w:sz w:val="24"/>
          <w:szCs w:val="24"/>
        </w:rPr>
        <w:t>. Concretamente cuál agencia es la que promueve (PROM), cuál es la que deriva al emprendedor (DERIV) y cuál es la que transfiere conocimiento o experiencias (TC). En el resto de los casos sólo se analiza la existencia o no de vínculos no dirigidos.</w:t>
      </w:r>
    </w:p>
    <w:p w:rsidR="007B305C" w:rsidRDefault="007B305C" w:rsidP="007B305C">
      <w:pPr>
        <w:pStyle w:val="TtuloPrimero"/>
        <w:tabs>
          <w:tab w:val="left" w:pos="1560"/>
        </w:tabs>
        <w:spacing w:before="0" w:after="200"/>
        <w:ind w:left="0" w:firstLine="0"/>
        <w:rPr>
          <w:b w:val="0"/>
          <w:sz w:val="24"/>
          <w:szCs w:val="24"/>
        </w:rPr>
      </w:pPr>
    </w:p>
    <w:p w:rsidR="007B305C" w:rsidRPr="00017566" w:rsidRDefault="007B305C" w:rsidP="007B305C">
      <w:pPr>
        <w:pStyle w:val="TtuloPrimero"/>
        <w:tabs>
          <w:tab w:val="left" w:pos="1560"/>
        </w:tabs>
        <w:spacing w:before="0" w:after="0"/>
        <w:ind w:left="0" w:firstLine="0"/>
        <w:jc w:val="center"/>
        <w:rPr>
          <w:sz w:val="24"/>
          <w:szCs w:val="24"/>
        </w:rPr>
      </w:pPr>
      <w:r w:rsidRPr="00017566">
        <w:rPr>
          <w:sz w:val="24"/>
          <w:szCs w:val="24"/>
        </w:rPr>
        <w:t xml:space="preserve">Tabla </w:t>
      </w:r>
      <w:r w:rsidR="008947A0">
        <w:rPr>
          <w:sz w:val="24"/>
          <w:szCs w:val="24"/>
        </w:rPr>
        <w:t>6</w:t>
      </w:r>
      <w:r w:rsidRPr="00017566">
        <w:rPr>
          <w:sz w:val="24"/>
          <w:szCs w:val="24"/>
        </w:rPr>
        <w:t>. Tratamiento de las conexiones entre instituciones, según objetivo</w:t>
      </w:r>
    </w:p>
    <w:tbl>
      <w:tblPr>
        <w:tblW w:w="8923" w:type="dxa"/>
        <w:jc w:val="center"/>
        <w:shd w:val="clear" w:color="auto" w:fill="FFFFFF" w:themeFill="background1"/>
        <w:tblCellMar>
          <w:left w:w="70" w:type="dxa"/>
          <w:right w:w="70" w:type="dxa"/>
        </w:tblCellMar>
        <w:tblLook w:val="04A0" w:firstRow="1" w:lastRow="0" w:firstColumn="1" w:lastColumn="0" w:noHBand="0" w:noVBand="1"/>
      </w:tblPr>
      <w:tblGrid>
        <w:gridCol w:w="1891"/>
        <w:gridCol w:w="4248"/>
        <w:gridCol w:w="1907"/>
        <w:gridCol w:w="877"/>
      </w:tblGrid>
      <w:tr w:rsidR="007B305C" w:rsidRPr="002E48BC" w:rsidTr="007B305C">
        <w:trPr>
          <w:trHeight w:val="196"/>
          <w:jc w:val="center"/>
        </w:trPr>
        <w:tc>
          <w:tcPr>
            <w:tcW w:w="1891" w:type="dxa"/>
            <w:tcBorders>
              <w:top w:val="single" w:sz="4" w:space="0" w:color="auto"/>
              <w:bottom w:val="single" w:sz="4" w:space="0" w:color="auto"/>
              <w:righ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b/>
                <w:bCs/>
                <w:sz w:val="18"/>
                <w:szCs w:val="18"/>
                <w:lang w:eastAsia="es-MX"/>
              </w:rPr>
            </w:pPr>
            <w:r w:rsidRPr="002E48BC">
              <w:rPr>
                <w:rFonts w:eastAsia="Times New Roman"/>
                <w:b/>
                <w:bCs/>
                <w:sz w:val="18"/>
                <w:szCs w:val="18"/>
                <w:lang w:eastAsia="es-MX"/>
              </w:rPr>
              <w:t>Código</w:t>
            </w:r>
          </w:p>
        </w:tc>
        <w:tc>
          <w:tcPr>
            <w:tcW w:w="4248" w:type="dxa"/>
            <w:tcBorders>
              <w:top w:val="single" w:sz="4" w:space="0" w:color="auto"/>
              <w:left w:val="nil"/>
              <w:bottom w:val="single" w:sz="4" w:space="0" w:color="auto"/>
            </w:tcBorders>
            <w:shd w:val="clear" w:color="auto" w:fill="FFFFFF" w:themeFill="background1"/>
            <w:noWrap/>
            <w:vAlign w:val="center"/>
            <w:hideMark/>
          </w:tcPr>
          <w:p w:rsidR="007B305C" w:rsidRPr="002E48BC" w:rsidRDefault="007B305C" w:rsidP="007B305C">
            <w:pPr>
              <w:spacing w:line="276" w:lineRule="auto"/>
              <w:jc w:val="center"/>
              <w:rPr>
                <w:rFonts w:eastAsia="Times New Roman"/>
                <w:b/>
                <w:bCs/>
                <w:sz w:val="18"/>
                <w:szCs w:val="18"/>
                <w:lang w:eastAsia="es-MX"/>
              </w:rPr>
            </w:pPr>
            <w:r w:rsidRPr="002E48BC">
              <w:rPr>
                <w:rFonts w:eastAsia="Times New Roman"/>
                <w:b/>
                <w:bCs/>
                <w:sz w:val="18"/>
                <w:szCs w:val="18"/>
                <w:lang w:eastAsia="es-MX"/>
              </w:rPr>
              <w:t>Descripción</w:t>
            </w:r>
            <w:r>
              <w:rPr>
                <w:rFonts w:eastAsia="Times New Roman"/>
                <w:b/>
                <w:bCs/>
                <w:sz w:val="18"/>
                <w:szCs w:val="18"/>
                <w:lang w:eastAsia="es-MX"/>
              </w:rPr>
              <w:t xml:space="preserve"> del objetivo</w:t>
            </w:r>
          </w:p>
        </w:tc>
        <w:tc>
          <w:tcPr>
            <w:tcW w:w="1907" w:type="dxa"/>
            <w:tcBorders>
              <w:top w:val="single" w:sz="4" w:space="0" w:color="auto"/>
              <w:bottom w:val="single" w:sz="4" w:space="0" w:color="auto"/>
            </w:tcBorders>
            <w:shd w:val="clear" w:color="auto" w:fill="FFFFFF" w:themeFill="background1"/>
          </w:tcPr>
          <w:p w:rsidR="007B305C" w:rsidRPr="002E48BC" w:rsidRDefault="007B305C" w:rsidP="007B305C">
            <w:pPr>
              <w:spacing w:line="276" w:lineRule="auto"/>
              <w:jc w:val="center"/>
              <w:rPr>
                <w:rFonts w:eastAsia="Times New Roman"/>
                <w:b/>
                <w:bCs/>
                <w:sz w:val="18"/>
                <w:szCs w:val="18"/>
                <w:lang w:eastAsia="es-MX"/>
              </w:rPr>
            </w:pPr>
            <w:r w:rsidRPr="002E48BC">
              <w:rPr>
                <w:rFonts w:eastAsia="Times New Roman"/>
                <w:b/>
                <w:bCs/>
                <w:sz w:val="18"/>
                <w:szCs w:val="18"/>
                <w:lang w:eastAsia="es-MX"/>
              </w:rPr>
              <w:t>Tratamiento</w:t>
            </w:r>
          </w:p>
        </w:tc>
        <w:tc>
          <w:tcPr>
            <w:tcW w:w="877" w:type="dxa"/>
            <w:tcBorders>
              <w:top w:val="single" w:sz="4" w:space="0" w:color="auto"/>
              <w:bottom w:val="single" w:sz="4" w:space="0" w:color="auto"/>
            </w:tcBorders>
            <w:shd w:val="clear" w:color="auto" w:fill="FFFFFF" w:themeFill="background1"/>
          </w:tcPr>
          <w:p w:rsidR="007B305C" w:rsidRPr="002E48BC" w:rsidRDefault="007B305C" w:rsidP="007B305C">
            <w:pPr>
              <w:spacing w:line="276" w:lineRule="auto"/>
              <w:jc w:val="center"/>
              <w:rPr>
                <w:rFonts w:eastAsia="Times New Roman"/>
                <w:b/>
                <w:bCs/>
                <w:sz w:val="18"/>
                <w:szCs w:val="18"/>
                <w:lang w:eastAsia="es-MX"/>
              </w:rPr>
            </w:pPr>
            <w:r>
              <w:rPr>
                <w:rFonts w:eastAsia="Times New Roman"/>
                <w:b/>
                <w:bCs/>
                <w:sz w:val="18"/>
                <w:szCs w:val="18"/>
                <w:lang w:eastAsia="es-MX"/>
              </w:rPr>
              <w:t>Dirección</w:t>
            </w:r>
          </w:p>
        </w:tc>
      </w:tr>
      <w:tr w:rsidR="007B305C" w:rsidRPr="002E48BC" w:rsidTr="007B305C">
        <w:trPr>
          <w:trHeight w:val="196"/>
          <w:jc w:val="center"/>
        </w:trPr>
        <w:tc>
          <w:tcPr>
            <w:tcW w:w="1891" w:type="dxa"/>
            <w:tcBorders>
              <w:top w:val="single" w:sz="4" w:space="0" w:color="auto"/>
              <w:righ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PROM</w:t>
            </w:r>
          </w:p>
        </w:tc>
        <w:tc>
          <w:tcPr>
            <w:tcW w:w="4248" w:type="dxa"/>
            <w:tcBorders>
              <w:top w:val="single" w:sz="4" w:space="0" w:color="auto"/>
              <w:lef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Promoción dentro de la red</w:t>
            </w:r>
          </w:p>
        </w:tc>
        <w:tc>
          <w:tcPr>
            <w:tcW w:w="1907" w:type="dxa"/>
            <w:tcBorders>
              <w:top w:val="single" w:sz="4" w:space="0" w:color="auto"/>
            </w:tcBorders>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Sólo si coincide</w:t>
            </w:r>
          </w:p>
        </w:tc>
        <w:tc>
          <w:tcPr>
            <w:tcW w:w="877" w:type="dxa"/>
            <w:tcBorders>
              <w:top w:val="single" w:sz="4" w:space="0" w:color="auto"/>
            </w:tcBorders>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Si</w:t>
            </w:r>
          </w:p>
        </w:tc>
      </w:tr>
      <w:tr w:rsidR="007B305C" w:rsidRPr="002E48BC" w:rsidTr="007B305C">
        <w:trPr>
          <w:trHeight w:val="196"/>
          <w:jc w:val="center"/>
        </w:trPr>
        <w:tc>
          <w:tcPr>
            <w:tcW w:w="1891" w:type="dxa"/>
            <w:tcBorders>
              <w:righ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DERIV</w:t>
            </w:r>
          </w:p>
        </w:tc>
        <w:tc>
          <w:tcPr>
            <w:tcW w:w="4248" w:type="dxa"/>
            <w:tcBorders>
              <w:lef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Derivación</w:t>
            </w:r>
            <w:r>
              <w:rPr>
                <w:rFonts w:eastAsia="Times New Roman"/>
                <w:sz w:val="18"/>
                <w:szCs w:val="18"/>
                <w:lang w:eastAsia="es-MX"/>
              </w:rPr>
              <w:t xml:space="preserve"> de emprendedores</w:t>
            </w:r>
          </w:p>
        </w:tc>
        <w:tc>
          <w:tcPr>
            <w:tcW w:w="1907" w:type="dxa"/>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Todas</w:t>
            </w:r>
          </w:p>
        </w:tc>
        <w:tc>
          <w:tcPr>
            <w:tcW w:w="877" w:type="dxa"/>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Si</w:t>
            </w:r>
          </w:p>
        </w:tc>
      </w:tr>
      <w:tr w:rsidR="007B305C" w:rsidRPr="002E48BC" w:rsidTr="007B305C">
        <w:trPr>
          <w:trHeight w:val="196"/>
          <w:jc w:val="center"/>
        </w:trPr>
        <w:tc>
          <w:tcPr>
            <w:tcW w:w="1891" w:type="dxa"/>
            <w:tcBorders>
              <w:righ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TC</w:t>
            </w:r>
          </w:p>
        </w:tc>
        <w:tc>
          <w:tcPr>
            <w:tcW w:w="4248" w:type="dxa"/>
            <w:tcBorders>
              <w:lef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Transferencia de conocimiento</w:t>
            </w:r>
          </w:p>
        </w:tc>
        <w:tc>
          <w:tcPr>
            <w:tcW w:w="1907" w:type="dxa"/>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Todas</w:t>
            </w:r>
          </w:p>
        </w:tc>
        <w:tc>
          <w:tcPr>
            <w:tcW w:w="877" w:type="dxa"/>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Si</w:t>
            </w:r>
          </w:p>
        </w:tc>
      </w:tr>
      <w:tr w:rsidR="007B305C" w:rsidRPr="002E48BC" w:rsidTr="007B305C">
        <w:trPr>
          <w:trHeight w:val="196"/>
          <w:jc w:val="center"/>
        </w:trPr>
        <w:tc>
          <w:tcPr>
            <w:tcW w:w="1891" w:type="dxa"/>
            <w:tcBorders>
              <w:righ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AT</w:t>
            </w:r>
          </w:p>
        </w:tc>
        <w:tc>
          <w:tcPr>
            <w:tcW w:w="4248" w:type="dxa"/>
            <w:tcBorders>
              <w:lef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Asistencia técnica</w:t>
            </w:r>
          </w:p>
        </w:tc>
        <w:tc>
          <w:tcPr>
            <w:tcW w:w="1907" w:type="dxa"/>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Todas</w:t>
            </w:r>
          </w:p>
        </w:tc>
        <w:tc>
          <w:tcPr>
            <w:tcW w:w="877" w:type="dxa"/>
            <w:shd w:val="clear" w:color="auto" w:fill="FFFFFF" w:themeFill="background1"/>
            <w:vAlign w:val="center"/>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No</w:t>
            </w:r>
          </w:p>
        </w:tc>
      </w:tr>
      <w:tr w:rsidR="007B305C" w:rsidRPr="002E48BC" w:rsidTr="007B305C">
        <w:trPr>
          <w:trHeight w:val="196"/>
          <w:jc w:val="center"/>
        </w:trPr>
        <w:tc>
          <w:tcPr>
            <w:tcW w:w="1891" w:type="dxa"/>
            <w:tcBorders>
              <w:righ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CP</w:t>
            </w:r>
          </w:p>
        </w:tc>
        <w:tc>
          <w:tcPr>
            <w:tcW w:w="4248" w:type="dxa"/>
            <w:tcBorders>
              <w:lef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Coorganización de proyectos y planes</w:t>
            </w:r>
          </w:p>
        </w:tc>
        <w:tc>
          <w:tcPr>
            <w:tcW w:w="1907" w:type="dxa"/>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Todas</w:t>
            </w:r>
          </w:p>
        </w:tc>
        <w:tc>
          <w:tcPr>
            <w:tcW w:w="877" w:type="dxa"/>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No</w:t>
            </w:r>
          </w:p>
        </w:tc>
      </w:tr>
      <w:tr w:rsidR="007B305C" w:rsidRPr="002E48BC" w:rsidTr="007B305C">
        <w:trPr>
          <w:trHeight w:val="196"/>
          <w:jc w:val="center"/>
        </w:trPr>
        <w:tc>
          <w:tcPr>
            <w:tcW w:w="1891" w:type="dxa"/>
            <w:tcBorders>
              <w:bottom w:val="single" w:sz="4" w:space="0" w:color="auto"/>
              <w:right w:val="nil"/>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OC</w:t>
            </w:r>
          </w:p>
        </w:tc>
        <w:tc>
          <w:tcPr>
            <w:tcW w:w="4248" w:type="dxa"/>
            <w:tcBorders>
              <w:left w:val="nil"/>
              <w:bottom w:val="single" w:sz="4" w:space="0" w:color="auto"/>
            </w:tcBorders>
            <w:shd w:val="clear" w:color="auto" w:fill="FFFFFF" w:themeFill="background1"/>
            <w:noWrap/>
            <w:vAlign w:val="center"/>
            <w:hideMark/>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Organización conjunta de eventos</w:t>
            </w:r>
          </w:p>
        </w:tc>
        <w:tc>
          <w:tcPr>
            <w:tcW w:w="1907" w:type="dxa"/>
            <w:tcBorders>
              <w:bottom w:val="single" w:sz="4" w:space="0" w:color="auto"/>
            </w:tcBorders>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sidRPr="002E48BC">
              <w:rPr>
                <w:rFonts w:eastAsia="Times New Roman"/>
                <w:sz w:val="18"/>
                <w:szCs w:val="18"/>
                <w:lang w:eastAsia="es-MX"/>
              </w:rPr>
              <w:t>Todas</w:t>
            </w:r>
          </w:p>
        </w:tc>
        <w:tc>
          <w:tcPr>
            <w:tcW w:w="877" w:type="dxa"/>
            <w:tcBorders>
              <w:bottom w:val="single" w:sz="4" w:space="0" w:color="auto"/>
            </w:tcBorders>
            <w:shd w:val="clear" w:color="auto" w:fill="FFFFFF" w:themeFill="background1"/>
          </w:tcPr>
          <w:p w:rsidR="007B305C" w:rsidRPr="002E48BC" w:rsidRDefault="007B305C" w:rsidP="007B305C">
            <w:pPr>
              <w:spacing w:line="276" w:lineRule="auto"/>
              <w:jc w:val="center"/>
              <w:rPr>
                <w:rFonts w:eastAsia="Times New Roman"/>
                <w:sz w:val="18"/>
                <w:szCs w:val="18"/>
                <w:lang w:eastAsia="es-MX"/>
              </w:rPr>
            </w:pPr>
            <w:r>
              <w:rPr>
                <w:rFonts w:eastAsia="Times New Roman"/>
                <w:sz w:val="18"/>
                <w:szCs w:val="18"/>
                <w:lang w:eastAsia="es-MX"/>
              </w:rPr>
              <w:t>No</w:t>
            </w:r>
          </w:p>
        </w:tc>
      </w:tr>
    </w:tbl>
    <w:p w:rsidR="007B305C" w:rsidRPr="006E3917" w:rsidRDefault="007B305C" w:rsidP="007B305C">
      <w:pPr>
        <w:pStyle w:val="ListParagraph"/>
        <w:ind w:left="2832"/>
        <w:jc w:val="both"/>
        <w:rPr>
          <w:sz w:val="20"/>
          <w:szCs w:val="20"/>
        </w:rPr>
      </w:pPr>
      <w:r w:rsidRPr="006E3917">
        <w:rPr>
          <w:b/>
          <w:sz w:val="20"/>
          <w:szCs w:val="20"/>
        </w:rPr>
        <w:t>Fuente:</w:t>
      </w:r>
      <w:r w:rsidRPr="006E3917">
        <w:rPr>
          <w:sz w:val="20"/>
          <w:szCs w:val="20"/>
        </w:rPr>
        <w:t xml:space="preserve"> Elaboración propia en base a encuesta.</w:t>
      </w:r>
    </w:p>
    <w:p w:rsidR="007B305C" w:rsidRDefault="007B305C" w:rsidP="007B305C">
      <w:pPr>
        <w:pStyle w:val="TtuloPrimero"/>
        <w:spacing w:before="0" w:after="200"/>
        <w:ind w:left="0" w:firstLine="0"/>
        <w:rPr>
          <w:b w:val="0"/>
          <w:sz w:val="24"/>
          <w:szCs w:val="24"/>
        </w:rPr>
      </w:pPr>
    </w:p>
    <w:p w:rsidR="007B305C" w:rsidRPr="00544675" w:rsidRDefault="007B305C" w:rsidP="007B305C">
      <w:pPr>
        <w:pStyle w:val="TtuloPrimero"/>
        <w:spacing w:before="0" w:after="200"/>
        <w:ind w:left="0" w:firstLine="0"/>
        <w:contextualSpacing w:val="0"/>
        <w:rPr>
          <w:b w:val="0"/>
          <w:sz w:val="24"/>
          <w:szCs w:val="24"/>
        </w:rPr>
      </w:pPr>
      <w:r>
        <w:rPr>
          <w:b w:val="0"/>
          <w:sz w:val="24"/>
          <w:szCs w:val="24"/>
        </w:rPr>
        <w:t>Adicionalmente se</w:t>
      </w:r>
      <w:r w:rsidRPr="00544675">
        <w:rPr>
          <w:b w:val="0"/>
          <w:sz w:val="24"/>
          <w:szCs w:val="24"/>
        </w:rPr>
        <w:t xml:space="preserve"> relevar</w:t>
      </w:r>
      <w:r>
        <w:rPr>
          <w:b w:val="0"/>
          <w:sz w:val="24"/>
          <w:szCs w:val="24"/>
        </w:rPr>
        <w:t xml:space="preserve">on variables que permiten </w:t>
      </w:r>
      <w:r w:rsidRPr="00544675">
        <w:rPr>
          <w:b w:val="0"/>
          <w:sz w:val="24"/>
          <w:szCs w:val="24"/>
        </w:rPr>
        <w:t xml:space="preserve">caracterizar a las instituciones </w:t>
      </w:r>
      <w:r w:rsidR="00F6430F">
        <w:rPr>
          <w:b w:val="0"/>
          <w:sz w:val="24"/>
          <w:szCs w:val="24"/>
        </w:rPr>
        <w:t>que forman parte de la RAFE</w:t>
      </w:r>
      <w:r>
        <w:rPr>
          <w:b w:val="0"/>
          <w:sz w:val="24"/>
          <w:szCs w:val="24"/>
        </w:rPr>
        <w:t xml:space="preserve">. Por esta vía se pretende no sólo relevar el tipo de institución y los servicios que prestan, sino también si existen patrones de vinculación dentro de la red a partir de estas características.  </w:t>
      </w:r>
    </w:p>
    <w:p w:rsidR="007B305C" w:rsidRDefault="007B305C" w:rsidP="007B305C">
      <w:pPr>
        <w:pStyle w:val="TtuloPrimero"/>
        <w:spacing w:before="0" w:after="200"/>
        <w:ind w:left="0" w:firstLine="0"/>
        <w:contextualSpacing w:val="0"/>
        <w:rPr>
          <w:b w:val="0"/>
          <w:sz w:val="24"/>
          <w:szCs w:val="24"/>
        </w:rPr>
      </w:pPr>
      <w:r w:rsidRPr="00544675">
        <w:rPr>
          <w:b w:val="0"/>
          <w:sz w:val="24"/>
          <w:szCs w:val="24"/>
        </w:rPr>
        <w:t>El trabajo de campo comenzó a fines de setiembre</w:t>
      </w:r>
      <w:r>
        <w:rPr>
          <w:b w:val="0"/>
          <w:sz w:val="24"/>
          <w:szCs w:val="24"/>
        </w:rPr>
        <w:t xml:space="preserve"> de 2015</w:t>
      </w:r>
      <w:r w:rsidRPr="00544675">
        <w:rPr>
          <w:b w:val="0"/>
          <w:sz w:val="24"/>
          <w:szCs w:val="24"/>
        </w:rPr>
        <w:t xml:space="preserve">, cuando la coordinadora de la RAFE envió a las instituciones que la integran el formulario de la encuesta semi estructurada previamente aprobado por ANII. Durante el mes de octubre y primera quincena de noviembre CINVE realizó un primer contacto telefónico con las instituciones a las que les habría llegado la encuesta, para confirmar que la institución la hubiera recibido y se aprovechó la oportunidad de contacto para explicar los objetivos de la encuesta y </w:t>
      </w:r>
      <w:r>
        <w:rPr>
          <w:b w:val="0"/>
          <w:sz w:val="24"/>
          <w:szCs w:val="24"/>
        </w:rPr>
        <w:t xml:space="preserve">algunos </w:t>
      </w:r>
      <w:r w:rsidRPr="00544675">
        <w:rPr>
          <w:b w:val="0"/>
          <w:sz w:val="24"/>
          <w:szCs w:val="24"/>
        </w:rPr>
        <w:t xml:space="preserve">los criterios para </w:t>
      </w:r>
      <w:r>
        <w:rPr>
          <w:b w:val="0"/>
          <w:sz w:val="24"/>
          <w:szCs w:val="24"/>
        </w:rPr>
        <w:t>responder a la misma</w:t>
      </w:r>
      <w:r w:rsidRPr="00544675">
        <w:rPr>
          <w:b w:val="0"/>
          <w:sz w:val="24"/>
          <w:szCs w:val="24"/>
        </w:rPr>
        <w:t>. A esta primera comunicación le siguieron varios contactos posteriores tanto telefónicos como por email. Finalmente, se obtuvieron 33 respuestas, es decir un 70% de las instituciones de la Red.</w:t>
      </w:r>
      <w:r w:rsidR="00D919AE" w:rsidRPr="00C97518">
        <w:rPr>
          <w:b w:val="0"/>
          <w:vertAlign w:val="superscript"/>
        </w:rPr>
        <w:footnoteReference w:id="15"/>
      </w:r>
    </w:p>
    <w:p w:rsidR="007B305C" w:rsidRDefault="007B305C" w:rsidP="007B305C">
      <w:pPr>
        <w:pStyle w:val="TtuloPrimero"/>
        <w:spacing w:before="0" w:after="200"/>
        <w:ind w:left="0" w:firstLine="0"/>
        <w:contextualSpacing w:val="0"/>
        <w:rPr>
          <w:b w:val="0"/>
          <w:sz w:val="24"/>
          <w:szCs w:val="24"/>
        </w:rPr>
      </w:pPr>
      <w:r w:rsidRPr="007E1B29">
        <w:rPr>
          <w:b w:val="0"/>
          <w:sz w:val="24"/>
          <w:szCs w:val="24"/>
        </w:rPr>
        <w:t xml:space="preserve">Para el análisis de la red y </w:t>
      </w:r>
      <w:r>
        <w:rPr>
          <w:b w:val="0"/>
          <w:sz w:val="24"/>
          <w:szCs w:val="24"/>
        </w:rPr>
        <w:t>sure</w:t>
      </w:r>
      <w:r w:rsidRPr="007E1B29">
        <w:rPr>
          <w:b w:val="0"/>
          <w:sz w:val="24"/>
          <w:szCs w:val="24"/>
        </w:rPr>
        <w:t xml:space="preserve">presentación </w:t>
      </w:r>
      <w:r>
        <w:rPr>
          <w:b w:val="0"/>
          <w:sz w:val="24"/>
          <w:szCs w:val="24"/>
        </w:rPr>
        <w:t>gráfica s</w:t>
      </w:r>
      <w:r w:rsidRPr="007E1B29">
        <w:rPr>
          <w:b w:val="0"/>
          <w:sz w:val="24"/>
          <w:szCs w:val="24"/>
        </w:rPr>
        <w:t xml:space="preserve">e utilizó la herramienta </w:t>
      </w:r>
      <w:r w:rsidRPr="009A7D79">
        <w:rPr>
          <w:b w:val="0"/>
          <w:sz w:val="24"/>
          <w:szCs w:val="24"/>
        </w:rPr>
        <w:t>Cytoscape</w:t>
      </w:r>
      <w:r w:rsidRPr="007E1B29">
        <w:rPr>
          <w:b w:val="0"/>
          <w:sz w:val="24"/>
          <w:szCs w:val="24"/>
        </w:rPr>
        <w:t xml:space="preserve"> (Shannon </w:t>
      </w:r>
      <w:r w:rsidRPr="009A7D79">
        <w:rPr>
          <w:b w:val="0"/>
          <w:sz w:val="24"/>
          <w:szCs w:val="24"/>
        </w:rPr>
        <w:t>et al.</w:t>
      </w:r>
      <w:r w:rsidR="00D919AE">
        <w:rPr>
          <w:b w:val="0"/>
          <w:sz w:val="24"/>
          <w:szCs w:val="24"/>
        </w:rPr>
        <w:t>,</w:t>
      </w:r>
      <w:r w:rsidRPr="007E1B29">
        <w:rPr>
          <w:b w:val="0"/>
          <w:sz w:val="24"/>
          <w:szCs w:val="24"/>
        </w:rPr>
        <w:t>2003)</w:t>
      </w:r>
      <w:r>
        <w:rPr>
          <w:b w:val="0"/>
          <w:sz w:val="24"/>
          <w:szCs w:val="24"/>
        </w:rPr>
        <w:t>.</w:t>
      </w:r>
    </w:p>
    <w:p w:rsidR="004A4DCC" w:rsidRPr="004A4DCC" w:rsidRDefault="004A4DCC" w:rsidP="007B305C">
      <w:pPr>
        <w:pStyle w:val="TtuloPrimero"/>
        <w:spacing w:before="0" w:after="200"/>
        <w:ind w:left="0" w:firstLine="0"/>
        <w:contextualSpacing w:val="0"/>
        <w:rPr>
          <w:sz w:val="24"/>
          <w:szCs w:val="24"/>
        </w:rPr>
      </w:pPr>
      <w:r w:rsidRPr="004A4DCC">
        <w:rPr>
          <w:sz w:val="24"/>
          <w:szCs w:val="24"/>
        </w:rPr>
        <w:t>Definiciones de medidas que son utilizadas en el análisis</w:t>
      </w:r>
    </w:p>
    <w:p w:rsidR="008C654F" w:rsidRDefault="008C654F" w:rsidP="008C654F">
      <w:pPr>
        <w:pStyle w:val="TtuloPrimero"/>
        <w:spacing w:before="0" w:after="200"/>
        <w:ind w:left="0" w:firstLine="0"/>
        <w:rPr>
          <w:b w:val="0"/>
          <w:sz w:val="24"/>
          <w:szCs w:val="24"/>
        </w:rPr>
      </w:pPr>
      <w:r>
        <w:rPr>
          <w:b w:val="0"/>
          <w:sz w:val="24"/>
          <w:szCs w:val="24"/>
        </w:rPr>
        <w:t>Previo al análisis de la RAFE, se introducen algunos conceptos del análisis de redes que se utilizan para la evaluación de programas interinstitucionales</w:t>
      </w:r>
      <w:r w:rsidRPr="00B80992">
        <w:rPr>
          <w:b w:val="0"/>
          <w:sz w:val="24"/>
          <w:szCs w:val="24"/>
          <w:vertAlign w:val="superscript"/>
        </w:rPr>
        <w:footnoteReference w:id="16"/>
      </w:r>
      <w:r>
        <w:rPr>
          <w:b w:val="0"/>
          <w:sz w:val="24"/>
          <w:szCs w:val="24"/>
        </w:rPr>
        <w:t xml:space="preserve">, junto con una descripción de cómo estos conceptos colaboran con el objetivo de evaluar la RAFE.  </w:t>
      </w:r>
    </w:p>
    <w:p w:rsidR="004A4DCC" w:rsidRDefault="004A4DCC" w:rsidP="008C654F">
      <w:pPr>
        <w:pStyle w:val="TtuloPrimero"/>
        <w:spacing w:before="0" w:after="200"/>
        <w:ind w:left="0" w:firstLine="0"/>
        <w:rPr>
          <w:b w:val="0"/>
          <w:sz w:val="24"/>
          <w:szCs w:val="24"/>
        </w:rPr>
      </w:pPr>
    </w:p>
    <w:p w:rsidR="008C654F" w:rsidRPr="00F3016F" w:rsidRDefault="008C654F" w:rsidP="008C654F">
      <w:pPr>
        <w:pStyle w:val="TtuloPrimero"/>
        <w:spacing w:before="0" w:after="0"/>
        <w:ind w:firstLine="0"/>
        <w:rPr>
          <w:sz w:val="24"/>
          <w:szCs w:val="24"/>
        </w:rPr>
      </w:pPr>
      <w:r w:rsidRPr="00F3016F">
        <w:rPr>
          <w:sz w:val="24"/>
          <w:szCs w:val="24"/>
        </w:rPr>
        <w:t>Tabla</w:t>
      </w:r>
      <w:r w:rsidR="008947A0">
        <w:rPr>
          <w:sz w:val="24"/>
          <w:szCs w:val="24"/>
        </w:rPr>
        <w:t>7</w:t>
      </w:r>
      <w:r w:rsidRPr="00F3016F">
        <w:rPr>
          <w:sz w:val="24"/>
          <w:szCs w:val="24"/>
        </w:rPr>
        <w:t xml:space="preserve">. </w:t>
      </w:r>
      <w:r>
        <w:rPr>
          <w:sz w:val="24"/>
          <w:szCs w:val="24"/>
        </w:rPr>
        <w:t>Descripción de conceptos importantes para el análisis SNA</w:t>
      </w:r>
    </w:p>
    <w:tbl>
      <w:tblPr>
        <w:tblW w:w="5042" w:type="pct"/>
        <w:tblInd w:w="-72" w:type="dxa"/>
        <w:tblLayout w:type="fixed"/>
        <w:tblCellMar>
          <w:left w:w="70" w:type="dxa"/>
          <w:right w:w="70" w:type="dxa"/>
        </w:tblCellMar>
        <w:tblLook w:val="04A0" w:firstRow="1" w:lastRow="0" w:firstColumn="1" w:lastColumn="0" w:noHBand="0" w:noVBand="1"/>
      </w:tblPr>
      <w:tblGrid>
        <w:gridCol w:w="1325"/>
        <w:gridCol w:w="2653"/>
        <w:gridCol w:w="5075"/>
      </w:tblGrid>
      <w:tr w:rsidR="008C654F" w:rsidRPr="008C635D" w:rsidTr="004A4DCC">
        <w:trPr>
          <w:trHeight w:val="300"/>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b/>
                <w:bCs/>
                <w:color w:val="000000"/>
                <w:kern w:val="0"/>
                <w:sz w:val="18"/>
                <w:szCs w:val="18"/>
                <w:lang w:eastAsia="es-ES"/>
              </w:rPr>
            </w:pPr>
            <w:r w:rsidRPr="008C635D">
              <w:rPr>
                <w:rFonts w:eastAsia="Times New Roman"/>
                <w:b/>
                <w:bCs/>
                <w:color w:val="000000"/>
                <w:kern w:val="0"/>
                <w:sz w:val="18"/>
                <w:szCs w:val="18"/>
                <w:lang w:eastAsia="es-ES"/>
              </w:rPr>
              <w:t>Concepto</w:t>
            </w:r>
          </w:p>
        </w:tc>
        <w:tc>
          <w:tcPr>
            <w:tcW w:w="1465" w:type="pct"/>
            <w:tcBorders>
              <w:top w:val="single" w:sz="4" w:space="0" w:color="auto"/>
              <w:left w:val="nil"/>
              <w:bottom w:val="single" w:sz="4" w:space="0" w:color="auto"/>
              <w:right w:val="single" w:sz="4" w:space="0" w:color="auto"/>
            </w:tcBorders>
            <w:shd w:val="clear" w:color="auto" w:fill="auto"/>
            <w:noWrap/>
            <w:vAlign w:val="center"/>
            <w:hideMark/>
          </w:tcPr>
          <w:p w:rsidR="008C654F" w:rsidRPr="008C635D" w:rsidRDefault="008C654F" w:rsidP="004A4DCC">
            <w:pPr>
              <w:widowControl/>
              <w:suppressAutoHyphens w:val="0"/>
              <w:rPr>
                <w:rFonts w:eastAsia="Times New Roman"/>
                <w:b/>
                <w:bCs/>
                <w:color w:val="000000"/>
                <w:kern w:val="0"/>
                <w:sz w:val="18"/>
                <w:szCs w:val="18"/>
                <w:lang w:eastAsia="es-ES"/>
              </w:rPr>
            </w:pPr>
            <w:r w:rsidRPr="008C635D">
              <w:rPr>
                <w:rFonts w:eastAsia="Times New Roman"/>
                <w:b/>
                <w:bCs/>
                <w:color w:val="000000"/>
                <w:kern w:val="0"/>
                <w:sz w:val="18"/>
                <w:szCs w:val="18"/>
                <w:lang w:eastAsia="es-ES"/>
              </w:rPr>
              <w:t>Descripción</w:t>
            </w:r>
          </w:p>
        </w:tc>
        <w:tc>
          <w:tcPr>
            <w:tcW w:w="2803" w:type="pct"/>
            <w:tcBorders>
              <w:top w:val="single" w:sz="4" w:space="0" w:color="auto"/>
              <w:left w:val="nil"/>
              <w:bottom w:val="single" w:sz="4" w:space="0" w:color="auto"/>
              <w:right w:val="single" w:sz="4" w:space="0" w:color="auto"/>
            </w:tcBorders>
            <w:shd w:val="clear" w:color="auto" w:fill="auto"/>
            <w:noWrap/>
            <w:vAlign w:val="center"/>
            <w:hideMark/>
          </w:tcPr>
          <w:p w:rsidR="008C654F" w:rsidRPr="008C635D" w:rsidRDefault="008C654F" w:rsidP="004A4DCC">
            <w:pPr>
              <w:widowControl/>
              <w:suppressAutoHyphens w:val="0"/>
              <w:rPr>
                <w:rFonts w:eastAsia="Times New Roman"/>
                <w:b/>
                <w:bCs/>
                <w:color w:val="000000"/>
                <w:kern w:val="0"/>
                <w:sz w:val="18"/>
                <w:szCs w:val="18"/>
                <w:lang w:eastAsia="es-ES"/>
              </w:rPr>
            </w:pPr>
            <w:r>
              <w:rPr>
                <w:rFonts w:eastAsia="Times New Roman"/>
                <w:b/>
                <w:bCs/>
                <w:color w:val="000000"/>
                <w:kern w:val="0"/>
                <w:sz w:val="18"/>
                <w:szCs w:val="18"/>
                <w:lang w:eastAsia="es-ES"/>
              </w:rPr>
              <w:t>U</w:t>
            </w:r>
            <w:r w:rsidRPr="008C635D">
              <w:rPr>
                <w:rFonts w:eastAsia="Times New Roman"/>
                <w:b/>
                <w:bCs/>
                <w:color w:val="000000"/>
                <w:kern w:val="0"/>
                <w:sz w:val="18"/>
                <w:szCs w:val="18"/>
                <w:lang w:eastAsia="es-ES"/>
              </w:rPr>
              <w:t>tilidad para la evaluación de programas interinstitucionales</w:t>
            </w:r>
          </w:p>
        </w:tc>
      </w:tr>
      <w:tr w:rsidR="008C654F" w:rsidRPr="008C635D" w:rsidTr="004A4DCC">
        <w:trPr>
          <w:trHeight w:val="507"/>
        </w:trPr>
        <w:tc>
          <w:tcPr>
            <w:tcW w:w="732" w:type="pct"/>
            <w:tcBorders>
              <w:top w:val="nil"/>
              <w:left w:val="single" w:sz="4" w:space="0" w:color="auto"/>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jc w:val="both"/>
              <w:rPr>
                <w:rFonts w:eastAsia="Times New Roman"/>
                <w:b/>
                <w:bCs/>
                <w:color w:val="000000"/>
                <w:kern w:val="0"/>
                <w:sz w:val="18"/>
                <w:szCs w:val="18"/>
                <w:lang w:eastAsia="es-ES"/>
              </w:rPr>
            </w:pPr>
            <w:r w:rsidRPr="008C635D">
              <w:rPr>
                <w:rFonts w:eastAsia="Times New Roman"/>
                <w:b/>
                <w:bCs/>
                <w:color w:val="000000"/>
                <w:kern w:val="0"/>
                <w:sz w:val="18"/>
                <w:szCs w:val="18"/>
                <w:lang w:val="es-ES_tradnl" w:eastAsia="es-ES"/>
              </w:rPr>
              <w:t>Red</w:t>
            </w:r>
          </w:p>
        </w:tc>
        <w:tc>
          <w:tcPr>
            <w:tcW w:w="1465" w:type="pct"/>
            <w:tcBorders>
              <w:top w:val="nil"/>
              <w:left w:val="nil"/>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color w:val="000000"/>
                <w:kern w:val="0"/>
                <w:sz w:val="18"/>
                <w:szCs w:val="18"/>
                <w:lang w:eastAsia="es-ES"/>
              </w:rPr>
            </w:pPr>
            <w:r w:rsidRPr="008C635D">
              <w:rPr>
                <w:rFonts w:eastAsia="Times New Roman"/>
                <w:color w:val="000000"/>
                <w:kern w:val="0"/>
                <w:sz w:val="18"/>
                <w:szCs w:val="18"/>
                <w:lang w:eastAsia="es-ES"/>
              </w:rPr>
              <w:t xml:space="preserve">Representación de una matriz de relaciones </w:t>
            </w:r>
            <w:r>
              <w:rPr>
                <w:rFonts w:eastAsia="Times New Roman"/>
                <w:color w:val="000000"/>
                <w:kern w:val="0"/>
                <w:sz w:val="18"/>
                <w:szCs w:val="18"/>
                <w:lang w:eastAsia="es-ES"/>
              </w:rPr>
              <w:t>entre n individuos</w:t>
            </w:r>
          </w:p>
        </w:tc>
        <w:tc>
          <w:tcPr>
            <w:tcW w:w="2803" w:type="pct"/>
            <w:tcBorders>
              <w:top w:val="nil"/>
              <w:left w:val="single" w:sz="4" w:space="0" w:color="auto"/>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color w:val="000000"/>
                <w:kern w:val="0"/>
                <w:sz w:val="18"/>
                <w:szCs w:val="18"/>
                <w:lang w:eastAsia="es-ES"/>
              </w:rPr>
            </w:pPr>
            <w:r w:rsidRPr="008C635D">
              <w:rPr>
                <w:rFonts w:eastAsia="Times New Roman"/>
                <w:color w:val="000000"/>
                <w:kern w:val="0"/>
                <w:sz w:val="18"/>
                <w:szCs w:val="18"/>
                <w:lang w:eastAsia="es-ES"/>
              </w:rPr>
              <w:t xml:space="preserve"> - Permite ver la estructura de la R</w:t>
            </w:r>
            <w:r>
              <w:rPr>
                <w:rFonts w:eastAsia="Times New Roman"/>
                <w:color w:val="000000"/>
                <w:kern w:val="0"/>
                <w:sz w:val="18"/>
                <w:szCs w:val="18"/>
                <w:lang w:eastAsia="es-ES"/>
              </w:rPr>
              <w:t>AFE</w:t>
            </w:r>
            <w:r w:rsidRPr="008C635D">
              <w:rPr>
                <w:rFonts w:eastAsia="Times New Roman"/>
                <w:color w:val="000000"/>
                <w:kern w:val="0"/>
                <w:sz w:val="18"/>
                <w:szCs w:val="18"/>
                <w:lang w:eastAsia="es-ES"/>
              </w:rPr>
              <w:br/>
              <w:t xml:space="preserve"> - Da pautas para la identificación de buenas prácticas de gestión de redes y de vinculación entre sus miembros</w:t>
            </w:r>
          </w:p>
        </w:tc>
      </w:tr>
      <w:tr w:rsidR="008C654F" w:rsidRPr="008C635D" w:rsidTr="004A4DCC">
        <w:trPr>
          <w:trHeight w:val="1216"/>
        </w:trPr>
        <w:tc>
          <w:tcPr>
            <w:tcW w:w="732" w:type="pct"/>
            <w:tcBorders>
              <w:top w:val="nil"/>
              <w:left w:val="single" w:sz="4" w:space="0" w:color="auto"/>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jc w:val="both"/>
              <w:rPr>
                <w:rFonts w:eastAsia="Times New Roman"/>
                <w:b/>
                <w:bCs/>
                <w:color w:val="000000"/>
                <w:kern w:val="0"/>
                <w:sz w:val="18"/>
                <w:szCs w:val="18"/>
                <w:lang w:eastAsia="es-ES"/>
              </w:rPr>
            </w:pPr>
            <w:r w:rsidRPr="008C635D">
              <w:rPr>
                <w:rFonts w:eastAsia="Times New Roman"/>
                <w:b/>
                <w:bCs/>
                <w:color w:val="000000"/>
                <w:kern w:val="0"/>
                <w:sz w:val="18"/>
                <w:szCs w:val="18"/>
                <w:lang w:val="es-ES_tradnl" w:eastAsia="es-ES"/>
              </w:rPr>
              <w:t>Componentes de una red</w:t>
            </w:r>
          </w:p>
        </w:tc>
        <w:tc>
          <w:tcPr>
            <w:tcW w:w="1465" w:type="pct"/>
            <w:tcBorders>
              <w:top w:val="nil"/>
              <w:left w:val="nil"/>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color w:val="000000"/>
                <w:kern w:val="0"/>
                <w:sz w:val="18"/>
                <w:szCs w:val="18"/>
                <w:lang w:eastAsia="es-ES"/>
              </w:rPr>
            </w:pPr>
            <w:r w:rsidRPr="008C635D">
              <w:rPr>
                <w:rFonts w:eastAsia="Times New Roman"/>
                <w:color w:val="000000"/>
                <w:kern w:val="0"/>
                <w:sz w:val="18"/>
                <w:szCs w:val="18"/>
                <w:lang w:eastAsia="es-ES"/>
              </w:rPr>
              <w:t>Es el conjunto de todos los nodos en la red que son accesibles a través de cualquier número de pasos (sucesivos enlaces). Una red puede tener uno o múltiples componentes.</w:t>
            </w:r>
          </w:p>
        </w:tc>
        <w:tc>
          <w:tcPr>
            <w:tcW w:w="2803" w:type="pct"/>
            <w:vMerge w:val="restart"/>
            <w:tcBorders>
              <w:top w:val="nil"/>
              <w:left w:val="single" w:sz="4" w:space="0" w:color="auto"/>
              <w:bottom w:val="single" w:sz="4" w:space="0" w:color="auto"/>
              <w:right w:val="single" w:sz="4" w:space="0" w:color="auto"/>
            </w:tcBorders>
            <w:shd w:val="clear" w:color="auto" w:fill="auto"/>
            <w:vAlign w:val="center"/>
            <w:hideMark/>
          </w:tcPr>
          <w:p w:rsidR="008C654F" w:rsidRPr="004A78FA" w:rsidRDefault="008C654F" w:rsidP="004A4DCC">
            <w:pPr>
              <w:widowControl/>
              <w:suppressAutoHyphens w:val="0"/>
              <w:rPr>
                <w:rFonts w:eastAsia="Times New Roman"/>
                <w:color w:val="000000"/>
                <w:kern w:val="0"/>
                <w:sz w:val="18"/>
                <w:szCs w:val="18"/>
                <w:lang w:eastAsia="es-ES"/>
              </w:rPr>
            </w:pPr>
            <w:r w:rsidRPr="004A78FA">
              <w:rPr>
                <w:rFonts w:eastAsia="Times New Roman"/>
                <w:color w:val="000000"/>
                <w:kern w:val="0"/>
                <w:sz w:val="18"/>
                <w:szCs w:val="18"/>
                <w:lang w:eastAsia="es-ES"/>
              </w:rPr>
              <w:t xml:space="preserve"> -Permite ver si todos o la mayoría de los miembros de la red están conectados, directa o indirectamente </w:t>
            </w:r>
            <w:r w:rsidRPr="004A78FA">
              <w:rPr>
                <w:rFonts w:eastAsia="Times New Roman"/>
                <w:color w:val="000000"/>
                <w:kern w:val="0"/>
                <w:sz w:val="18"/>
                <w:szCs w:val="18"/>
                <w:lang w:eastAsia="es-ES"/>
              </w:rPr>
              <w:br/>
              <w:t xml:space="preserve"> -Una red conformada por un único componente integrado por todas las instituciones implica que la información y acciones pueden alcanzar a todos los participantes. Es útil para conocer el involucramiento efectivo de las instituciones.</w:t>
            </w:r>
            <w:r w:rsidRPr="004A78FA">
              <w:rPr>
                <w:rFonts w:eastAsia="Times New Roman"/>
                <w:color w:val="000000"/>
                <w:kern w:val="0"/>
                <w:sz w:val="18"/>
                <w:szCs w:val="18"/>
                <w:lang w:eastAsia="es-ES"/>
              </w:rPr>
              <w:br/>
              <w:t xml:space="preserve"> -Si el único componente no contiene a todas las instituciones o si existe más de un componente, se trataría de una red fragmentada. La sugerencia es qu</w:t>
            </w:r>
            <w:r w:rsidR="000075F9">
              <w:rPr>
                <w:rFonts w:eastAsia="Times New Roman"/>
                <w:color w:val="000000"/>
                <w:kern w:val="0"/>
                <w:sz w:val="18"/>
                <w:szCs w:val="18"/>
                <w:lang w:eastAsia="es-ES"/>
              </w:rPr>
              <w:t>e el coordinador de la red fuerc</w:t>
            </w:r>
            <w:r w:rsidR="000075F9" w:rsidRPr="004A78FA">
              <w:rPr>
                <w:rFonts w:eastAsia="Times New Roman"/>
                <w:color w:val="000000"/>
                <w:kern w:val="0"/>
                <w:sz w:val="18"/>
                <w:szCs w:val="18"/>
                <w:lang w:eastAsia="es-ES"/>
              </w:rPr>
              <w:t>e</w:t>
            </w:r>
            <w:r w:rsidRPr="004A78FA">
              <w:rPr>
                <w:rFonts w:eastAsia="Times New Roman"/>
                <w:color w:val="000000"/>
                <w:kern w:val="0"/>
                <w:sz w:val="18"/>
                <w:szCs w:val="18"/>
                <w:lang w:eastAsia="es-ES"/>
              </w:rPr>
              <w:t xml:space="preserve"> dichos lazos mediante acciones específicas. </w:t>
            </w:r>
          </w:p>
        </w:tc>
      </w:tr>
      <w:tr w:rsidR="008C654F" w:rsidRPr="008C635D" w:rsidTr="004A4DCC">
        <w:trPr>
          <w:trHeight w:val="824"/>
        </w:trPr>
        <w:tc>
          <w:tcPr>
            <w:tcW w:w="732" w:type="pct"/>
            <w:tcBorders>
              <w:top w:val="nil"/>
              <w:left w:val="single" w:sz="4" w:space="0" w:color="auto"/>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jc w:val="both"/>
              <w:rPr>
                <w:rFonts w:eastAsia="Times New Roman"/>
                <w:b/>
                <w:bCs/>
                <w:color w:val="000000"/>
                <w:kern w:val="0"/>
                <w:sz w:val="18"/>
                <w:szCs w:val="18"/>
                <w:lang w:eastAsia="es-ES"/>
              </w:rPr>
            </w:pPr>
            <w:r w:rsidRPr="008C635D">
              <w:rPr>
                <w:rFonts w:eastAsia="Times New Roman"/>
                <w:b/>
                <w:bCs/>
                <w:color w:val="000000"/>
                <w:kern w:val="0"/>
                <w:sz w:val="18"/>
                <w:szCs w:val="18"/>
                <w:lang w:val="es-ES_tradnl" w:eastAsia="es-ES"/>
              </w:rPr>
              <w:t xml:space="preserve">Nodos aislados </w:t>
            </w:r>
          </w:p>
        </w:tc>
        <w:tc>
          <w:tcPr>
            <w:tcW w:w="1465" w:type="pct"/>
            <w:tcBorders>
              <w:top w:val="nil"/>
              <w:left w:val="nil"/>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color w:val="000000"/>
                <w:kern w:val="0"/>
                <w:sz w:val="18"/>
                <w:szCs w:val="18"/>
                <w:lang w:eastAsia="es-ES"/>
              </w:rPr>
            </w:pPr>
            <w:r w:rsidRPr="008C635D">
              <w:rPr>
                <w:rFonts w:eastAsia="Times New Roman"/>
                <w:color w:val="000000"/>
                <w:kern w:val="0"/>
                <w:sz w:val="18"/>
                <w:szCs w:val="18"/>
                <w:lang w:eastAsia="es-ES"/>
              </w:rPr>
              <w:t xml:space="preserve">Nodos que no tienen enlaces con otros </w:t>
            </w:r>
            <w:r>
              <w:rPr>
                <w:rFonts w:eastAsia="Times New Roman"/>
                <w:color w:val="000000"/>
                <w:kern w:val="0"/>
                <w:sz w:val="18"/>
                <w:szCs w:val="18"/>
                <w:lang w:eastAsia="es-ES"/>
              </w:rPr>
              <w:t>nodos</w:t>
            </w:r>
            <w:r w:rsidRPr="008C635D">
              <w:rPr>
                <w:rFonts w:eastAsia="Times New Roman"/>
                <w:color w:val="000000"/>
                <w:kern w:val="0"/>
                <w:sz w:val="18"/>
                <w:szCs w:val="18"/>
                <w:lang w:eastAsia="es-ES"/>
              </w:rPr>
              <w:t>, sin embargo están dentro de los límites de la red.</w:t>
            </w:r>
          </w:p>
        </w:tc>
        <w:tc>
          <w:tcPr>
            <w:tcW w:w="2803" w:type="pct"/>
            <w:vMerge/>
            <w:tcBorders>
              <w:top w:val="nil"/>
              <w:left w:val="single" w:sz="4" w:space="0" w:color="auto"/>
              <w:bottom w:val="single" w:sz="4" w:space="0" w:color="auto"/>
              <w:right w:val="single" w:sz="4" w:space="0" w:color="auto"/>
            </w:tcBorders>
            <w:vAlign w:val="center"/>
            <w:hideMark/>
          </w:tcPr>
          <w:p w:rsidR="008C654F" w:rsidRPr="008C635D" w:rsidRDefault="008C654F" w:rsidP="004A4DCC">
            <w:pPr>
              <w:widowControl/>
              <w:suppressAutoHyphens w:val="0"/>
              <w:rPr>
                <w:rFonts w:eastAsia="Times New Roman"/>
                <w:color w:val="000000"/>
                <w:kern w:val="0"/>
                <w:sz w:val="18"/>
                <w:szCs w:val="18"/>
                <w:lang w:eastAsia="es-ES"/>
              </w:rPr>
            </w:pPr>
          </w:p>
        </w:tc>
      </w:tr>
      <w:tr w:rsidR="008C654F" w:rsidRPr="008C635D" w:rsidTr="004A4DCC">
        <w:trPr>
          <w:trHeight w:val="977"/>
        </w:trPr>
        <w:tc>
          <w:tcPr>
            <w:tcW w:w="732" w:type="pct"/>
            <w:tcBorders>
              <w:top w:val="nil"/>
              <w:left w:val="single" w:sz="4" w:space="0" w:color="auto"/>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jc w:val="both"/>
              <w:rPr>
                <w:rFonts w:eastAsia="Times New Roman"/>
                <w:b/>
                <w:bCs/>
                <w:color w:val="000000"/>
                <w:kern w:val="0"/>
                <w:sz w:val="18"/>
                <w:szCs w:val="18"/>
                <w:lang w:eastAsia="es-ES"/>
              </w:rPr>
            </w:pPr>
            <w:r w:rsidRPr="008C635D">
              <w:rPr>
                <w:rFonts w:eastAsia="Times New Roman"/>
                <w:b/>
                <w:bCs/>
                <w:color w:val="000000"/>
                <w:kern w:val="0"/>
                <w:sz w:val="18"/>
                <w:szCs w:val="18"/>
                <w:lang w:val="es-ES_tradnl" w:eastAsia="es-ES"/>
              </w:rPr>
              <w:t>Densidad</w:t>
            </w:r>
          </w:p>
        </w:tc>
        <w:tc>
          <w:tcPr>
            <w:tcW w:w="1465" w:type="pct"/>
            <w:tcBorders>
              <w:top w:val="nil"/>
              <w:left w:val="nil"/>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color w:val="000000"/>
                <w:kern w:val="0"/>
                <w:sz w:val="18"/>
                <w:szCs w:val="18"/>
                <w:lang w:eastAsia="es-ES"/>
              </w:rPr>
            </w:pPr>
            <w:r>
              <w:rPr>
                <w:rFonts w:eastAsia="Times New Roman"/>
                <w:color w:val="000000"/>
                <w:kern w:val="0"/>
                <w:sz w:val="18"/>
                <w:szCs w:val="18"/>
                <w:lang w:eastAsia="es-ES"/>
              </w:rPr>
              <w:t>C</w:t>
            </w:r>
            <w:r w:rsidRPr="008C635D">
              <w:rPr>
                <w:rFonts w:eastAsia="Times New Roman"/>
                <w:color w:val="000000"/>
                <w:kern w:val="0"/>
                <w:sz w:val="18"/>
                <w:szCs w:val="18"/>
                <w:lang w:eastAsia="es-ES"/>
              </w:rPr>
              <w:t>antidad efectiva de enlaces de la red como proporción de todos los enlaces posibles (si todos los nodos estuvieran conectados entre sí)</w:t>
            </w:r>
          </w:p>
        </w:tc>
        <w:tc>
          <w:tcPr>
            <w:tcW w:w="2803" w:type="pct"/>
            <w:tcBorders>
              <w:top w:val="nil"/>
              <w:left w:val="nil"/>
              <w:bottom w:val="single" w:sz="4" w:space="0" w:color="auto"/>
              <w:right w:val="single" w:sz="4" w:space="0" w:color="auto"/>
            </w:tcBorders>
            <w:shd w:val="clear" w:color="auto" w:fill="auto"/>
            <w:vAlign w:val="center"/>
            <w:hideMark/>
          </w:tcPr>
          <w:p w:rsidR="008C654F" w:rsidRPr="008C635D" w:rsidRDefault="008C654F" w:rsidP="000F2A1B">
            <w:pPr>
              <w:widowControl/>
              <w:suppressAutoHyphens w:val="0"/>
              <w:rPr>
                <w:rFonts w:eastAsia="Times New Roman"/>
                <w:color w:val="000000"/>
                <w:kern w:val="0"/>
                <w:sz w:val="18"/>
                <w:szCs w:val="18"/>
                <w:lang w:eastAsia="es-ES"/>
              </w:rPr>
            </w:pPr>
            <w:r w:rsidRPr="008C635D">
              <w:rPr>
                <w:rFonts w:eastAsia="Times New Roman"/>
                <w:color w:val="000000"/>
                <w:kern w:val="0"/>
                <w:sz w:val="18"/>
                <w:szCs w:val="18"/>
                <w:lang w:eastAsia="es-ES"/>
              </w:rPr>
              <w:t xml:space="preserve"> -Una baja densidad implicaría que puede existir un potencial para generar nuevos vínculos. El límite </w:t>
            </w:r>
            <w:r w:rsidR="000F2A1B">
              <w:rPr>
                <w:rFonts w:eastAsia="Times New Roman"/>
                <w:color w:val="000000"/>
                <w:kern w:val="0"/>
                <w:sz w:val="18"/>
                <w:szCs w:val="18"/>
                <w:lang w:eastAsia="es-ES"/>
              </w:rPr>
              <w:t xml:space="preserve">para decir que es bajo </w:t>
            </w:r>
            <w:r w:rsidRPr="008C635D">
              <w:rPr>
                <w:rFonts w:eastAsia="Times New Roman"/>
                <w:color w:val="000000"/>
                <w:kern w:val="0"/>
                <w:sz w:val="18"/>
                <w:szCs w:val="18"/>
                <w:lang w:eastAsia="es-ES"/>
              </w:rPr>
              <w:t>es arbitrario</w:t>
            </w:r>
            <w:r w:rsidR="000F2A1B">
              <w:rPr>
                <w:rFonts w:eastAsia="Times New Roman"/>
                <w:color w:val="000000"/>
                <w:kern w:val="0"/>
                <w:sz w:val="18"/>
                <w:szCs w:val="18"/>
                <w:lang w:eastAsia="es-ES"/>
              </w:rPr>
              <w:t xml:space="preserve">, </w:t>
            </w:r>
            <w:r w:rsidRPr="008C635D">
              <w:rPr>
                <w:rFonts w:eastAsia="Times New Roman"/>
                <w:color w:val="000000"/>
                <w:kern w:val="0"/>
                <w:sz w:val="18"/>
                <w:szCs w:val="18"/>
                <w:lang w:eastAsia="es-ES"/>
              </w:rPr>
              <w:t>Valente et al.</w:t>
            </w:r>
            <w:r w:rsidR="000F2A1B">
              <w:rPr>
                <w:rFonts w:eastAsia="Times New Roman"/>
                <w:color w:val="000000"/>
                <w:kern w:val="0"/>
                <w:sz w:val="18"/>
                <w:szCs w:val="18"/>
                <w:lang w:eastAsia="es-ES"/>
              </w:rPr>
              <w:t xml:space="preserve"> (</w:t>
            </w:r>
            <w:r w:rsidRPr="008C635D">
              <w:rPr>
                <w:rFonts w:eastAsia="Times New Roman"/>
                <w:color w:val="000000"/>
                <w:kern w:val="0"/>
                <w:sz w:val="18"/>
                <w:szCs w:val="18"/>
                <w:lang w:eastAsia="es-ES"/>
              </w:rPr>
              <w:t>2015) sugieren 0,3</w:t>
            </w:r>
            <w:r>
              <w:rPr>
                <w:rFonts w:eastAsia="Times New Roman"/>
                <w:color w:val="000000"/>
                <w:kern w:val="0"/>
                <w:sz w:val="18"/>
                <w:szCs w:val="18"/>
                <w:lang w:eastAsia="es-ES"/>
              </w:rPr>
              <w:t>, pero entendemos que este indicador tiene  relevancia para analizar la evolución temporal, más que en términos absolutos</w:t>
            </w:r>
            <w:r w:rsidR="000F2A1B">
              <w:rPr>
                <w:rFonts w:eastAsia="Times New Roman"/>
                <w:color w:val="000000"/>
                <w:kern w:val="0"/>
                <w:sz w:val="18"/>
                <w:szCs w:val="18"/>
                <w:lang w:eastAsia="es-ES"/>
              </w:rPr>
              <w:t>.</w:t>
            </w:r>
          </w:p>
        </w:tc>
      </w:tr>
      <w:tr w:rsidR="008C654F" w:rsidRPr="008C635D" w:rsidTr="004A4DCC">
        <w:trPr>
          <w:trHeight w:val="1049"/>
        </w:trPr>
        <w:tc>
          <w:tcPr>
            <w:tcW w:w="732" w:type="pct"/>
            <w:tcBorders>
              <w:top w:val="nil"/>
              <w:left w:val="single" w:sz="4" w:space="0" w:color="auto"/>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jc w:val="both"/>
              <w:rPr>
                <w:rFonts w:eastAsia="Times New Roman"/>
                <w:b/>
                <w:bCs/>
                <w:color w:val="000000"/>
                <w:kern w:val="0"/>
                <w:sz w:val="18"/>
                <w:szCs w:val="18"/>
                <w:lang w:eastAsia="es-ES"/>
              </w:rPr>
            </w:pPr>
            <w:r w:rsidRPr="008C635D">
              <w:rPr>
                <w:rFonts w:eastAsia="Times New Roman"/>
                <w:b/>
                <w:bCs/>
                <w:color w:val="000000"/>
                <w:kern w:val="0"/>
                <w:sz w:val="18"/>
                <w:szCs w:val="18"/>
                <w:lang w:val="es-ES_tradnl" w:eastAsia="es-ES"/>
              </w:rPr>
              <w:t xml:space="preserve">Centralidad </w:t>
            </w:r>
          </w:p>
        </w:tc>
        <w:tc>
          <w:tcPr>
            <w:tcW w:w="1465" w:type="pct"/>
            <w:tcBorders>
              <w:top w:val="nil"/>
              <w:left w:val="nil"/>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color w:val="000000"/>
                <w:kern w:val="0"/>
                <w:sz w:val="18"/>
                <w:szCs w:val="18"/>
                <w:lang w:eastAsia="es-ES"/>
              </w:rPr>
            </w:pPr>
            <w:r>
              <w:rPr>
                <w:rFonts w:eastAsia="Times New Roman"/>
                <w:color w:val="000000"/>
                <w:kern w:val="0"/>
                <w:sz w:val="18"/>
                <w:szCs w:val="18"/>
                <w:lang w:eastAsia="es-ES"/>
              </w:rPr>
              <w:t xml:space="preserve">Medida en la que </w:t>
            </w:r>
            <w:r w:rsidRPr="008C635D">
              <w:rPr>
                <w:rFonts w:eastAsia="Times New Roman"/>
                <w:color w:val="000000"/>
                <w:kern w:val="0"/>
                <w:sz w:val="18"/>
                <w:szCs w:val="18"/>
                <w:lang w:eastAsia="es-ES"/>
              </w:rPr>
              <w:t xml:space="preserve">un nodo (institución) ocupa una posición importante o de influencia en la red. </w:t>
            </w:r>
          </w:p>
        </w:tc>
        <w:tc>
          <w:tcPr>
            <w:tcW w:w="2803" w:type="pct"/>
            <w:tcBorders>
              <w:top w:val="nil"/>
              <w:left w:val="nil"/>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color w:val="000000"/>
                <w:kern w:val="0"/>
                <w:sz w:val="18"/>
                <w:szCs w:val="18"/>
                <w:lang w:eastAsia="es-ES"/>
              </w:rPr>
            </w:pPr>
            <w:r w:rsidRPr="008C635D">
              <w:rPr>
                <w:rFonts w:eastAsia="Times New Roman"/>
                <w:color w:val="000000"/>
                <w:kern w:val="0"/>
                <w:sz w:val="18"/>
                <w:szCs w:val="18"/>
                <w:lang w:eastAsia="es-ES"/>
              </w:rPr>
              <w:t xml:space="preserve"> -Identificar si los actores de mayor influencia cuentan con las capacidades o deben reforzarse, </w:t>
            </w:r>
            <w:r w:rsidRPr="008C635D">
              <w:rPr>
                <w:rFonts w:eastAsia="Times New Roman"/>
                <w:color w:val="000000"/>
                <w:kern w:val="0"/>
                <w:sz w:val="18"/>
                <w:szCs w:val="18"/>
                <w:lang w:eastAsia="es-ES"/>
              </w:rPr>
              <w:br/>
              <w:t xml:space="preserve">- Identificar si los actores centrales tienen roles complementarios dentro de la red, </w:t>
            </w:r>
            <w:r w:rsidRPr="008C635D">
              <w:rPr>
                <w:rFonts w:eastAsia="Times New Roman"/>
                <w:color w:val="000000"/>
                <w:kern w:val="0"/>
                <w:sz w:val="18"/>
                <w:szCs w:val="18"/>
                <w:lang w:eastAsia="es-ES"/>
              </w:rPr>
              <w:br/>
              <w:t xml:space="preserve">- Determinar si los actores centrales son capaces de atraer a instituciones externas a la red, favoreciendo su crecimiento  </w:t>
            </w:r>
          </w:p>
        </w:tc>
      </w:tr>
      <w:tr w:rsidR="008C654F" w:rsidRPr="008C635D" w:rsidTr="004A4DCC">
        <w:trPr>
          <w:trHeight w:val="1049"/>
        </w:trPr>
        <w:tc>
          <w:tcPr>
            <w:tcW w:w="732" w:type="pct"/>
            <w:tcBorders>
              <w:top w:val="nil"/>
              <w:left w:val="single" w:sz="4" w:space="0" w:color="auto"/>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jc w:val="both"/>
              <w:rPr>
                <w:rFonts w:eastAsia="Times New Roman"/>
                <w:b/>
                <w:bCs/>
                <w:color w:val="000000"/>
                <w:kern w:val="0"/>
                <w:sz w:val="18"/>
                <w:szCs w:val="18"/>
                <w:lang w:val="es-ES_tradnl" w:eastAsia="es-ES"/>
              </w:rPr>
            </w:pPr>
            <w:r>
              <w:rPr>
                <w:rFonts w:eastAsia="Times New Roman"/>
                <w:b/>
                <w:bCs/>
                <w:color w:val="000000"/>
                <w:kern w:val="0"/>
                <w:sz w:val="18"/>
                <w:szCs w:val="18"/>
                <w:lang w:val="es-ES_tradnl" w:eastAsia="es-ES"/>
              </w:rPr>
              <w:t xml:space="preserve">Grado </w:t>
            </w:r>
          </w:p>
        </w:tc>
        <w:tc>
          <w:tcPr>
            <w:tcW w:w="1465" w:type="pct"/>
            <w:tcBorders>
              <w:top w:val="nil"/>
              <w:left w:val="nil"/>
              <w:bottom w:val="single" w:sz="4" w:space="0" w:color="auto"/>
              <w:right w:val="single" w:sz="4" w:space="0" w:color="auto"/>
            </w:tcBorders>
            <w:shd w:val="clear" w:color="auto" w:fill="auto"/>
            <w:vAlign w:val="center"/>
            <w:hideMark/>
          </w:tcPr>
          <w:p w:rsidR="008C654F" w:rsidRDefault="008C654F" w:rsidP="004A4DCC">
            <w:pPr>
              <w:widowControl/>
              <w:suppressAutoHyphens w:val="0"/>
              <w:rPr>
                <w:rFonts w:eastAsia="Times New Roman"/>
                <w:color w:val="000000"/>
                <w:kern w:val="0"/>
                <w:sz w:val="18"/>
                <w:szCs w:val="18"/>
                <w:lang w:eastAsia="es-ES"/>
              </w:rPr>
            </w:pPr>
            <w:r>
              <w:rPr>
                <w:rFonts w:eastAsia="Times New Roman"/>
                <w:color w:val="000000"/>
                <w:kern w:val="0"/>
                <w:sz w:val="18"/>
                <w:szCs w:val="18"/>
                <w:lang w:eastAsia="es-ES"/>
              </w:rPr>
              <w:t>El grado de un nodo se calcula como la suma de sus conexiones (cantidad de vecinos directos). En redes dirigidas</w:t>
            </w:r>
            <w:r w:rsidR="00074087">
              <w:rPr>
                <w:rFonts w:eastAsia="Times New Roman"/>
                <w:color w:val="000000"/>
                <w:kern w:val="0"/>
                <w:sz w:val="18"/>
                <w:szCs w:val="18"/>
                <w:lang w:eastAsia="es-ES"/>
              </w:rPr>
              <w:t>,</w:t>
            </w:r>
            <w:r>
              <w:rPr>
                <w:rFonts w:eastAsia="Times New Roman"/>
                <w:color w:val="000000"/>
                <w:kern w:val="0"/>
                <w:sz w:val="18"/>
                <w:szCs w:val="18"/>
                <w:lang w:eastAsia="es-ES"/>
              </w:rPr>
              <w:t xml:space="preserve"> se analizan grados de salida y de entrada (</w:t>
            </w:r>
            <w:r w:rsidR="000F18B7" w:rsidRPr="0011774D">
              <w:rPr>
                <w:rFonts w:eastAsia="Times New Roman"/>
                <w:i/>
                <w:color w:val="000000"/>
                <w:kern w:val="0"/>
                <w:sz w:val="18"/>
                <w:szCs w:val="18"/>
                <w:lang w:eastAsia="es-ES"/>
              </w:rPr>
              <w:t>Out-degree</w:t>
            </w:r>
            <w:r>
              <w:rPr>
                <w:rFonts w:eastAsia="Times New Roman"/>
                <w:color w:val="000000"/>
                <w:kern w:val="0"/>
                <w:sz w:val="18"/>
                <w:szCs w:val="18"/>
                <w:lang w:eastAsia="es-ES"/>
              </w:rPr>
              <w:t xml:space="preserve"> e </w:t>
            </w:r>
            <w:r w:rsidR="000F18B7" w:rsidRPr="0011774D">
              <w:rPr>
                <w:rFonts w:eastAsia="Times New Roman"/>
                <w:i/>
                <w:color w:val="000000"/>
                <w:kern w:val="0"/>
                <w:sz w:val="18"/>
                <w:szCs w:val="18"/>
                <w:lang w:eastAsia="es-ES"/>
              </w:rPr>
              <w:t>integre</w:t>
            </w:r>
            <w:r>
              <w:rPr>
                <w:rFonts w:eastAsia="Times New Roman"/>
                <w:color w:val="000000"/>
                <w:kern w:val="0"/>
                <w:sz w:val="18"/>
                <w:szCs w:val="18"/>
                <w:lang w:eastAsia="es-ES"/>
              </w:rPr>
              <w:t>)</w:t>
            </w:r>
          </w:p>
        </w:tc>
        <w:tc>
          <w:tcPr>
            <w:tcW w:w="2803" w:type="pct"/>
            <w:tcBorders>
              <w:top w:val="nil"/>
              <w:left w:val="nil"/>
              <w:bottom w:val="single" w:sz="4" w:space="0" w:color="auto"/>
              <w:right w:val="single" w:sz="4" w:space="0" w:color="auto"/>
            </w:tcBorders>
            <w:shd w:val="clear" w:color="auto" w:fill="auto"/>
            <w:vAlign w:val="center"/>
            <w:hideMark/>
          </w:tcPr>
          <w:p w:rsidR="008C654F" w:rsidRDefault="008C654F" w:rsidP="004A4DCC">
            <w:pPr>
              <w:widowControl/>
              <w:suppressAutoHyphens w:val="0"/>
              <w:rPr>
                <w:rFonts w:eastAsia="Times New Roman"/>
                <w:color w:val="000000"/>
                <w:kern w:val="0"/>
                <w:sz w:val="18"/>
                <w:szCs w:val="18"/>
                <w:lang w:eastAsia="es-ES"/>
              </w:rPr>
            </w:pPr>
            <w:r>
              <w:rPr>
                <w:rFonts w:eastAsia="Times New Roman"/>
                <w:color w:val="000000"/>
                <w:kern w:val="0"/>
                <w:sz w:val="18"/>
                <w:szCs w:val="18"/>
                <w:lang w:eastAsia="es-ES"/>
              </w:rPr>
              <w:t>-Permite ver cuáles son los actores más vinculados, es otra forma de manifestar la influencia en la red</w:t>
            </w:r>
          </w:p>
          <w:p w:rsidR="008C654F" w:rsidRDefault="008C654F" w:rsidP="004A4DCC">
            <w:pPr>
              <w:widowControl/>
              <w:suppressAutoHyphens w:val="0"/>
              <w:rPr>
                <w:rFonts w:eastAsia="Times New Roman"/>
                <w:color w:val="000000"/>
                <w:kern w:val="0"/>
                <w:sz w:val="18"/>
                <w:szCs w:val="18"/>
                <w:lang w:eastAsia="es-ES"/>
              </w:rPr>
            </w:pPr>
            <w:r>
              <w:rPr>
                <w:rFonts w:eastAsia="Times New Roman"/>
                <w:color w:val="000000"/>
                <w:kern w:val="0"/>
                <w:sz w:val="18"/>
                <w:szCs w:val="18"/>
                <w:lang w:eastAsia="es-ES"/>
              </w:rPr>
              <w:t xml:space="preserve">- </w:t>
            </w:r>
            <w:r w:rsidRPr="00297C8C">
              <w:rPr>
                <w:rFonts w:eastAsia="Times New Roman"/>
                <w:i/>
                <w:color w:val="000000"/>
                <w:kern w:val="0"/>
                <w:sz w:val="18"/>
                <w:szCs w:val="18"/>
                <w:lang w:eastAsia="es-ES"/>
              </w:rPr>
              <w:t>Indegree</w:t>
            </w:r>
            <w:r>
              <w:rPr>
                <w:rFonts w:eastAsia="Times New Roman"/>
                <w:color w:val="000000"/>
                <w:kern w:val="0"/>
                <w:sz w:val="18"/>
                <w:szCs w:val="18"/>
                <w:lang w:eastAsia="es-ES"/>
              </w:rPr>
              <w:t>: un alto valor permite ver cuáles son los actores que reciben más flujos (de información por ejemplo) desde otros.</w:t>
            </w:r>
          </w:p>
          <w:p w:rsidR="008C654F" w:rsidRPr="00297C8C" w:rsidRDefault="008C654F" w:rsidP="004A4DCC">
            <w:pPr>
              <w:widowControl/>
              <w:suppressAutoHyphens w:val="0"/>
              <w:rPr>
                <w:rFonts w:eastAsia="Times New Roman"/>
                <w:color w:val="000000"/>
                <w:kern w:val="0"/>
                <w:sz w:val="18"/>
                <w:szCs w:val="18"/>
                <w:lang w:eastAsia="es-ES"/>
              </w:rPr>
            </w:pPr>
            <w:r>
              <w:rPr>
                <w:rFonts w:eastAsia="Times New Roman"/>
                <w:i/>
                <w:color w:val="000000"/>
                <w:kern w:val="0"/>
                <w:sz w:val="18"/>
                <w:szCs w:val="18"/>
                <w:lang w:eastAsia="es-ES"/>
              </w:rPr>
              <w:t>-</w:t>
            </w:r>
            <w:r w:rsidRPr="00297C8C">
              <w:rPr>
                <w:rFonts w:eastAsia="Times New Roman"/>
                <w:i/>
                <w:color w:val="000000"/>
                <w:kern w:val="0"/>
                <w:sz w:val="18"/>
                <w:szCs w:val="18"/>
                <w:lang w:eastAsia="es-ES"/>
              </w:rPr>
              <w:t>Outdegree</w:t>
            </w:r>
            <w:r>
              <w:rPr>
                <w:rFonts w:eastAsia="Times New Roman"/>
                <w:i/>
                <w:color w:val="000000"/>
                <w:kern w:val="0"/>
                <w:sz w:val="18"/>
                <w:szCs w:val="18"/>
                <w:lang w:eastAsia="es-ES"/>
              </w:rPr>
              <w:t xml:space="preserve">: </w:t>
            </w:r>
            <w:r>
              <w:rPr>
                <w:rFonts w:eastAsia="Times New Roman"/>
                <w:color w:val="000000"/>
                <w:kern w:val="0"/>
                <w:sz w:val="18"/>
                <w:szCs w:val="18"/>
                <w:lang w:eastAsia="es-ES"/>
              </w:rPr>
              <w:t xml:space="preserve">un alto valor muestra a actores que tienen un rol como dadores (de información por ejemplo) hacia otros actores </w:t>
            </w:r>
          </w:p>
        </w:tc>
      </w:tr>
      <w:tr w:rsidR="008C654F" w:rsidRPr="008C635D" w:rsidTr="004A4DCC">
        <w:trPr>
          <w:trHeight w:val="1603"/>
        </w:trPr>
        <w:tc>
          <w:tcPr>
            <w:tcW w:w="732" w:type="pct"/>
            <w:tcBorders>
              <w:top w:val="nil"/>
              <w:left w:val="single" w:sz="4" w:space="0" w:color="auto"/>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jc w:val="both"/>
              <w:rPr>
                <w:rFonts w:eastAsia="Times New Roman"/>
                <w:b/>
                <w:bCs/>
                <w:color w:val="000000"/>
                <w:kern w:val="0"/>
                <w:sz w:val="18"/>
                <w:szCs w:val="18"/>
                <w:lang w:eastAsia="es-ES"/>
              </w:rPr>
            </w:pPr>
            <w:r w:rsidRPr="008C635D">
              <w:rPr>
                <w:rFonts w:eastAsia="Times New Roman"/>
                <w:b/>
                <w:bCs/>
                <w:color w:val="000000"/>
                <w:kern w:val="0"/>
                <w:sz w:val="18"/>
                <w:szCs w:val="18"/>
                <w:lang w:val="es-ES_tradnl" w:eastAsia="es-ES"/>
              </w:rPr>
              <w:t>Multiplicidad</w:t>
            </w:r>
          </w:p>
        </w:tc>
        <w:tc>
          <w:tcPr>
            <w:tcW w:w="1465" w:type="pct"/>
            <w:tcBorders>
              <w:top w:val="nil"/>
              <w:left w:val="nil"/>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color w:val="000000"/>
                <w:kern w:val="0"/>
                <w:sz w:val="18"/>
                <w:szCs w:val="18"/>
                <w:lang w:eastAsia="es-ES"/>
              </w:rPr>
            </w:pPr>
            <w:r>
              <w:rPr>
                <w:rFonts w:eastAsia="Times New Roman"/>
                <w:color w:val="000000"/>
                <w:kern w:val="0"/>
                <w:sz w:val="18"/>
                <w:szCs w:val="18"/>
                <w:lang w:eastAsia="es-ES"/>
              </w:rPr>
              <w:t>C</w:t>
            </w:r>
            <w:r w:rsidRPr="008C635D">
              <w:rPr>
                <w:rFonts w:eastAsia="Times New Roman"/>
                <w:color w:val="000000"/>
                <w:kern w:val="0"/>
                <w:sz w:val="18"/>
                <w:szCs w:val="18"/>
                <w:lang w:eastAsia="es-ES"/>
              </w:rPr>
              <w:t xml:space="preserve">antidad de tipos diferentes de vínculos que mantienen las instituciones  (por ejemplo: asesoramiento, co-organización de eventos, promoción, etc.). </w:t>
            </w:r>
          </w:p>
        </w:tc>
        <w:tc>
          <w:tcPr>
            <w:tcW w:w="2803" w:type="pct"/>
            <w:tcBorders>
              <w:top w:val="nil"/>
              <w:left w:val="nil"/>
              <w:bottom w:val="single" w:sz="4" w:space="0" w:color="auto"/>
              <w:right w:val="single" w:sz="4" w:space="0" w:color="auto"/>
            </w:tcBorders>
            <w:shd w:val="clear" w:color="auto" w:fill="auto"/>
            <w:vAlign w:val="center"/>
            <w:hideMark/>
          </w:tcPr>
          <w:p w:rsidR="008C654F" w:rsidRPr="008C635D" w:rsidRDefault="008C654F" w:rsidP="004A4DCC">
            <w:pPr>
              <w:widowControl/>
              <w:suppressAutoHyphens w:val="0"/>
              <w:rPr>
                <w:rFonts w:eastAsia="Times New Roman"/>
                <w:color w:val="000000"/>
                <w:kern w:val="0"/>
                <w:sz w:val="18"/>
                <w:szCs w:val="18"/>
                <w:lang w:eastAsia="es-ES"/>
              </w:rPr>
            </w:pPr>
            <w:r>
              <w:rPr>
                <w:rFonts w:eastAsia="Times New Roman"/>
                <w:color w:val="000000"/>
                <w:kern w:val="0"/>
                <w:sz w:val="18"/>
                <w:szCs w:val="18"/>
                <w:lang w:eastAsia="es-ES"/>
              </w:rPr>
              <w:t xml:space="preserve"> - S</w:t>
            </w:r>
            <w:r w:rsidRPr="008C635D">
              <w:rPr>
                <w:rFonts w:eastAsia="Times New Roman"/>
                <w:color w:val="000000"/>
                <w:kern w:val="0"/>
                <w:sz w:val="18"/>
                <w:szCs w:val="18"/>
                <w:lang w:eastAsia="es-ES"/>
              </w:rPr>
              <w:t xml:space="preserve">irve para medir la fuerza del vínculo entre las instituciones. Si dos instituciones están unidas por un único vínculo y este se termina se produce desconexión. A medida que se generan múltiples motivos de vínculo, la desaparición de uno no implica la destrucción del lazo. </w:t>
            </w:r>
            <w:r w:rsidRPr="008C635D">
              <w:rPr>
                <w:rFonts w:eastAsia="Times New Roman"/>
                <w:color w:val="000000"/>
                <w:kern w:val="0"/>
                <w:sz w:val="18"/>
                <w:szCs w:val="18"/>
                <w:lang w:eastAsia="es-ES"/>
              </w:rPr>
              <w:br/>
              <w:t xml:space="preserve"> -En la práctica, sólo se puede mantener un conjunto limitado de conexiones fuertes, por lo tanto un </w:t>
            </w:r>
            <w:r w:rsidRPr="008C635D">
              <w:rPr>
                <w:rFonts w:eastAsia="Times New Roman"/>
                <w:i/>
                <w:color w:val="000000"/>
                <w:kern w:val="0"/>
                <w:sz w:val="18"/>
                <w:szCs w:val="18"/>
                <w:lang w:eastAsia="es-ES"/>
              </w:rPr>
              <w:t>mix</w:t>
            </w:r>
            <w:r w:rsidRPr="008C635D">
              <w:rPr>
                <w:rFonts w:eastAsia="Times New Roman"/>
                <w:color w:val="000000"/>
                <w:kern w:val="0"/>
                <w:sz w:val="18"/>
                <w:szCs w:val="18"/>
                <w:lang w:eastAsia="es-ES"/>
              </w:rPr>
              <w:t xml:space="preserve"> de relaciones fuertes y débiles sería deseable </w:t>
            </w:r>
          </w:p>
        </w:tc>
      </w:tr>
      <w:tr w:rsidR="008C654F" w:rsidRPr="008C635D" w:rsidTr="004A4DCC">
        <w:trPr>
          <w:trHeight w:val="978"/>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4087" w:rsidRDefault="008C654F" w:rsidP="004A4DCC">
            <w:pPr>
              <w:widowControl/>
              <w:suppressAutoHyphens w:val="0"/>
              <w:jc w:val="both"/>
              <w:rPr>
                <w:rFonts w:eastAsia="Times New Roman"/>
                <w:b/>
                <w:bCs/>
                <w:color w:val="000000"/>
                <w:kern w:val="0"/>
                <w:sz w:val="18"/>
                <w:szCs w:val="18"/>
                <w:lang w:val="es-ES_tradnl" w:eastAsia="es-ES"/>
              </w:rPr>
            </w:pPr>
            <w:r w:rsidRPr="004413C3">
              <w:rPr>
                <w:rFonts w:eastAsia="Times New Roman"/>
                <w:b/>
                <w:bCs/>
                <w:color w:val="000000"/>
                <w:kern w:val="0"/>
                <w:sz w:val="18"/>
                <w:szCs w:val="18"/>
                <w:lang w:val="es-ES_tradnl" w:eastAsia="es-ES"/>
              </w:rPr>
              <w:t xml:space="preserve">Distancia del camino </w:t>
            </w:r>
          </w:p>
          <w:p w:rsidR="008C654F" w:rsidRPr="004413C3" w:rsidRDefault="008C654F" w:rsidP="004A4DCC">
            <w:pPr>
              <w:widowControl/>
              <w:suppressAutoHyphens w:val="0"/>
              <w:jc w:val="both"/>
              <w:rPr>
                <w:rFonts w:eastAsia="Times New Roman"/>
                <w:b/>
                <w:bCs/>
                <w:color w:val="000000"/>
                <w:kern w:val="0"/>
                <w:sz w:val="18"/>
                <w:szCs w:val="18"/>
                <w:lang w:val="es-ES_tradnl" w:eastAsia="es-ES"/>
              </w:rPr>
            </w:pPr>
            <w:r w:rsidRPr="004413C3">
              <w:rPr>
                <w:rFonts w:eastAsia="Times New Roman"/>
                <w:b/>
                <w:bCs/>
                <w:color w:val="000000"/>
                <w:kern w:val="0"/>
                <w:sz w:val="18"/>
                <w:szCs w:val="18"/>
                <w:lang w:val="es-ES_tradnl" w:eastAsia="es-ES"/>
              </w:rPr>
              <w:t>(pathlenght)</w:t>
            </w:r>
          </w:p>
        </w:tc>
        <w:tc>
          <w:tcPr>
            <w:tcW w:w="1465" w:type="pct"/>
            <w:tcBorders>
              <w:top w:val="single" w:sz="4" w:space="0" w:color="auto"/>
              <w:left w:val="nil"/>
              <w:bottom w:val="single" w:sz="4" w:space="0" w:color="auto"/>
              <w:right w:val="single" w:sz="4" w:space="0" w:color="auto"/>
            </w:tcBorders>
            <w:shd w:val="clear" w:color="auto" w:fill="auto"/>
            <w:vAlign w:val="center"/>
            <w:hideMark/>
          </w:tcPr>
          <w:p w:rsidR="008C654F" w:rsidRPr="004413C3" w:rsidRDefault="008C654F" w:rsidP="004A4DCC">
            <w:pPr>
              <w:widowControl/>
              <w:suppressAutoHyphens w:val="0"/>
              <w:rPr>
                <w:rFonts w:eastAsia="Times New Roman"/>
                <w:color w:val="000000"/>
                <w:kern w:val="0"/>
                <w:sz w:val="18"/>
                <w:szCs w:val="18"/>
                <w:lang w:eastAsia="es-ES"/>
              </w:rPr>
            </w:pPr>
            <w:r w:rsidRPr="004413C3">
              <w:rPr>
                <w:rFonts w:eastAsia="Times New Roman"/>
                <w:color w:val="000000"/>
                <w:kern w:val="0"/>
                <w:sz w:val="18"/>
                <w:szCs w:val="18"/>
                <w:lang w:eastAsia="es-ES"/>
              </w:rPr>
              <w:t xml:space="preserve">Dentro de un componente de la red existen múltiples </w:t>
            </w:r>
            <w:r>
              <w:rPr>
                <w:rFonts w:eastAsia="Times New Roman"/>
                <w:color w:val="000000"/>
                <w:kern w:val="0"/>
                <w:sz w:val="18"/>
                <w:szCs w:val="18"/>
                <w:lang w:eastAsia="es-ES"/>
              </w:rPr>
              <w:t>caminos</w:t>
            </w:r>
            <w:r w:rsidRPr="004413C3">
              <w:rPr>
                <w:rFonts w:eastAsia="Times New Roman"/>
                <w:color w:val="000000"/>
                <w:kern w:val="0"/>
                <w:sz w:val="18"/>
                <w:szCs w:val="18"/>
                <w:lang w:eastAsia="es-ES"/>
              </w:rPr>
              <w:t xml:space="preserve"> direct</w:t>
            </w:r>
            <w:r>
              <w:rPr>
                <w:rFonts w:eastAsia="Times New Roman"/>
                <w:color w:val="000000"/>
                <w:kern w:val="0"/>
                <w:sz w:val="18"/>
                <w:szCs w:val="18"/>
                <w:lang w:eastAsia="es-ES"/>
              </w:rPr>
              <w:t>o</w:t>
            </w:r>
            <w:r w:rsidRPr="004413C3">
              <w:rPr>
                <w:rFonts w:eastAsia="Times New Roman"/>
                <w:color w:val="000000"/>
                <w:kern w:val="0"/>
                <w:sz w:val="18"/>
                <w:szCs w:val="18"/>
                <w:lang w:eastAsia="es-ES"/>
              </w:rPr>
              <w:t xml:space="preserve">s </w:t>
            </w:r>
            <w:r>
              <w:rPr>
                <w:rFonts w:eastAsia="Times New Roman"/>
                <w:color w:val="000000"/>
                <w:kern w:val="0"/>
                <w:sz w:val="18"/>
                <w:szCs w:val="18"/>
                <w:lang w:eastAsia="es-ES"/>
              </w:rPr>
              <w:t>(con vecinos) e indirecto</w:t>
            </w:r>
            <w:r w:rsidRPr="004413C3">
              <w:rPr>
                <w:rFonts w:eastAsia="Times New Roman"/>
                <w:color w:val="000000"/>
                <w:kern w:val="0"/>
                <w:sz w:val="18"/>
                <w:szCs w:val="18"/>
                <w:lang w:eastAsia="es-ES"/>
              </w:rPr>
              <w:t xml:space="preserve">s en que </w:t>
            </w:r>
            <w:r>
              <w:rPr>
                <w:rFonts w:eastAsia="Times New Roman"/>
                <w:color w:val="000000"/>
                <w:kern w:val="0"/>
                <w:sz w:val="18"/>
                <w:szCs w:val="18"/>
                <w:lang w:eastAsia="es-ES"/>
              </w:rPr>
              <w:t>dos</w:t>
            </w:r>
            <w:r w:rsidRPr="004413C3">
              <w:rPr>
                <w:rFonts w:eastAsia="Times New Roman"/>
                <w:color w:val="000000"/>
                <w:kern w:val="0"/>
                <w:sz w:val="18"/>
                <w:szCs w:val="18"/>
                <w:lang w:eastAsia="es-ES"/>
              </w:rPr>
              <w:t xml:space="preserve"> nodo</w:t>
            </w:r>
            <w:r>
              <w:rPr>
                <w:rFonts w:eastAsia="Times New Roman"/>
                <w:color w:val="000000"/>
                <w:kern w:val="0"/>
                <w:sz w:val="18"/>
                <w:szCs w:val="18"/>
                <w:lang w:eastAsia="es-ES"/>
              </w:rPr>
              <w:t xml:space="preserve">s </w:t>
            </w:r>
            <w:r w:rsidRPr="004413C3">
              <w:rPr>
                <w:rFonts w:eastAsia="Times New Roman"/>
                <w:color w:val="000000"/>
                <w:kern w:val="0"/>
                <w:sz w:val="18"/>
                <w:szCs w:val="18"/>
                <w:lang w:eastAsia="es-ES"/>
              </w:rPr>
              <w:t>se comunica</w:t>
            </w:r>
            <w:r>
              <w:rPr>
                <w:rFonts w:eastAsia="Times New Roman"/>
                <w:color w:val="000000"/>
                <w:kern w:val="0"/>
                <w:sz w:val="18"/>
                <w:szCs w:val="18"/>
                <w:lang w:eastAsia="es-ES"/>
              </w:rPr>
              <w:t>n</w:t>
            </w:r>
            <w:r w:rsidRPr="004413C3">
              <w:rPr>
                <w:rFonts w:eastAsia="Times New Roman"/>
                <w:color w:val="000000"/>
                <w:kern w:val="0"/>
                <w:sz w:val="18"/>
                <w:szCs w:val="18"/>
                <w:lang w:eastAsia="es-ES"/>
              </w:rPr>
              <w:t>.</w:t>
            </w:r>
            <w:r>
              <w:rPr>
                <w:rFonts w:eastAsia="Times New Roman"/>
                <w:color w:val="000000"/>
                <w:kern w:val="0"/>
                <w:sz w:val="18"/>
                <w:szCs w:val="18"/>
                <w:lang w:eastAsia="es-ES"/>
              </w:rPr>
              <w:t xml:space="preserve"> La distancia es la cantidad de nodos intermedios por los que se debe pasar para llegar a otronodo cualquiera</w:t>
            </w:r>
          </w:p>
        </w:tc>
        <w:tc>
          <w:tcPr>
            <w:tcW w:w="2803" w:type="pct"/>
            <w:tcBorders>
              <w:top w:val="single" w:sz="4" w:space="0" w:color="auto"/>
              <w:left w:val="nil"/>
              <w:bottom w:val="single" w:sz="4" w:space="0" w:color="auto"/>
              <w:right w:val="single" w:sz="4" w:space="0" w:color="auto"/>
            </w:tcBorders>
            <w:shd w:val="clear" w:color="auto" w:fill="auto"/>
            <w:vAlign w:val="center"/>
            <w:hideMark/>
          </w:tcPr>
          <w:p w:rsidR="008C654F" w:rsidRDefault="008C654F" w:rsidP="004A4DCC">
            <w:pPr>
              <w:pStyle w:val="ListParagraph"/>
              <w:widowControl/>
              <w:numPr>
                <w:ilvl w:val="0"/>
                <w:numId w:val="12"/>
              </w:numPr>
              <w:suppressAutoHyphens w:val="0"/>
              <w:ind w:left="211" w:hanging="141"/>
              <w:rPr>
                <w:rFonts w:eastAsia="Times New Roman"/>
                <w:color w:val="000000"/>
                <w:kern w:val="0"/>
                <w:sz w:val="18"/>
                <w:szCs w:val="18"/>
                <w:lang w:eastAsia="es-ES"/>
              </w:rPr>
            </w:pPr>
            <w:r>
              <w:rPr>
                <w:rFonts w:eastAsia="Times New Roman"/>
                <w:color w:val="000000"/>
                <w:kern w:val="0"/>
                <w:sz w:val="18"/>
                <w:szCs w:val="18"/>
                <w:lang w:eastAsia="es-ES"/>
              </w:rPr>
              <w:t xml:space="preserve">La noción de camino más corto entre dos instituciones se utiliza para construir la medida de centralidad de intermediación. Permite ver por ejemplo cuáles son las instituciones que funcionan como puente para que fluya la  información. </w:t>
            </w:r>
          </w:p>
          <w:p w:rsidR="008C654F" w:rsidRPr="004413C3" w:rsidRDefault="008C654F" w:rsidP="004A4DCC">
            <w:pPr>
              <w:pStyle w:val="ListParagraph"/>
              <w:widowControl/>
              <w:numPr>
                <w:ilvl w:val="0"/>
                <w:numId w:val="12"/>
              </w:numPr>
              <w:suppressAutoHyphens w:val="0"/>
              <w:ind w:left="211" w:hanging="141"/>
              <w:rPr>
                <w:rFonts w:eastAsia="Times New Roman"/>
                <w:color w:val="000000"/>
                <w:kern w:val="0"/>
                <w:sz w:val="18"/>
                <w:szCs w:val="18"/>
                <w:lang w:eastAsia="es-ES"/>
              </w:rPr>
            </w:pPr>
            <w:r>
              <w:rPr>
                <w:rFonts w:eastAsia="Times New Roman"/>
                <w:color w:val="000000"/>
                <w:kern w:val="0"/>
                <w:sz w:val="18"/>
                <w:szCs w:val="18"/>
                <w:lang w:eastAsia="es-ES"/>
              </w:rPr>
              <w:t xml:space="preserve">El concepto de distancia también es importante para analizar si existen propiedades de “pequeño mundo” dentro de la red </w:t>
            </w:r>
            <w:r w:rsidRPr="008C635D">
              <w:rPr>
                <w:rFonts w:eastAsia="Times New Roman"/>
                <w:color w:val="000000"/>
                <w:kern w:val="0"/>
                <w:sz w:val="18"/>
                <w:szCs w:val="18"/>
                <w:lang w:eastAsia="es-ES"/>
              </w:rPr>
              <w:t>(Granovetter, 1973)</w:t>
            </w:r>
            <w:r>
              <w:rPr>
                <w:rFonts w:eastAsia="Times New Roman"/>
                <w:color w:val="000000"/>
                <w:kern w:val="0"/>
                <w:sz w:val="18"/>
                <w:szCs w:val="18"/>
                <w:lang w:eastAsia="es-ES"/>
              </w:rPr>
              <w:t xml:space="preserve">, según el cual coexisten muchos caminos cortos (vínculos directos) con algunos caminos largos que llevan la información entre zonas alejadas de la Red. </w:t>
            </w:r>
          </w:p>
        </w:tc>
      </w:tr>
      <w:tr w:rsidR="008C654F" w:rsidRPr="008C635D" w:rsidTr="004A4DCC">
        <w:trPr>
          <w:trHeight w:val="978"/>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654F" w:rsidRPr="004413C3" w:rsidRDefault="008C654F" w:rsidP="004A4DCC">
            <w:pPr>
              <w:widowControl/>
              <w:suppressAutoHyphens w:val="0"/>
              <w:jc w:val="both"/>
              <w:rPr>
                <w:rFonts w:eastAsia="Times New Roman"/>
                <w:b/>
                <w:bCs/>
                <w:color w:val="000000"/>
                <w:kern w:val="0"/>
                <w:sz w:val="18"/>
                <w:szCs w:val="18"/>
                <w:lang w:val="es-ES_tradnl" w:eastAsia="es-ES"/>
              </w:rPr>
            </w:pPr>
            <w:r>
              <w:rPr>
                <w:rFonts w:eastAsia="Times New Roman"/>
                <w:b/>
                <w:bCs/>
                <w:color w:val="000000"/>
                <w:kern w:val="0"/>
                <w:sz w:val="18"/>
                <w:szCs w:val="18"/>
                <w:lang w:val="es-ES_tradnl" w:eastAsia="es-ES"/>
              </w:rPr>
              <w:t>Clique</w:t>
            </w:r>
          </w:p>
        </w:tc>
        <w:tc>
          <w:tcPr>
            <w:tcW w:w="1465" w:type="pct"/>
            <w:tcBorders>
              <w:top w:val="single" w:sz="4" w:space="0" w:color="auto"/>
              <w:left w:val="nil"/>
              <w:bottom w:val="single" w:sz="4" w:space="0" w:color="auto"/>
              <w:right w:val="single" w:sz="4" w:space="0" w:color="auto"/>
            </w:tcBorders>
            <w:shd w:val="clear" w:color="auto" w:fill="auto"/>
            <w:vAlign w:val="center"/>
            <w:hideMark/>
          </w:tcPr>
          <w:p w:rsidR="008C654F" w:rsidRPr="004413C3" w:rsidRDefault="008C654F" w:rsidP="004A4DCC">
            <w:pPr>
              <w:widowControl/>
              <w:suppressAutoHyphens w:val="0"/>
              <w:rPr>
                <w:rFonts w:eastAsia="Times New Roman"/>
                <w:color w:val="000000"/>
                <w:kern w:val="0"/>
                <w:sz w:val="18"/>
                <w:szCs w:val="18"/>
                <w:lang w:eastAsia="es-ES"/>
              </w:rPr>
            </w:pPr>
            <w:r>
              <w:rPr>
                <w:rFonts w:eastAsia="Times New Roman"/>
                <w:color w:val="000000"/>
                <w:kern w:val="0"/>
                <w:sz w:val="18"/>
                <w:szCs w:val="18"/>
                <w:lang w:eastAsia="es-ES"/>
              </w:rPr>
              <w:t xml:space="preserve">Subredes dentro de la red que tienen densidad =1, o sea que están totalmente comunicadas unas con otras. </w:t>
            </w:r>
          </w:p>
        </w:tc>
        <w:tc>
          <w:tcPr>
            <w:tcW w:w="2803" w:type="pct"/>
            <w:tcBorders>
              <w:top w:val="single" w:sz="4" w:space="0" w:color="auto"/>
              <w:left w:val="nil"/>
              <w:bottom w:val="single" w:sz="4" w:space="0" w:color="auto"/>
              <w:right w:val="single" w:sz="4" w:space="0" w:color="auto"/>
            </w:tcBorders>
            <w:shd w:val="clear" w:color="auto" w:fill="auto"/>
            <w:vAlign w:val="center"/>
            <w:hideMark/>
          </w:tcPr>
          <w:p w:rsidR="008C654F" w:rsidRDefault="008C654F" w:rsidP="004A4DCC">
            <w:pPr>
              <w:pStyle w:val="ListParagraph"/>
              <w:widowControl/>
              <w:numPr>
                <w:ilvl w:val="0"/>
                <w:numId w:val="12"/>
              </w:numPr>
              <w:suppressAutoHyphens w:val="0"/>
              <w:ind w:left="211" w:hanging="141"/>
              <w:rPr>
                <w:rFonts w:eastAsia="Times New Roman"/>
                <w:color w:val="000000"/>
                <w:kern w:val="0"/>
                <w:sz w:val="18"/>
                <w:szCs w:val="18"/>
                <w:lang w:eastAsia="es-ES"/>
              </w:rPr>
            </w:pPr>
            <w:r>
              <w:rPr>
                <w:rFonts w:eastAsia="Times New Roman"/>
                <w:color w:val="000000"/>
                <w:kern w:val="0"/>
                <w:sz w:val="18"/>
                <w:szCs w:val="18"/>
                <w:lang w:eastAsia="es-ES"/>
              </w:rPr>
              <w:t xml:space="preserve">La identificación de máximos cliques en la Red permite ver superposición de recursos (dependiendo del caso puede ser que no todos esos vínculos directos sean necesarios). </w:t>
            </w:r>
          </w:p>
          <w:p w:rsidR="008C654F" w:rsidRDefault="008C654F" w:rsidP="004A4DCC">
            <w:pPr>
              <w:pStyle w:val="ListParagraph"/>
              <w:widowControl/>
              <w:numPr>
                <w:ilvl w:val="0"/>
                <w:numId w:val="12"/>
              </w:numPr>
              <w:suppressAutoHyphens w:val="0"/>
              <w:ind w:left="211" w:hanging="141"/>
              <w:rPr>
                <w:rFonts w:eastAsia="Times New Roman"/>
                <w:color w:val="000000"/>
                <w:kern w:val="0"/>
                <w:sz w:val="18"/>
                <w:szCs w:val="18"/>
                <w:lang w:eastAsia="es-ES"/>
              </w:rPr>
            </w:pPr>
            <w:r>
              <w:rPr>
                <w:rFonts w:eastAsia="Times New Roman"/>
                <w:color w:val="000000"/>
                <w:kern w:val="0"/>
                <w:sz w:val="18"/>
                <w:szCs w:val="18"/>
                <w:lang w:eastAsia="es-ES"/>
              </w:rPr>
              <w:t xml:space="preserve">Si en un clique coexisten instituciones muy vinculadas con otros actores e instituciones muy poco vinculadas, puede ser deseable que sean las últimas las que amplíen sus lazos para que las actividades o información nucleadas en el clique tengan derrames hacia otras zonas de la red. </w:t>
            </w:r>
          </w:p>
        </w:tc>
      </w:tr>
    </w:tbl>
    <w:p w:rsidR="008C654F" w:rsidRPr="008C635D" w:rsidRDefault="008C654F" w:rsidP="008C654F">
      <w:pPr>
        <w:pStyle w:val="TtuloPrimero"/>
        <w:spacing w:before="0" w:after="200"/>
        <w:ind w:left="0" w:firstLine="0"/>
        <w:rPr>
          <w:sz w:val="24"/>
          <w:szCs w:val="24"/>
          <w:lang w:val="es-ES"/>
        </w:rPr>
      </w:pPr>
    </w:p>
    <w:p w:rsidR="007B305C" w:rsidRDefault="007B305C" w:rsidP="007B305C">
      <w:pPr>
        <w:pStyle w:val="TtuloPrimero"/>
        <w:spacing w:before="0" w:after="200"/>
        <w:ind w:left="0" w:firstLine="0"/>
        <w:rPr>
          <w:b w:val="0"/>
          <w:sz w:val="24"/>
          <w:szCs w:val="24"/>
        </w:rPr>
      </w:pPr>
    </w:p>
    <w:p w:rsidR="007B305C" w:rsidRPr="00B55A15" w:rsidRDefault="007B305C" w:rsidP="004A4DCC">
      <w:pPr>
        <w:pStyle w:val="TtuloPrimero"/>
        <w:numPr>
          <w:ilvl w:val="2"/>
          <w:numId w:val="3"/>
        </w:numPr>
        <w:spacing w:before="0" w:after="200"/>
        <w:ind w:left="0" w:firstLine="0"/>
        <w:outlineLvl w:val="2"/>
        <w:rPr>
          <w:sz w:val="24"/>
          <w:szCs w:val="24"/>
        </w:rPr>
      </w:pPr>
      <w:bookmarkStart w:id="20" w:name="_Toc447390985"/>
      <w:bookmarkStart w:id="21" w:name="_Toc450503641"/>
      <w:r w:rsidRPr="00B55A15">
        <w:rPr>
          <w:sz w:val="24"/>
          <w:szCs w:val="24"/>
        </w:rPr>
        <w:t>Resultados descriptivos de la RAFE</w:t>
      </w:r>
      <w:bookmarkEnd w:id="20"/>
      <w:bookmarkEnd w:id="21"/>
    </w:p>
    <w:p w:rsidR="007B305C" w:rsidRPr="00544675" w:rsidRDefault="007B305C" w:rsidP="007B305C">
      <w:pPr>
        <w:pStyle w:val="TtuloPrimero"/>
        <w:spacing w:before="0" w:after="200"/>
        <w:ind w:left="0" w:firstLine="0"/>
        <w:rPr>
          <w:b w:val="0"/>
          <w:sz w:val="24"/>
          <w:szCs w:val="24"/>
        </w:rPr>
      </w:pPr>
    </w:p>
    <w:p w:rsidR="007B305C" w:rsidRPr="00544675" w:rsidRDefault="004A4DCC" w:rsidP="007B305C">
      <w:pPr>
        <w:pStyle w:val="TtuloPrimero"/>
        <w:spacing w:before="0" w:after="200"/>
        <w:ind w:left="0" w:firstLine="0"/>
        <w:rPr>
          <w:b w:val="0"/>
          <w:sz w:val="24"/>
          <w:szCs w:val="24"/>
        </w:rPr>
      </w:pPr>
      <w:r>
        <w:rPr>
          <w:b w:val="0"/>
          <w:sz w:val="24"/>
          <w:szCs w:val="24"/>
        </w:rPr>
        <w:t>En primer lugar s</w:t>
      </w:r>
      <w:r w:rsidR="007B305C" w:rsidRPr="00544675">
        <w:rPr>
          <w:b w:val="0"/>
          <w:sz w:val="24"/>
          <w:szCs w:val="24"/>
        </w:rPr>
        <w:t>e muestran algunas características de las instituciones de la RAFE, considerando exclusivamente las respuestas obtenidas</w:t>
      </w:r>
      <w:r w:rsidR="007B305C">
        <w:rPr>
          <w:rStyle w:val="FootnoteReference"/>
          <w:b w:val="0"/>
          <w:sz w:val="24"/>
          <w:szCs w:val="24"/>
        </w:rPr>
        <w:footnoteReference w:id="17"/>
      </w:r>
      <w:r w:rsidR="007B305C" w:rsidRPr="00544675">
        <w:rPr>
          <w:b w:val="0"/>
          <w:sz w:val="24"/>
          <w:szCs w:val="24"/>
        </w:rPr>
        <w:t>. En primer lugar, se ordenan según tipo de i</w:t>
      </w:r>
      <w:r w:rsidR="007B305C">
        <w:rPr>
          <w:b w:val="0"/>
          <w:sz w:val="24"/>
          <w:szCs w:val="24"/>
        </w:rPr>
        <w:t>nstitución, a partir de la auto-</w:t>
      </w:r>
      <w:r w:rsidR="007B305C" w:rsidRPr="00544675">
        <w:rPr>
          <w:b w:val="0"/>
          <w:sz w:val="24"/>
          <w:szCs w:val="24"/>
        </w:rPr>
        <w:t xml:space="preserve">clasificación que hicieron en función de las opciones </w:t>
      </w:r>
      <w:r w:rsidR="007B305C">
        <w:rPr>
          <w:b w:val="0"/>
          <w:sz w:val="24"/>
          <w:szCs w:val="24"/>
        </w:rPr>
        <w:t>propuestas</w:t>
      </w:r>
      <w:r w:rsidR="007B305C" w:rsidRPr="00544675">
        <w:rPr>
          <w:b w:val="0"/>
          <w:sz w:val="24"/>
          <w:szCs w:val="24"/>
        </w:rPr>
        <w:t xml:space="preserve">. La mayor parte de las instituciones son ONG </w:t>
      </w:r>
      <w:r w:rsidR="007B305C">
        <w:rPr>
          <w:b w:val="0"/>
          <w:sz w:val="24"/>
          <w:szCs w:val="24"/>
        </w:rPr>
        <w:t xml:space="preserve">yen segundo lugar </w:t>
      </w:r>
      <w:r w:rsidR="00A72DE5">
        <w:rPr>
          <w:b w:val="0"/>
          <w:sz w:val="24"/>
          <w:szCs w:val="24"/>
        </w:rPr>
        <w:t>aparecen</w:t>
      </w:r>
      <w:r w:rsidR="007B305C">
        <w:rPr>
          <w:b w:val="0"/>
          <w:sz w:val="24"/>
          <w:szCs w:val="24"/>
        </w:rPr>
        <w:t xml:space="preserve"> O</w:t>
      </w:r>
      <w:r w:rsidR="007B305C" w:rsidRPr="00544675">
        <w:rPr>
          <w:b w:val="0"/>
          <w:sz w:val="24"/>
          <w:szCs w:val="24"/>
        </w:rPr>
        <w:t>tras (</w:t>
      </w:r>
      <w:r w:rsidR="007B305C">
        <w:rPr>
          <w:b w:val="0"/>
          <w:sz w:val="24"/>
          <w:szCs w:val="24"/>
        </w:rPr>
        <w:t>dentro de este grupo se han</w:t>
      </w:r>
      <w:r w:rsidR="007B305C" w:rsidRPr="00544675">
        <w:rPr>
          <w:b w:val="0"/>
          <w:sz w:val="24"/>
          <w:szCs w:val="24"/>
        </w:rPr>
        <w:t xml:space="preserve"> clasificado instituciones tales como IICA, Red EEmprendedor, Fondo Ideas, CIU, o incubadoras como Khem o Sinergia, que también podrían </w:t>
      </w:r>
      <w:r w:rsidR="007B305C">
        <w:rPr>
          <w:b w:val="0"/>
          <w:sz w:val="24"/>
          <w:szCs w:val="24"/>
        </w:rPr>
        <w:t>ubicarse</w:t>
      </w:r>
      <w:r w:rsidR="007B305C" w:rsidRPr="00544675">
        <w:rPr>
          <w:b w:val="0"/>
          <w:sz w:val="24"/>
          <w:szCs w:val="24"/>
        </w:rPr>
        <w:t xml:space="preserve"> en la primera categoría). Le siguen universidades y agencias públicas. </w:t>
      </w:r>
      <w:r w:rsidR="00A72DE5">
        <w:rPr>
          <w:b w:val="0"/>
          <w:sz w:val="24"/>
          <w:szCs w:val="24"/>
        </w:rPr>
        <w:t xml:space="preserve">Un 30% (9)de las instituciones </w:t>
      </w:r>
      <w:r w:rsidR="007B305C" w:rsidRPr="00544675">
        <w:rPr>
          <w:b w:val="0"/>
          <w:sz w:val="24"/>
          <w:szCs w:val="24"/>
        </w:rPr>
        <w:t xml:space="preserve">tiene menos de 5 años de operación en Uruguay.   </w:t>
      </w:r>
    </w:p>
    <w:p w:rsidR="007B305C" w:rsidRPr="00544675" w:rsidRDefault="007B305C" w:rsidP="007B305C">
      <w:pPr>
        <w:pStyle w:val="TtuloPrimero"/>
        <w:spacing w:before="0" w:after="200"/>
        <w:ind w:left="0" w:firstLine="0"/>
        <w:rPr>
          <w:b w:val="0"/>
          <w:sz w:val="24"/>
          <w:szCs w:val="24"/>
        </w:rPr>
      </w:pPr>
    </w:p>
    <w:p w:rsidR="007B305C" w:rsidRPr="00544675" w:rsidRDefault="007B305C" w:rsidP="007B305C">
      <w:pPr>
        <w:pStyle w:val="TtuloPrimero"/>
        <w:keepNext/>
        <w:spacing w:before="0" w:after="0" w:line="240" w:lineRule="auto"/>
        <w:ind w:left="0" w:firstLine="0"/>
        <w:jc w:val="center"/>
        <w:rPr>
          <w:sz w:val="24"/>
          <w:szCs w:val="24"/>
        </w:rPr>
      </w:pPr>
      <w:r>
        <w:rPr>
          <w:sz w:val="24"/>
          <w:szCs w:val="24"/>
        </w:rPr>
        <w:t xml:space="preserve">Tabla </w:t>
      </w:r>
      <w:r w:rsidR="00C97518">
        <w:rPr>
          <w:sz w:val="24"/>
          <w:szCs w:val="24"/>
        </w:rPr>
        <w:t>8</w:t>
      </w:r>
      <w:r w:rsidRPr="00544675">
        <w:rPr>
          <w:sz w:val="24"/>
          <w:szCs w:val="24"/>
        </w:rPr>
        <w:t xml:space="preserve">. Clasificación de </w:t>
      </w:r>
      <w:r>
        <w:rPr>
          <w:sz w:val="24"/>
          <w:szCs w:val="24"/>
        </w:rPr>
        <w:t xml:space="preserve">las </w:t>
      </w:r>
      <w:r w:rsidRPr="00544675">
        <w:rPr>
          <w:sz w:val="24"/>
          <w:szCs w:val="24"/>
        </w:rPr>
        <w:t xml:space="preserve">instituciones </w:t>
      </w:r>
      <w:r>
        <w:rPr>
          <w:sz w:val="24"/>
          <w:szCs w:val="24"/>
        </w:rPr>
        <w:t>encuestadas</w:t>
      </w:r>
      <w:r w:rsidRPr="00544675">
        <w:rPr>
          <w:sz w:val="24"/>
          <w:szCs w:val="24"/>
        </w:rPr>
        <w:t xml:space="preserve"> por tipo y antigüedad </w:t>
      </w:r>
    </w:p>
    <w:tbl>
      <w:tblPr>
        <w:tblW w:w="5000" w:type="pct"/>
        <w:tblCellMar>
          <w:left w:w="70" w:type="dxa"/>
          <w:right w:w="70" w:type="dxa"/>
        </w:tblCellMar>
        <w:tblLook w:val="04A0" w:firstRow="1" w:lastRow="0" w:firstColumn="1" w:lastColumn="0" w:noHBand="0" w:noVBand="1"/>
      </w:tblPr>
      <w:tblGrid>
        <w:gridCol w:w="4746"/>
        <w:gridCol w:w="1027"/>
        <w:gridCol w:w="1153"/>
        <w:gridCol w:w="1027"/>
        <w:gridCol w:w="1025"/>
      </w:tblGrid>
      <w:tr w:rsidR="007B305C" w:rsidRPr="008B2002" w:rsidTr="007B305C">
        <w:trPr>
          <w:trHeight w:val="735"/>
        </w:trPr>
        <w:tc>
          <w:tcPr>
            <w:tcW w:w="2643" w:type="pct"/>
            <w:tcBorders>
              <w:top w:val="single" w:sz="4" w:space="0" w:color="auto"/>
              <w:left w:val="nil"/>
              <w:bottom w:val="double" w:sz="6" w:space="0" w:color="auto"/>
              <w:right w:val="nil"/>
            </w:tcBorders>
            <w:shd w:val="clear" w:color="auto" w:fill="auto"/>
            <w:vAlign w:val="bottom"/>
            <w:hideMark/>
          </w:tcPr>
          <w:p w:rsidR="007B305C" w:rsidRPr="008B2002" w:rsidRDefault="007B305C" w:rsidP="00A72DE5">
            <w:pPr>
              <w:keepNext/>
              <w:rPr>
                <w:rFonts w:eastAsia="Times New Roman"/>
                <w:color w:val="000000"/>
                <w:sz w:val="20"/>
                <w:szCs w:val="20"/>
                <w:lang w:eastAsia="es-UY"/>
              </w:rPr>
            </w:pPr>
            <w:r w:rsidRPr="008B2002">
              <w:rPr>
                <w:rFonts w:eastAsia="Times New Roman"/>
                <w:color w:val="000000"/>
                <w:sz w:val="20"/>
                <w:szCs w:val="20"/>
                <w:lang w:eastAsia="es-UY"/>
              </w:rPr>
              <w:t xml:space="preserve">Tipo de institución  </w:t>
            </w:r>
            <w:r w:rsidR="00A72DE5">
              <w:rPr>
                <w:rFonts w:eastAsia="Times New Roman"/>
                <w:color w:val="000000"/>
                <w:sz w:val="20"/>
                <w:szCs w:val="20"/>
                <w:lang w:eastAsia="es-UY"/>
              </w:rPr>
              <w:t>\</w:t>
            </w:r>
            <w:r w:rsidRPr="008B2002">
              <w:rPr>
                <w:rFonts w:eastAsia="Times New Roman"/>
                <w:color w:val="000000"/>
                <w:sz w:val="20"/>
                <w:szCs w:val="20"/>
                <w:lang w:eastAsia="es-UY"/>
              </w:rPr>
              <w:t xml:space="preserve"> Años desde que se creó </w:t>
            </w:r>
            <w:r w:rsidR="00A72DE5" w:rsidRPr="008B2002">
              <w:rPr>
                <w:rFonts w:eastAsia="Times New Roman"/>
                <w:color w:val="000000"/>
                <w:sz w:val="20"/>
                <w:szCs w:val="20"/>
                <w:lang w:eastAsia="es-UY"/>
              </w:rPr>
              <w:t>(o inició operaciones en Uruguay)</w:t>
            </w:r>
          </w:p>
        </w:tc>
        <w:tc>
          <w:tcPr>
            <w:tcW w:w="572" w:type="pct"/>
            <w:tcBorders>
              <w:top w:val="single" w:sz="4" w:space="0" w:color="auto"/>
              <w:left w:val="nil"/>
              <w:bottom w:val="double" w:sz="6" w:space="0" w:color="auto"/>
              <w:right w:val="nil"/>
            </w:tcBorders>
            <w:shd w:val="clear" w:color="auto" w:fill="auto"/>
            <w:noWrap/>
            <w:vAlign w:val="center"/>
            <w:hideMark/>
          </w:tcPr>
          <w:p w:rsidR="007B305C" w:rsidRPr="008B2002" w:rsidRDefault="007B305C" w:rsidP="007B305C">
            <w:pPr>
              <w:keepNext/>
              <w:jc w:val="center"/>
              <w:rPr>
                <w:rFonts w:eastAsia="Times New Roman"/>
                <w:color w:val="000000"/>
                <w:sz w:val="20"/>
                <w:szCs w:val="20"/>
                <w:lang w:eastAsia="es-UY"/>
              </w:rPr>
            </w:pPr>
            <w:r w:rsidRPr="008B2002">
              <w:rPr>
                <w:rFonts w:eastAsia="Times New Roman"/>
                <w:color w:val="000000"/>
                <w:sz w:val="20"/>
                <w:szCs w:val="20"/>
                <w:lang w:eastAsia="es-UY"/>
              </w:rPr>
              <w:t>Más de 15</w:t>
            </w:r>
          </w:p>
        </w:tc>
        <w:tc>
          <w:tcPr>
            <w:tcW w:w="642" w:type="pct"/>
            <w:tcBorders>
              <w:top w:val="single" w:sz="4" w:space="0" w:color="auto"/>
              <w:left w:val="nil"/>
              <w:bottom w:val="double" w:sz="6" w:space="0" w:color="auto"/>
              <w:right w:val="nil"/>
            </w:tcBorders>
            <w:shd w:val="clear" w:color="auto" w:fill="auto"/>
            <w:noWrap/>
            <w:vAlign w:val="center"/>
            <w:hideMark/>
          </w:tcPr>
          <w:p w:rsidR="007B305C" w:rsidRPr="008B2002" w:rsidRDefault="007B305C" w:rsidP="007B305C">
            <w:pPr>
              <w:keepNext/>
              <w:jc w:val="center"/>
              <w:rPr>
                <w:rFonts w:eastAsia="Times New Roman"/>
                <w:color w:val="000000"/>
                <w:sz w:val="20"/>
                <w:szCs w:val="20"/>
                <w:lang w:eastAsia="es-UY"/>
              </w:rPr>
            </w:pPr>
            <w:r w:rsidRPr="008B2002">
              <w:rPr>
                <w:rFonts w:eastAsia="Times New Roman"/>
                <w:color w:val="000000"/>
                <w:sz w:val="20"/>
                <w:szCs w:val="20"/>
                <w:lang w:eastAsia="es-UY"/>
              </w:rPr>
              <w:t>Entre 15 y 5</w:t>
            </w:r>
          </w:p>
        </w:tc>
        <w:tc>
          <w:tcPr>
            <w:tcW w:w="572" w:type="pct"/>
            <w:tcBorders>
              <w:top w:val="single" w:sz="4" w:space="0" w:color="auto"/>
              <w:left w:val="nil"/>
              <w:bottom w:val="double" w:sz="6" w:space="0" w:color="auto"/>
              <w:right w:val="nil"/>
            </w:tcBorders>
            <w:shd w:val="clear" w:color="auto" w:fill="auto"/>
            <w:noWrap/>
            <w:vAlign w:val="center"/>
            <w:hideMark/>
          </w:tcPr>
          <w:p w:rsidR="007B305C" w:rsidRPr="008B2002" w:rsidRDefault="007B305C" w:rsidP="007B305C">
            <w:pPr>
              <w:keepNext/>
              <w:jc w:val="center"/>
              <w:rPr>
                <w:rFonts w:eastAsia="Times New Roman"/>
                <w:color w:val="000000"/>
                <w:sz w:val="20"/>
                <w:szCs w:val="20"/>
                <w:lang w:eastAsia="es-UY"/>
              </w:rPr>
            </w:pPr>
            <w:r w:rsidRPr="008B2002">
              <w:rPr>
                <w:rFonts w:eastAsia="Times New Roman"/>
                <w:color w:val="000000"/>
                <w:sz w:val="20"/>
                <w:szCs w:val="20"/>
                <w:lang w:eastAsia="es-UY"/>
              </w:rPr>
              <w:t>Menos 5</w:t>
            </w:r>
          </w:p>
        </w:tc>
        <w:tc>
          <w:tcPr>
            <w:tcW w:w="571" w:type="pct"/>
            <w:tcBorders>
              <w:top w:val="single" w:sz="4" w:space="0" w:color="auto"/>
              <w:left w:val="nil"/>
              <w:bottom w:val="double" w:sz="6" w:space="0" w:color="auto"/>
              <w:right w:val="nil"/>
            </w:tcBorders>
            <w:shd w:val="clear" w:color="auto" w:fill="auto"/>
            <w:noWrap/>
            <w:vAlign w:val="center"/>
            <w:hideMark/>
          </w:tcPr>
          <w:p w:rsidR="007B305C" w:rsidRPr="008B2002" w:rsidRDefault="007B305C" w:rsidP="007B305C">
            <w:pPr>
              <w:keepNext/>
              <w:jc w:val="center"/>
              <w:rPr>
                <w:rFonts w:eastAsia="Times New Roman"/>
                <w:color w:val="000000"/>
                <w:sz w:val="20"/>
                <w:szCs w:val="20"/>
                <w:lang w:eastAsia="es-UY"/>
              </w:rPr>
            </w:pPr>
            <w:r w:rsidRPr="008B2002">
              <w:rPr>
                <w:rFonts w:eastAsia="Times New Roman"/>
                <w:color w:val="000000"/>
                <w:sz w:val="20"/>
                <w:szCs w:val="20"/>
                <w:lang w:eastAsia="es-UY"/>
              </w:rPr>
              <w:t xml:space="preserve">Total </w:t>
            </w:r>
          </w:p>
        </w:tc>
      </w:tr>
      <w:tr w:rsidR="007B305C" w:rsidRPr="008B2002" w:rsidTr="007B305C">
        <w:trPr>
          <w:trHeight w:val="315"/>
        </w:trPr>
        <w:tc>
          <w:tcPr>
            <w:tcW w:w="2643" w:type="pct"/>
            <w:tcBorders>
              <w:top w:val="nil"/>
              <w:left w:val="nil"/>
              <w:bottom w:val="nil"/>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ONG / Fundaciones</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4</w:t>
            </w:r>
          </w:p>
        </w:tc>
        <w:tc>
          <w:tcPr>
            <w:tcW w:w="64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4</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4</w:t>
            </w:r>
          </w:p>
        </w:tc>
        <w:tc>
          <w:tcPr>
            <w:tcW w:w="571"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12</w:t>
            </w:r>
          </w:p>
        </w:tc>
      </w:tr>
      <w:tr w:rsidR="007B305C" w:rsidRPr="008B2002" w:rsidTr="007B305C">
        <w:trPr>
          <w:trHeight w:val="300"/>
        </w:trPr>
        <w:tc>
          <w:tcPr>
            <w:tcW w:w="2643" w:type="pct"/>
            <w:tcBorders>
              <w:top w:val="nil"/>
              <w:left w:val="nil"/>
              <w:bottom w:val="nil"/>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Otros</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2</w:t>
            </w:r>
          </w:p>
        </w:tc>
        <w:tc>
          <w:tcPr>
            <w:tcW w:w="64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3</w:t>
            </w:r>
          </w:p>
        </w:tc>
        <w:tc>
          <w:tcPr>
            <w:tcW w:w="571"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6</w:t>
            </w:r>
          </w:p>
        </w:tc>
      </w:tr>
      <w:tr w:rsidR="007B305C" w:rsidRPr="008B2002" w:rsidTr="007B305C">
        <w:trPr>
          <w:trHeight w:val="300"/>
        </w:trPr>
        <w:tc>
          <w:tcPr>
            <w:tcW w:w="2643" w:type="pct"/>
            <w:tcBorders>
              <w:top w:val="nil"/>
              <w:left w:val="nil"/>
              <w:bottom w:val="nil"/>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Universidad</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3</w:t>
            </w:r>
          </w:p>
        </w:tc>
        <w:tc>
          <w:tcPr>
            <w:tcW w:w="64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p>
        </w:tc>
        <w:tc>
          <w:tcPr>
            <w:tcW w:w="571"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4</w:t>
            </w:r>
          </w:p>
        </w:tc>
      </w:tr>
      <w:tr w:rsidR="007B305C" w:rsidRPr="008B2002" w:rsidTr="007B305C">
        <w:trPr>
          <w:trHeight w:val="300"/>
        </w:trPr>
        <w:tc>
          <w:tcPr>
            <w:tcW w:w="2643" w:type="pct"/>
            <w:tcBorders>
              <w:top w:val="nil"/>
              <w:left w:val="nil"/>
              <w:bottom w:val="nil"/>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Agencia o instituciones públicas</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c>
          <w:tcPr>
            <w:tcW w:w="64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2</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p>
        </w:tc>
        <w:tc>
          <w:tcPr>
            <w:tcW w:w="571"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3</w:t>
            </w:r>
          </w:p>
        </w:tc>
      </w:tr>
      <w:tr w:rsidR="007B305C" w:rsidRPr="008B2002" w:rsidTr="007B305C">
        <w:trPr>
          <w:trHeight w:val="300"/>
        </w:trPr>
        <w:tc>
          <w:tcPr>
            <w:tcW w:w="2643" w:type="pct"/>
            <w:tcBorders>
              <w:top w:val="nil"/>
              <w:left w:val="nil"/>
              <w:bottom w:val="nil"/>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 xml:space="preserve">Institución de formación técnica </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c>
          <w:tcPr>
            <w:tcW w:w="64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p>
        </w:tc>
        <w:tc>
          <w:tcPr>
            <w:tcW w:w="571"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2</w:t>
            </w:r>
          </w:p>
        </w:tc>
      </w:tr>
      <w:tr w:rsidR="007B305C" w:rsidRPr="008B2002" w:rsidTr="007B305C">
        <w:trPr>
          <w:trHeight w:val="300"/>
        </w:trPr>
        <w:tc>
          <w:tcPr>
            <w:tcW w:w="2643" w:type="pct"/>
            <w:tcBorders>
              <w:top w:val="nil"/>
              <w:left w:val="nil"/>
              <w:bottom w:val="nil"/>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Asociaciones gremiales</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2</w:t>
            </w:r>
          </w:p>
        </w:tc>
        <w:tc>
          <w:tcPr>
            <w:tcW w:w="64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p>
        </w:tc>
        <w:tc>
          <w:tcPr>
            <w:tcW w:w="571"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2</w:t>
            </w:r>
          </w:p>
        </w:tc>
      </w:tr>
      <w:tr w:rsidR="007B305C" w:rsidRPr="008B2002" w:rsidTr="007B305C">
        <w:trPr>
          <w:trHeight w:val="300"/>
        </w:trPr>
        <w:tc>
          <w:tcPr>
            <w:tcW w:w="2643" w:type="pct"/>
            <w:tcBorders>
              <w:top w:val="nil"/>
              <w:left w:val="nil"/>
              <w:bottom w:val="nil"/>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Cooperativa</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p>
        </w:tc>
        <w:tc>
          <w:tcPr>
            <w:tcW w:w="64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c>
          <w:tcPr>
            <w:tcW w:w="571"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r>
      <w:tr w:rsidR="007B305C" w:rsidRPr="008B2002" w:rsidTr="007B305C">
        <w:trPr>
          <w:trHeight w:val="300"/>
        </w:trPr>
        <w:tc>
          <w:tcPr>
            <w:tcW w:w="2643" w:type="pct"/>
            <w:tcBorders>
              <w:top w:val="nil"/>
              <w:left w:val="nil"/>
              <w:bottom w:val="nil"/>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Institución subsidiaria de organización internacional</w:t>
            </w: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c>
          <w:tcPr>
            <w:tcW w:w="64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p>
        </w:tc>
        <w:tc>
          <w:tcPr>
            <w:tcW w:w="572"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p>
        </w:tc>
        <w:tc>
          <w:tcPr>
            <w:tcW w:w="571" w:type="pct"/>
            <w:tcBorders>
              <w:top w:val="nil"/>
              <w:left w:val="nil"/>
              <w:bottom w:val="nil"/>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r>
      <w:tr w:rsidR="007B305C" w:rsidRPr="008B2002" w:rsidTr="007B305C">
        <w:trPr>
          <w:trHeight w:val="300"/>
        </w:trPr>
        <w:tc>
          <w:tcPr>
            <w:tcW w:w="2643" w:type="pct"/>
            <w:tcBorders>
              <w:top w:val="nil"/>
              <w:left w:val="nil"/>
              <w:bottom w:val="single" w:sz="4" w:space="0" w:color="auto"/>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Institución de investigación</w:t>
            </w:r>
          </w:p>
        </w:tc>
        <w:tc>
          <w:tcPr>
            <w:tcW w:w="572" w:type="pct"/>
            <w:tcBorders>
              <w:top w:val="nil"/>
              <w:left w:val="nil"/>
              <w:bottom w:val="single" w:sz="4" w:space="0" w:color="auto"/>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 </w:t>
            </w:r>
          </w:p>
        </w:tc>
        <w:tc>
          <w:tcPr>
            <w:tcW w:w="642" w:type="pct"/>
            <w:tcBorders>
              <w:top w:val="nil"/>
              <w:left w:val="nil"/>
              <w:bottom w:val="single" w:sz="4" w:space="0" w:color="auto"/>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 </w:t>
            </w:r>
          </w:p>
        </w:tc>
        <w:tc>
          <w:tcPr>
            <w:tcW w:w="572" w:type="pct"/>
            <w:tcBorders>
              <w:top w:val="nil"/>
              <w:left w:val="nil"/>
              <w:bottom w:val="single" w:sz="4" w:space="0" w:color="auto"/>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c>
          <w:tcPr>
            <w:tcW w:w="571" w:type="pct"/>
            <w:tcBorders>
              <w:top w:val="nil"/>
              <w:left w:val="nil"/>
              <w:bottom w:val="single" w:sz="4" w:space="0" w:color="auto"/>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w:t>
            </w:r>
          </w:p>
        </w:tc>
      </w:tr>
      <w:tr w:rsidR="007B305C" w:rsidRPr="008B2002" w:rsidTr="007B305C">
        <w:trPr>
          <w:trHeight w:val="300"/>
        </w:trPr>
        <w:tc>
          <w:tcPr>
            <w:tcW w:w="2643" w:type="pct"/>
            <w:tcBorders>
              <w:top w:val="single" w:sz="4" w:space="0" w:color="auto"/>
              <w:left w:val="nil"/>
              <w:bottom w:val="single" w:sz="4" w:space="0" w:color="auto"/>
              <w:right w:val="nil"/>
            </w:tcBorders>
            <w:shd w:val="clear" w:color="auto" w:fill="auto"/>
            <w:noWrap/>
            <w:vAlign w:val="bottom"/>
            <w:hideMark/>
          </w:tcPr>
          <w:p w:rsidR="007B305C" w:rsidRPr="008B2002" w:rsidRDefault="007B305C" w:rsidP="007B305C">
            <w:pPr>
              <w:keepNext/>
              <w:rPr>
                <w:rFonts w:eastAsia="Times New Roman"/>
                <w:color w:val="000000"/>
                <w:sz w:val="20"/>
                <w:szCs w:val="20"/>
                <w:lang w:eastAsia="es-UY"/>
              </w:rPr>
            </w:pPr>
            <w:r w:rsidRPr="008B2002">
              <w:rPr>
                <w:rFonts w:eastAsia="Times New Roman"/>
                <w:color w:val="000000"/>
                <w:sz w:val="20"/>
                <w:szCs w:val="20"/>
                <w:lang w:eastAsia="es-UY"/>
              </w:rPr>
              <w:t xml:space="preserve">Total </w:t>
            </w:r>
          </w:p>
        </w:tc>
        <w:tc>
          <w:tcPr>
            <w:tcW w:w="572" w:type="pct"/>
            <w:tcBorders>
              <w:top w:val="single" w:sz="4" w:space="0" w:color="auto"/>
              <w:left w:val="nil"/>
              <w:bottom w:val="single" w:sz="4" w:space="0" w:color="auto"/>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14</w:t>
            </w:r>
          </w:p>
        </w:tc>
        <w:tc>
          <w:tcPr>
            <w:tcW w:w="642" w:type="pct"/>
            <w:tcBorders>
              <w:top w:val="single" w:sz="4" w:space="0" w:color="auto"/>
              <w:left w:val="nil"/>
              <w:bottom w:val="single" w:sz="4" w:space="0" w:color="auto"/>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9</w:t>
            </w:r>
          </w:p>
        </w:tc>
        <w:tc>
          <w:tcPr>
            <w:tcW w:w="572" w:type="pct"/>
            <w:tcBorders>
              <w:top w:val="single" w:sz="4" w:space="0" w:color="auto"/>
              <w:left w:val="nil"/>
              <w:bottom w:val="single" w:sz="4" w:space="0" w:color="auto"/>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9</w:t>
            </w:r>
          </w:p>
        </w:tc>
        <w:tc>
          <w:tcPr>
            <w:tcW w:w="571" w:type="pct"/>
            <w:tcBorders>
              <w:top w:val="single" w:sz="4" w:space="0" w:color="auto"/>
              <w:left w:val="nil"/>
              <w:bottom w:val="single" w:sz="4" w:space="0" w:color="auto"/>
              <w:right w:val="nil"/>
            </w:tcBorders>
            <w:shd w:val="clear" w:color="auto" w:fill="auto"/>
            <w:noWrap/>
            <w:vAlign w:val="bottom"/>
            <w:hideMark/>
          </w:tcPr>
          <w:p w:rsidR="007B305C" w:rsidRPr="008B2002" w:rsidRDefault="007B305C" w:rsidP="007B305C">
            <w:pPr>
              <w:keepNext/>
              <w:ind w:firstLineChars="300" w:firstLine="600"/>
              <w:jc w:val="right"/>
              <w:rPr>
                <w:rFonts w:eastAsia="Times New Roman"/>
                <w:color w:val="000000"/>
                <w:sz w:val="20"/>
                <w:szCs w:val="20"/>
                <w:lang w:eastAsia="es-UY"/>
              </w:rPr>
            </w:pPr>
            <w:r w:rsidRPr="008B2002">
              <w:rPr>
                <w:rFonts w:eastAsia="Times New Roman"/>
                <w:color w:val="000000"/>
                <w:sz w:val="20"/>
                <w:szCs w:val="20"/>
                <w:lang w:eastAsia="es-UY"/>
              </w:rPr>
              <w:t>32</w:t>
            </w:r>
          </w:p>
        </w:tc>
      </w:tr>
    </w:tbl>
    <w:p w:rsidR="007B305C" w:rsidRPr="006E3917" w:rsidRDefault="007B305C" w:rsidP="007B305C">
      <w:pPr>
        <w:pStyle w:val="ListParagraph"/>
        <w:keepNext/>
        <w:ind w:left="2832"/>
        <w:jc w:val="both"/>
        <w:rPr>
          <w:sz w:val="20"/>
          <w:szCs w:val="20"/>
        </w:rPr>
      </w:pPr>
      <w:r w:rsidRPr="006E3917">
        <w:rPr>
          <w:b/>
          <w:sz w:val="20"/>
          <w:szCs w:val="20"/>
        </w:rPr>
        <w:t>Fuente:</w:t>
      </w:r>
      <w:r w:rsidRPr="006E3917">
        <w:rPr>
          <w:sz w:val="20"/>
          <w:szCs w:val="20"/>
        </w:rPr>
        <w:t xml:space="preserve"> Elaboración propia en base a encuesta.</w:t>
      </w:r>
    </w:p>
    <w:p w:rsidR="007B305C" w:rsidRPr="00017566" w:rsidRDefault="007B305C" w:rsidP="007B305C">
      <w:pPr>
        <w:pStyle w:val="TtuloPrimero"/>
        <w:spacing w:before="0" w:after="200"/>
        <w:ind w:left="0" w:firstLine="0"/>
        <w:rPr>
          <w:b w:val="0"/>
          <w:szCs w:val="22"/>
          <w:lang w:val="es-ES"/>
        </w:rPr>
      </w:pPr>
    </w:p>
    <w:p w:rsidR="007B305C" w:rsidRDefault="007B305C" w:rsidP="007B305C">
      <w:pPr>
        <w:pStyle w:val="TtuloPrimero"/>
        <w:spacing w:before="0" w:after="200"/>
        <w:ind w:left="0" w:firstLine="0"/>
        <w:rPr>
          <w:b w:val="0"/>
          <w:sz w:val="24"/>
          <w:szCs w:val="24"/>
        </w:rPr>
      </w:pPr>
      <w:r w:rsidRPr="00544675">
        <w:rPr>
          <w:b w:val="0"/>
          <w:sz w:val="24"/>
          <w:szCs w:val="24"/>
        </w:rPr>
        <w:t>En cuanto al tamaño, en su mayoría son instituciones pequeñas (menos de 25 empleados). Las de mayor tamaño corresponden en general a instituciones que realizan mentoría y tutoría o capacitación. De las cuatro incubadoras que respondieron, cada una pertenece a un estrato de personal distinto.</w:t>
      </w:r>
    </w:p>
    <w:p w:rsidR="004A4DCC" w:rsidRDefault="004A4DCC" w:rsidP="007B305C">
      <w:pPr>
        <w:pStyle w:val="TtuloPrimero"/>
        <w:spacing w:before="0" w:after="200"/>
        <w:ind w:left="0" w:firstLine="0"/>
        <w:rPr>
          <w:b w:val="0"/>
          <w:sz w:val="24"/>
          <w:szCs w:val="24"/>
        </w:rPr>
      </w:pPr>
    </w:p>
    <w:p w:rsidR="004A4DCC" w:rsidRDefault="004A4DCC" w:rsidP="007B305C">
      <w:pPr>
        <w:pStyle w:val="TtuloPrimero"/>
        <w:spacing w:before="0" w:after="200"/>
        <w:ind w:left="0" w:firstLine="0"/>
        <w:rPr>
          <w:b w:val="0"/>
          <w:sz w:val="24"/>
          <w:szCs w:val="24"/>
        </w:rPr>
      </w:pPr>
    </w:p>
    <w:p w:rsidR="004A4DCC" w:rsidRDefault="004A4DCC" w:rsidP="007B305C">
      <w:pPr>
        <w:pStyle w:val="TtuloPrimero"/>
        <w:spacing w:before="0" w:after="200"/>
        <w:ind w:left="0" w:firstLine="0"/>
        <w:rPr>
          <w:b w:val="0"/>
          <w:sz w:val="24"/>
          <w:szCs w:val="24"/>
        </w:rPr>
      </w:pPr>
    </w:p>
    <w:p w:rsidR="004A4DCC" w:rsidRDefault="004A4DCC" w:rsidP="007B305C">
      <w:pPr>
        <w:pStyle w:val="TtuloPrimero"/>
        <w:spacing w:before="0" w:after="200"/>
        <w:ind w:left="0" w:firstLine="0"/>
        <w:rPr>
          <w:b w:val="0"/>
          <w:sz w:val="24"/>
          <w:szCs w:val="24"/>
        </w:rPr>
      </w:pPr>
    </w:p>
    <w:p w:rsidR="004A4DCC" w:rsidRDefault="004A4DCC" w:rsidP="007B305C">
      <w:pPr>
        <w:pStyle w:val="TtuloPrimero"/>
        <w:spacing w:before="0" w:after="200"/>
        <w:ind w:left="0" w:firstLine="0"/>
        <w:rPr>
          <w:b w:val="0"/>
          <w:sz w:val="24"/>
          <w:szCs w:val="24"/>
        </w:rPr>
      </w:pPr>
    </w:p>
    <w:p w:rsidR="004A4DCC" w:rsidRDefault="004A4DCC" w:rsidP="007B305C">
      <w:pPr>
        <w:pStyle w:val="TtuloPrimero"/>
        <w:spacing w:before="0" w:after="200"/>
        <w:ind w:left="0" w:firstLine="0"/>
        <w:rPr>
          <w:b w:val="0"/>
          <w:sz w:val="24"/>
          <w:szCs w:val="24"/>
        </w:rPr>
      </w:pPr>
    </w:p>
    <w:p w:rsidR="007B305C" w:rsidRPr="00544675" w:rsidRDefault="007B305C" w:rsidP="007B305C">
      <w:pPr>
        <w:pStyle w:val="TtuloPrimero"/>
        <w:spacing w:before="0" w:after="200"/>
        <w:ind w:left="0" w:firstLine="0"/>
        <w:rPr>
          <w:b w:val="0"/>
          <w:sz w:val="24"/>
          <w:szCs w:val="24"/>
        </w:rPr>
      </w:pPr>
    </w:p>
    <w:p w:rsidR="007B305C" w:rsidRPr="00544675" w:rsidRDefault="007B305C" w:rsidP="007B305C">
      <w:pPr>
        <w:pStyle w:val="TtuloPrimero"/>
        <w:tabs>
          <w:tab w:val="left" w:pos="1560"/>
        </w:tabs>
        <w:spacing w:before="0" w:after="0" w:line="240" w:lineRule="auto"/>
        <w:ind w:left="0" w:firstLine="0"/>
        <w:jc w:val="center"/>
        <w:rPr>
          <w:sz w:val="24"/>
          <w:szCs w:val="24"/>
        </w:rPr>
      </w:pPr>
      <w:r w:rsidRPr="00544675">
        <w:rPr>
          <w:sz w:val="24"/>
          <w:szCs w:val="24"/>
        </w:rPr>
        <w:t>Tabla</w:t>
      </w:r>
      <w:r w:rsidR="00C97518">
        <w:rPr>
          <w:sz w:val="24"/>
          <w:szCs w:val="24"/>
        </w:rPr>
        <w:t xml:space="preserve"> 9</w:t>
      </w:r>
      <w:r w:rsidRPr="00544675">
        <w:rPr>
          <w:sz w:val="24"/>
          <w:szCs w:val="24"/>
        </w:rPr>
        <w:t xml:space="preserve">. Clasificación de </w:t>
      </w:r>
      <w:r>
        <w:rPr>
          <w:sz w:val="24"/>
          <w:szCs w:val="24"/>
        </w:rPr>
        <w:t xml:space="preserve">las </w:t>
      </w:r>
      <w:r w:rsidRPr="00544675">
        <w:rPr>
          <w:sz w:val="24"/>
          <w:szCs w:val="24"/>
        </w:rPr>
        <w:t xml:space="preserve">instituciones </w:t>
      </w:r>
      <w:r>
        <w:rPr>
          <w:sz w:val="24"/>
          <w:szCs w:val="24"/>
        </w:rPr>
        <w:t>encuestadas</w:t>
      </w:r>
      <w:r w:rsidRPr="00544675">
        <w:rPr>
          <w:sz w:val="24"/>
          <w:szCs w:val="24"/>
        </w:rPr>
        <w:t xml:space="preserve"> por tamaño y actividad principal</w:t>
      </w:r>
      <w:r>
        <w:rPr>
          <w:rStyle w:val="FootnoteReference"/>
          <w:sz w:val="24"/>
          <w:szCs w:val="24"/>
        </w:rPr>
        <w:footnoteReference w:id="18"/>
      </w:r>
    </w:p>
    <w:tbl>
      <w:tblPr>
        <w:tblW w:w="5124" w:type="pct"/>
        <w:tblCellMar>
          <w:left w:w="70" w:type="dxa"/>
          <w:right w:w="70" w:type="dxa"/>
        </w:tblCellMar>
        <w:tblLook w:val="04A0" w:firstRow="1" w:lastRow="0" w:firstColumn="1" w:lastColumn="0" w:noHBand="0" w:noVBand="1"/>
      </w:tblPr>
      <w:tblGrid>
        <w:gridCol w:w="1747"/>
        <w:gridCol w:w="937"/>
        <w:gridCol w:w="1224"/>
        <w:gridCol w:w="1067"/>
        <w:gridCol w:w="1446"/>
        <w:gridCol w:w="1062"/>
        <w:gridCol w:w="835"/>
        <w:gridCol w:w="883"/>
      </w:tblGrid>
      <w:tr w:rsidR="007B305C" w:rsidRPr="002E48BC" w:rsidTr="007B305C">
        <w:trPr>
          <w:trHeight w:val="735"/>
        </w:trPr>
        <w:tc>
          <w:tcPr>
            <w:tcW w:w="949" w:type="pct"/>
            <w:tcBorders>
              <w:top w:val="single" w:sz="4" w:space="0" w:color="auto"/>
              <w:left w:val="nil"/>
              <w:bottom w:val="double" w:sz="6" w:space="0" w:color="auto"/>
              <w:right w:val="nil"/>
            </w:tcBorders>
            <w:shd w:val="clear" w:color="auto" w:fill="auto"/>
            <w:vAlign w:val="bottom"/>
            <w:hideMark/>
          </w:tcPr>
          <w:p w:rsidR="007B305C" w:rsidRPr="002E48BC" w:rsidRDefault="007B305C" w:rsidP="00491476">
            <w:pPr>
              <w:rPr>
                <w:rFonts w:eastAsia="Times New Roman"/>
                <w:color w:val="000000"/>
                <w:sz w:val="20"/>
                <w:szCs w:val="20"/>
                <w:lang w:eastAsia="es-UY"/>
              </w:rPr>
            </w:pPr>
            <w:r w:rsidRPr="002E48BC">
              <w:rPr>
                <w:rFonts w:eastAsia="Times New Roman"/>
                <w:color w:val="000000"/>
                <w:sz w:val="20"/>
                <w:szCs w:val="20"/>
                <w:lang w:eastAsia="es-UY"/>
              </w:rPr>
              <w:t xml:space="preserve">Rango empleo </w:t>
            </w:r>
            <w:r w:rsidR="00491476">
              <w:rPr>
                <w:rFonts w:eastAsia="Times New Roman"/>
                <w:color w:val="000000"/>
                <w:sz w:val="20"/>
                <w:szCs w:val="20"/>
                <w:lang w:eastAsia="es-UY"/>
              </w:rPr>
              <w:t>\</w:t>
            </w:r>
            <w:r w:rsidRPr="002E48BC">
              <w:rPr>
                <w:rFonts w:eastAsia="Times New Roman"/>
                <w:color w:val="000000"/>
                <w:sz w:val="20"/>
                <w:szCs w:val="20"/>
                <w:lang w:eastAsia="es-UY"/>
              </w:rPr>
              <w:t xml:space="preserve"> Actividad principal</w:t>
            </w:r>
          </w:p>
        </w:tc>
        <w:tc>
          <w:tcPr>
            <w:tcW w:w="509" w:type="pct"/>
            <w:tcBorders>
              <w:top w:val="single" w:sz="4" w:space="0" w:color="auto"/>
              <w:left w:val="nil"/>
              <w:bottom w:val="double" w:sz="6" w:space="0" w:color="auto"/>
              <w:right w:val="nil"/>
            </w:tcBorders>
            <w:shd w:val="clear" w:color="auto" w:fill="auto"/>
            <w:vAlign w:val="center"/>
            <w:hideMark/>
          </w:tcPr>
          <w:p w:rsidR="007B305C" w:rsidRPr="002E48BC" w:rsidRDefault="007B305C" w:rsidP="007B305C">
            <w:pPr>
              <w:jc w:val="center"/>
              <w:rPr>
                <w:rFonts w:eastAsia="Times New Roman"/>
                <w:color w:val="000000"/>
                <w:sz w:val="20"/>
                <w:szCs w:val="20"/>
                <w:lang w:eastAsia="es-UY"/>
              </w:rPr>
            </w:pPr>
            <w:r w:rsidRPr="002E48BC">
              <w:rPr>
                <w:rFonts w:eastAsia="Times New Roman"/>
                <w:color w:val="000000"/>
                <w:sz w:val="20"/>
                <w:szCs w:val="20"/>
                <w:lang w:eastAsia="es-UY"/>
              </w:rPr>
              <w:t>Mentoría y tutoría</w:t>
            </w:r>
          </w:p>
        </w:tc>
        <w:tc>
          <w:tcPr>
            <w:tcW w:w="665" w:type="pct"/>
            <w:tcBorders>
              <w:top w:val="single" w:sz="4" w:space="0" w:color="auto"/>
              <w:left w:val="nil"/>
              <w:bottom w:val="double" w:sz="6" w:space="0" w:color="auto"/>
              <w:right w:val="nil"/>
            </w:tcBorders>
            <w:shd w:val="clear" w:color="auto" w:fill="auto"/>
            <w:vAlign w:val="center"/>
            <w:hideMark/>
          </w:tcPr>
          <w:p w:rsidR="007B305C" w:rsidRPr="002E48BC" w:rsidRDefault="007B305C" w:rsidP="007B305C">
            <w:pPr>
              <w:jc w:val="center"/>
              <w:rPr>
                <w:rFonts w:eastAsia="Times New Roman"/>
                <w:color w:val="000000"/>
                <w:sz w:val="20"/>
                <w:szCs w:val="20"/>
                <w:lang w:eastAsia="es-UY"/>
              </w:rPr>
            </w:pPr>
            <w:r w:rsidRPr="002E48BC">
              <w:rPr>
                <w:rFonts w:eastAsia="Times New Roman"/>
                <w:color w:val="000000"/>
                <w:sz w:val="20"/>
                <w:szCs w:val="20"/>
                <w:lang w:eastAsia="es-UY"/>
              </w:rPr>
              <w:t>Capacitación</w:t>
            </w:r>
          </w:p>
        </w:tc>
        <w:tc>
          <w:tcPr>
            <w:tcW w:w="580" w:type="pct"/>
            <w:tcBorders>
              <w:top w:val="single" w:sz="4" w:space="0" w:color="auto"/>
              <w:left w:val="nil"/>
              <w:bottom w:val="double" w:sz="6" w:space="0" w:color="auto"/>
              <w:right w:val="nil"/>
            </w:tcBorders>
            <w:shd w:val="clear" w:color="auto" w:fill="auto"/>
            <w:vAlign w:val="center"/>
            <w:hideMark/>
          </w:tcPr>
          <w:p w:rsidR="007B305C" w:rsidRPr="002E48BC" w:rsidRDefault="007B305C" w:rsidP="007B305C">
            <w:pPr>
              <w:jc w:val="center"/>
              <w:rPr>
                <w:rFonts w:eastAsia="Times New Roman"/>
                <w:color w:val="000000"/>
                <w:sz w:val="20"/>
                <w:szCs w:val="20"/>
                <w:lang w:eastAsia="es-UY"/>
              </w:rPr>
            </w:pPr>
            <w:r w:rsidRPr="002E48BC">
              <w:rPr>
                <w:rFonts w:eastAsia="Times New Roman"/>
                <w:color w:val="000000"/>
                <w:sz w:val="20"/>
                <w:szCs w:val="20"/>
                <w:lang w:eastAsia="es-UY"/>
              </w:rPr>
              <w:t>Incubación</w:t>
            </w:r>
          </w:p>
        </w:tc>
        <w:tc>
          <w:tcPr>
            <w:tcW w:w="786" w:type="pct"/>
            <w:tcBorders>
              <w:top w:val="single" w:sz="4" w:space="0" w:color="auto"/>
              <w:left w:val="nil"/>
              <w:bottom w:val="double" w:sz="6" w:space="0" w:color="auto"/>
              <w:right w:val="nil"/>
            </w:tcBorders>
            <w:shd w:val="clear" w:color="auto" w:fill="auto"/>
            <w:vAlign w:val="center"/>
            <w:hideMark/>
          </w:tcPr>
          <w:p w:rsidR="007B305C" w:rsidRPr="002E48BC" w:rsidRDefault="007B305C" w:rsidP="007B305C">
            <w:pPr>
              <w:jc w:val="center"/>
              <w:rPr>
                <w:rFonts w:eastAsia="Times New Roman"/>
                <w:color w:val="000000"/>
                <w:sz w:val="20"/>
                <w:szCs w:val="20"/>
                <w:lang w:eastAsia="es-UY"/>
              </w:rPr>
            </w:pPr>
            <w:r w:rsidRPr="002E48BC">
              <w:rPr>
                <w:rFonts w:eastAsia="Times New Roman"/>
                <w:color w:val="000000"/>
                <w:sz w:val="20"/>
                <w:szCs w:val="20"/>
                <w:lang w:eastAsia="es-UY"/>
              </w:rPr>
              <w:t>Financiamiento</w:t>
            </w:r>
          </w:p>
        </w:tc>
        <w:tc>
          <w:tcPr>
            <w:tcW w:w="577" w:type="pct"/>
            <w:tcBorders>
              <w:top w:val="single" w:sz="4" w:space="0" w:color="auto"/>
              <w:left w:val="nil"/>
              <w:bottom w:val="double" w:sz="6" w:space="0" w:color="auto"/>
              <w:right w:val="nil"/>
            </w:tcBorders>
            <w:shd w:val="clear" w:color="auto" w:fill="auto"/>
            <w:vAlign w:val="center"/>
            <w:hideMark/>
          </w:tcPr>
          <w:p w:rsidR="007B305C" w:rsidRPr="002E48BC" w:rsidRDefault="007B305C" w:rsidP="007B305C">
            <w:pPr>
              <w:jc w:val="center"/>
              <w:rPr>
                <w:rFonts w:eastAsia="Times New Roman"/>
                <w:color w:val="000000"/>
                <w:sz w:val="20"/>
                <w:szCs w:val="20"/>
                <w:lang w:eastAsia="es-UY"/>
              </w:rPr>
            </w:pPr>
            <w:r w:rsidRPr="002E48BC">
              <w:rPr>
                <w:rFonts w:eastAsia="Times New Roman"/>
                <w:color w:val="000000"/>
                <w:sz w:val="20"/>
                <w:szCs w:val="20"/>
                <w:lang w:eastAsia="es-UY"/>
              </w:rPr>
              <w:t>Pre-</w:t>
            </w:r>
          </w:p>
          <w:p w:rsidR="007B305C" w:rsidRPr="002E48BC" w:rsidRDefault="007B305C" w:rsidP="007B305C">
            <w:pPr>
              <w:jc w:val="center"/>
              <w:rPr>
                <w:rFonts w:eastAsia="Times New Roman"/>
                <w:color w:val="000000"/>
                <w:sz w:val="20"/>
                <w:szCs w:val="20"/>
                <w:lang w:eastAsia="es-UY"/>
              </w:rPr>
            </w:pPr>
            <w:r w:rsidRPr="002E48BC">
              <w:rPr>
                <w:rFonts w:eastAsia="Times New Roman"/>
                <w:color w:val="000000"/>
                <w:sz w:val="20"/>
                <w:szCs w:val="20"/>
                <w:lang w:eastAsia="es-UY"/>
              </w:rPr>
              <w:t>incubación</w:t>
            </w:r>
          </w:p>
        </w:tc>
        <w:tc>
          <w:tcPr>
            <w:tcW w:w="454" w:type="pct"/>
            <w:tcBorders>
              <w:top w:val="single" w:sz="4" w:space="0" w:color="auto"/>
              <w:left w:val="nil"/>
              <w:bottom w:val="double" w:sz="6" w:space="0" w:color="auto"/>
              <w:right w:val="nil"/>
            </w:tcBorders>
            <w:shd w:val="clear" w:color="auto" w:fill="auto"/>
            <w:vAlign w:val="center"/>
            <w:hideMark/>
          </w:tcPr>
          <w:p w:rsidR="007B305C" w:rsidRPr="002E48BC" w:rsidRDefault="007B305C" w:rsidP="007B305C">
            <w:pPr>
              <w:jc w:val="center"/>
              <w:rPr>
                <w:rFonts w:eastAsia="Times New Roman"/>
                <w:color w:val="000000"/>
                <w:sz w:val="20"/>
                <w:szCs w:val="20"/>
                <w:lang w:eastAsia="es-UY"/>
              </w:rPr>
            </w:pPr>
            <w:r w:rsidRPr="002E48BC">
              <w:rPr>
                <w:rFonts w:eastAsia="Times New Roman"/>
                <w:color w:val="000000"/>
                <w:sz w:val="20"/>
                <w:szCs w:val="20"/>
                <w:lang w:eastAsia="es-UY"/>
              </w:rPr>
              <w:t xml:space="preserve">Otros </w:t>
            </w:r>
          </w:p>
        </w:tc>
        <w:tc>
          <w:tcPr>
            <w:tcW w:w="480" w:type="pct"/>
            <w:tcBorders>
              <w:top w:val="single" w:sz="4" w:space="0" w:color="auto"/>
              <w:left w:val="nil"/>
              <w:bottom w:val="double" w:sz="6" w:space="0" w:color="auto"/>
              <w:right w:val="nil"/>
            </w:tcBorders>
            <w:shd w:val="clear" w:color="auto" w:fill="auto"/>
            <w:vAlign w:val="center"/>
            <w:hideMark/>
          </w:tcPr>
          <w:p w:rsidR="007B305C" w:rsidRPr="002E48BC" w:rsidRDefault="007B305C" w:rsidP="007B305C">
            <w:pPr>
              <w:jc w:val="center"/>
              <w:rPr>
                <w:rFonts w:eastAsia="Times New Roman"/>
                <w:color w:val="000000"/>
                <w:sz w:val="20"/>
                <w:szCs w:val="20"/>
                <w:lang w:eastAsia="es-UY"/>
              </w:rPr>
            </w:pPr>
            <w:r w:rsidRPr="002E48BC">
              <w:rPr>
                <w:rFonts w:eastAsia="Times New Roman"/>
                <w:color w:val="000000"/>
                <w:sz w:val="20"/>
                <w:szCs w:val="20"/>
                <w:lang w:eastAsia="es-UY"/>
              </w:rPr>
              <w:t xml:space="preserve">Total </w:t>
            </w:r>
          </w:p>
        </w:tc>
      </w:tr>
      <w:tr w:rsidR="007B305C" w:rsidRPr="002E48BC" w:rsidTr="007B305C">
        <w:trPr>
          <w:trHeight w:val="315"/>
        </w:trPr>
        <w:tc>
          <w:tcPr>
            <w:tcW w:w="949" w:type="pct"/>
            <w:tcBorders>
              <w:top w:val="nil"/>
              <w:left w:val="nil"/>
              <w:bottom w:val="nil"/>
              <w:right w:val="nil"/>
            </w:tcBorders>
            <w:shd w:val="clear" w:color="auto" w:fill="auto"/>
            <w:noWrap/>
            <w:vAlign w:val="bottom"/>
            <w:hideMark/>
          </w:tcPr>
          <w:p w:rsidR="007B305C" w:rsidRPr="002E48BC" w:rsidRDefault="007B305C" w:rsidP="007B305C">
            <w:pPr>
              <w:rPr>
                <w:rFonts w:eastAsia="Times New Roman"/>
                <w:color w:val="000000"/>
                <w:sz w:val="20"/>
                <w:szCs w:val="20"/>
                <w:lang w:eastAsia="es-UY"/>
              </w:rPr>
            </w:pPr>
            <w:r w:rsidRPr="002E48BC">
              <w:rPr>
                <w:rFonts w:eastAsia="Times New Roman"/>
                <w:color w:val="000000"/>
                <w:sz w:val="20"/>
                <w:szCs w:val="20"/>
                <w:lang w:eastAsia="es-UY"/>
              </w:rPr>
              <w:t>Menos de 5</w:t>
            </w:r>
          </w:p>
        </w:tc>
        <w:tc>
          <w:tcPr>
            <w:tcW w:w="509"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3</w:t>
            </w:r>
          </w:p>
        </w:tc>
        <w:tc>
          <w:tcPr>
            <w:tcW w:w="665"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580"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786" w:type="pct"/>
            <w:tcBorders>
              <w:top w:val="nil"/>
              <w:left w:val="nil"/>
              <w:bottom w:val="nil"/>
              <w:right w:val="nil"/>
            </w:tcBorders>
            <w:shd w:val="clear" w:color="auto" w:fill="auto"/>
            <w:noWrap/>
            <w:vAlign w:val="bottom"/>
            <w:hideMark/>
          </w:tcPr>
          <w:p w:rsidR="007B305C" w:rsidRPr="002E48BC" w:rsidRDefault="007B305C" w:rsidP="007B305C">
            <w:pPr>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577"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454" w:type="pct"/>
            <w:tcBorders>
              <w:top w:val="nil"/>
              <w:left w:val="nil"/>
              <w:bottom w:val="nil"/>
              <w:right w:val="nil"/>
            </w:tcBorders>
            <w:shd w:val="clear" w:color="auto" w:fill="auto"/>
            <w:noWrap/>
            <w:vAlign w:val="bottom"/>
            <w:hideMark/>
          </w:tcPr>
          <w:p w:rsidR="007B305C" w:rsidRPr="002E48BC" w:rsidRDefault="007B305C" w:rsidP="007B305C">
            <w:pPr>
              <w:ind w:firstLineChars="160" w:firstLine="320"/>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480"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9</w:t>
            </w:r>
          </w:p>
        </w:tc>
      </w:tr>
      <w:tr w:rsidR="007B305C" w:rsidRPr="002E48BC" w:rsidTr="007B305C">
        <w:trPr>
          <w:trHeight w:val="315"/>
        </w:trPr>
        <w:tc>
          <w:tcPr>
            <w:tcW w:w="949" w:type="pct"/>
            <w:tcBorders>
              <w:top w:val="nil"/>
              <w:left w:val="nil"/>
              <w:bottom w:val="nil"/>
              <w:right w:val="nil"/>
            </w:tcBorders>
            <w:shd w:val="clear" w:color="auto" w:fill="auto"/>
            <w:noWrap/>
            <w:vAlign w:val="bottom"/>
            <w:hideMark/>
          </w:tcPr>
          <w:p w:rsidR="007B305C" w:rsidRPr="002E48BC" w:rsidRDefault="007B305C" w:rsidP="007B305C">
            <w:pPr>
              <w:rPr>
                <w:rFonts w:eastAsia="Times New Roman"/>
                <w:color w:val="000000"/>
                <w:sz w:val="20"/>
                <w:szCs w:val="20"/>
                <w:lang w:eastAsia="es-UY"/>
              </w:rPr>
            </w:pPr>
            <w:r w:rsidRPr="002E48BC">
              <w:rPr>
                <w:rFonts w:eastAsia="Times New Roman"/>
                <w:color w:val="000000"/>
                <w:sz w:val="20"/>
                <w:szCs w:val="20"/>
                <w:lang w:eastAsia="es-UY"/>
              </w:rPr>
              <w:t>5 a 10</w:t>
            </w:r>
          </w:p>
        </w:tc>
        <w:tc>
          <w:tcPr>
            <w:tcW w:w="509"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665"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3</w:t>
            </w:r>
          </w:p>
        </w:tc>
        <w:tc>
          <w:tcPr>
            <w:tcW w:w="580"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786" w:type="pct"/>
            <w:tcBorders>
              <w:top w:val="nil"/>
              <w:left w:val="nil"/>
              <w:bottom w:val="nil"/>
              <w:right w:val="nil"/>
            </w:tcBorders>
            <w:shd w:val="clear" w:color="auto" w:fill="auto"/>
            <w:noWrap/>
            <w:vAlign w:val="bottom"/>
            <w:hideMark/>
          </w:tcPr>
          <w:p w:rsidR="007B305C" w:rsidRPr="002E48BC" w:rsidRDefault="007B305C" w:rsidP="007B305C">
            <w:pPr>
              <w:rPr>
                <w:rFonts w:eastAsia="Times New Roman"/>
                <w:color w:val="000000"/>
                <w:sz w:val="20"/>
                <w:szCs w:val="20"/>
                <w:lang w:eastAsia="es-UY"/>
              </w:rPr>
            </w:pPr>
          </w:p>
        </w:tc>
        <w:tc>
          <w:tcPr>
            <w:tcW w:w="577"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454"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p>
        </w:tc>
        <w:tc>
          <w:tcPr>
            <w:tcW w:w="480"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7</w:t>
            </w:r>
          </w:p>
        </w:tc>
      </w:tr>
      <w:tr w:rsidR="007B305C" w:rsidRPr="002E48BC" w:rsidTr="007B305C">
        <w:trPr>
          <w:trHeight w:val="315"/>
        </w:trPr>
        <w:tc>
          <w:tcPr>
            <w:tcW w:w="949" w:type="pct"/>
            <w:tcBorders>
              <w:top w:val="nil"/>
              <w:left w:val="nil"/>
              <w:bottom w:val="nil"/>
              <w:right w:val="nil"/>
            </w:tcBorders>
            <w:shd w:val="clear" w:color="auto" w:fill="auto"/>
            <w:noWrap/>
            <w:vAlign w:val="bottom"/>
            <w:hideMark/>
          </w:tcPr>
          <w:p w:rsidR="007B305C" w:rsidRPr="002E48BC" w:rsidRDefault="007B305C" w:rsidP="007B305C">
            <w:pPr>
              <w:rPr>
                <w:rFonts w:eastAsia="Times New Roman"/>
                <w:color w:val="000000"/>
                <w:sz w:val="20"/>
                <w:szCs w:val="20"/>
                <w:lang w:eastAsia="es-UY"/>
              </w:rPr>
            </w:pPr>
            <w:r w:rsidRPr="002E48BC">
              <w:rPr>
                <w:rFonts w:eastAsia="Times New Roman"/>
                <w:color w:val="000000"/>
                <w:sz w:val="20"/>
                <w:szCs w:val="20"/>
                <w:lang w:eastAsia="es-UY"/>
              </w:rPr>
              <w:t>11 a 25</w:t>
            </w:r>
          </w:p>
        </w:tc>
        <w:tc>
          <w:tcPr>
            <w:tcW w:w="509"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7</w:t>
            </w:r>
          </w:p>
        </w:tc>
        <w:tc>
          <w:tcPr>
            <w:tcW w:w="665"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3</w:t>
            </w:r>
          </w:p>
        </w:tc>
        <w:tc>
          <w:tcPr>
            <w:tcW w:w="580"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786" w:type="pct"/>
            <w:tcBorders>
              <w:top w:val="nil"/>
              <w:left w:val="nil"/>
              <w:bottom w:val="nil"/>
              <w:right w:val="nil"/>
            </w:tcBorders>
            <w:shd w:val="clear" w:color="auto" w:fill="auto"/>
            <w:noWrap/>
            <w:vAlign w:val="bottom"/>
            <w:hideMark/>
          </w:tcPr>
          <w:p w:rsidR="007B305C" w:rsidRPr="002E48BC" w:rsidRDefault="007B305C" w:rsidP="007B305C">
            <w:pPr>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577"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p>
        </w:tc>
        <w:tc>
          <w:tcPr>
            <w:tcW w:w="454" w:type="pct"/>
            <w:tcBorders>
              <w:top w:val="nil"/>
              <w:left w:val="nil"/>
              <w:bottom w:val="nil"/>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p>
        </w:tc>
        <w:tc>
          <w:tcPr>
            <w:tcW w:w="480" w:type="pct"/>
            <w:tcBorders>
              <w:top w:val="nil"/>
              <w:left w:val="nil"/>
              <w:bottom w:val="nil"/>
              <w:right w:val="nil"/>
            </w:tcBorders>
            <w:shd w:val="clear" w:color="auto" w:fill="auto"/>
            <w:noWrap/>
            <w:vAlign w:val="bottom"/>
            <w:hideMark/>
          </w:tcPr>
          <w:p w:rsidR="007B305C" w:rsidRPr="002E48BC" w:rsidRDefault="007B305C" w:rsidP="007B305C">
            <w:pPr>
              <w:ind w:firstLineChars="147" w:firstLine="294"/>
              <w:jc w:val="right"/>
              <w:rPr>
                <w:rFonts w:eastAsia="Times New Roman"/>
                <w:color w:val="000000"/>
                <w:sz w:val="20"/>
                <w:szCs w:val="20"/>
                <w:lang w:eastAsia="es-UY"/>
              </w:rPr>
            </w:pPr>
            <w:r w:rsidRPr="002E48BC">
              <w:rPr>
                <w:rFonts w:eastAsia="Times New Roman"/>
                <w:color w:val="000000"/>
                <w:sz w:val="20"/>
                <w:szCs w:val="20"/>
                <w:lang w:eastAsia="es-UY"/>
              </w:rPr>
              <w:t xml:space="preserve"> 12</w:t>
            </w:r>
          </w:p>
        </w:tc>
      </w:tr>
      <w:tr w:rsidR="007B305C" w:rsidRPr="002E48BC" w:rsidTr="007B305C">
        <w:trPr>
          <w:trHeight w:val="300"/>
        </w:trPr>
        <w:tc>
          <w:tcPr>
            <w:tcW w:w="949" w:type="pct"/>
            <w:tcBorders>
              <w:top w:val="nil"/>
              <w:left w:val="nil"/>
              <w:bottom w:val="single" w:sz="4" w:space="0" w:color="auto"/>
              <w:right w:val="nil"/>
            </w:tcBorders>
            <w:shd w:val="clear" w:color="auto" w:fill="auto"/>
            <w:noWrap/>
            <w:vAlign w:val="bottom"/>
            <w:hideMark/>
          </w:tcPr>
          <w:p w:rsidR="007B305C" w:rsidRPr="002E48BC" w:rsidRDefault="007B305C" w:rsidP="007B305C">
            <w:pPr>
              <w:rPr>
                <w:rFonts w:eastAsia="Times New Roman"/>
                <w:color w:val="000000"/>
                <w:sz w:val="20"/>
                <w:szCs w:val="20"/>
                <w:lang w:eastAsia="es-UY"/>
              </w:rPr>
            </w:pPr>
            <w:r w:rsidRPr="002E48BC">
              <w:rPr>
                <w:rFonts w:eastAsia="Times New Roman"/>
                <w:color w:val="000000"/>
                <w:sz w:val="20"/>
                <w:szCs w:val="20"/>
                <w:lang w:eastAsia="es-UY"/>
              </w:rPr>
              <w:t>Más de 25</w:t>
            </w:r>
          </w:p>
        </w:tc>
        <w:tc>
          <w:tcPr>
            <w:tcW w:w="509" w:type="pct"/>
            <w:tcBorders>
              <w:top w:val="nil"/>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665" w:type="pct"/>
            <w:tcBorders>
              <w:top w:val="nil"/>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580" w:type="pct"/>
            <w:tcBorders>
              <w:top w:val="nil"/>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786" w:type="pct"/>
            <w:tcBorders>
              <w:top w:val="nil"/>
              <w:left w:val="nil"/>
              <w:bottom w:val="single" w:sz="4" w:space="0" w:color="auto"/>
              <w:right w:val="nil"/>
            </w:tcBorders>
            <w:shd w:val="clear" w:color="auto" w:fill="auto"/>
            <w:noWrap/>
            <w:vAlign w:val="bottom"/>
            <w:hideMark/>
          </w:tcPr>
          <w:p w:rsidR="007B305C" w:rsidRPr="002E48BC" w:rsidRDefault="007B305C" w:rsidP="007B305C">
            <w:pPr>
              <w:rPr>
                <w:rFonts w:eastAsia="Times New Roman"/>
                <w:color w:val="000000"/>
                <w:sz w:val="20"/>
                <w:szCs w:val="20"/>
                <w:lang w:eastAsia="es-UY"/>
              </w:rPr>
            </w:pPr>
          </w:p>
        </w:tc>
        <w:tc>
          <w:tcPr>
            <w:tcW w:w="577" w:type="pct"/>
            <w:tcBorders>
              <w:top w:val="nil"/>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p>
        </w:tc>
        <w:tc>
          <w:tcPr>
            <w:tcW w:w="454" w:type="pct"/>
            <w:tcBorders>
              <w:top w:val="nil"/>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p>
        </w:tc>
        <w:tc>
          <w:tcPr>
            <w:tcW w:w="480" w:type="pct"/>
            <w:tcBorders>
              <w:top w:val="nil"/>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4</w:t>
            </w:r>
          </w:p>
        </w:tc>
      </w:tr>
      <w:tr w:rsidR="007B305C" w:rsidRPr="002E48BC" w:rsidTr="007B305C">
        <w:trPr>
          <w:trHeight w:val="182"/>
        </w:trPr>
        <w:tc>
          <w:tcPr>
            <w:tcW w:w="949" w:type="pct"/>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rPr>
                <w:rFonts w:eastAsia="Times New Roman"/>
                <w:color w:val="000000"/>
                <w:sz w:val="20"/>
                <w:szCs w:val="20"/>
                <w:lang w:eastAsia="es-UY"/>
              </w:rPr>
            </w:pPr>
            <w:r w:rsidRPr="002E48BC">
              <w:rPr>
                <w:rFonts w:eastAsia="Times New Roman"/>
                <w:color w:val="000000"/>
                <w:sz w:val="20"/>
                <w:szCs w:val="20"/>
                <w:lang w:eastAsia="es-UY"/>
              </w:rPr>
              <w:t xml:space="preserve">Total </w:t>
            </w:r>
          </w:p>
        </w:tc>
        <w:tc>
          <w:tcPr>
            <w:tcW w:w="509" w:type="pct"/>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ind w:firstLineChars="151" w:firstLine="302"/>
              <w:jc w:val="right"/>
              <w:rPr>
                <w:rFonts w:eastAsia="Times New Roman"/>
                <w:color w:val="000000"/>
                <w:sz w:val="20"/>
                <w:szCs w:val="20"/>
                <w:lang w:eastAsia="es-UY"/>
              </w:rPr>
            </w:pPr>
            <w:r w:rsidRPr="002E48BC">
              <w:rPr>
                <w:rFonts w:eastAsia="Times New Roman"/>
                <w:color w:val="000000"/>
                <w:sz w:val="20"/>
                <w:szCs w:val="20"/>
                <w:lang w:eastAsia="es-UY"/>
              </w:rPr>
              <w:t>13</w:t>
            </w:r>
          </w:p>
        </w:tc>
        <w:tc>
          <w:tcPr>
            <w:tcW w:w="665" w:type="pct"/>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10</w:t>
            </w:r>
          </w:p>
        </w:tc>
        <w:tc>
          <w:tcPr>
            <w:tcW w:w="580" w:type="pct"/>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4</w:t>
            </w:r>
          </w:p>
        </w:tc>
        <w:tc>
          <w:tcPr>
            <w:tcW w:w="786" w:type="pct"/>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577" w:type="pct"/>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454" w:type="pct"/>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ind w:firstLineChars="300" w:firstLine="600"/>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480" w:type="pct"/>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ind w:firstLineChars="147" w:firstLine="294"/>
              <w:jc w:val="right"/>
              <w:rPr>
                <w:rFonts w:eastAsia="Times New Roman"/>
                <w:color w:val="000000"/>
                <w:sz w:val="20"/>
                <w:szCs w:val="20"/>
                <w:lang w:eastAsia="es-UY"/>
              </w:rPr>
            </w:pPr>
            <w:r w:rsidRPr="002E48BC">
              <w:rPr>
                <w:rFonts w:eastAsia="Times New Roman"/>
                <w:color w:val="000000"/>
                <w:sz w:val="20"/>
                <w:szCs w:val="20"/>
                <w:lang w:eastAsia="es-UY"/>
              </w:rPr>
              <w:t>32</w:t>
            </w:r>
          </w:p>
        </w:tc>
      </w:tr>
    </w:tbl>
    <w:p w:rsidR="007B305C" w:rsidRPr="006E3917" w:rsidRDefault="007B305C" w:rsidP="007B305C">
      <w:pPr>
        <w:pStyle w:val="ListParagraph"/>
        <w:ind w:left="2832"/>
        <w:jc w:val="both"/>
        <w:rPr>
          <w:sz w:val="20"/>
          <w:szCs w:val="20"/>
        </w:rPr>
      </w:pPr>
      <w:r w:rsidRPr="006E3917">
        <w:rPr>
          <w:b/>
          <w:sz w:val="20"/>
          <w:szCs w:val="20"/>
        </w:rPr>
        <w:t>Fuente:</w:t>
      </w:r>
      <w:r w:rsidRPr="006E3917">
        <w:rPr>
          <w:sz w:val="20"/>
          <w:szCs w:val="20"/>
        </w:rPr>
        <w:t xml:space="preserve"> Elaboración propia en base a encuesta.</w:t>
      </w:r>
    </w:p>
    <w:p w:rsidR="007B305C" w:rsidRPr="00017566" w:rsidRDefault="007B305C" w:rsidP="007B305C">
      <w:pPr>
        <w:pStyle w:val="TtuloPrimero"/>
        <w:tabs>
          <w:tab w:val="left" w:pos="1560"/>
        </w:tabs>
        <w:spacing w:before="0" w:after="200"/>
        <w:ind w:left="0" w:firstLine="0"/>
        <w:rPr>
          <w:b w:val="0"/>
          <w:szCs w:val="22"/>
          <w:lang w:val="es-ES"/>
        </w:rPr>
      </w:pPr>
    </w:p>
    <w:p w:rsidR="007B305C" w:rsidRDefault="007B305C" w:rsidP="007B305C">
      <w:pPr>
        <w:pStyle w:val="TtuloPrimero"/>
        <w:tabs>
          <w:tab w:val="left" w:pos="1560"/>
        </w:tabs>
        <w:spacing w:before="0" w:after="200"/>
        <w:ind w:left="0" w:firstLine="0"/>
        <w:contextualSpacing w:val="0"/>
        <w:rPr>
          <w:b w:val="0"/>
          <w:sz w:val="24"/>
          <w:szCs w:val="24"/>
        </w:rPr>
      </w:pPr>
      <w:r w:rsidRPr="00544675">
        <w:rPr>
          <w:b w:val="0"/>
          <w:sz w:val="24"/>
          <w:szCs w:val="24"/>
        </w:rPr>
        <w:t xml:space="preserve">Si bien existe una especialización en las instituciones, la mayor parte cumplen distintas actividades de apoyo al emprendedor. Se pidió a las instituciones que respondan en orden de importancia decreciente hasta </w:t>
      </w:r>
      <w:r>
        <w:rPr>
          <w:b w:val="0"/>
          <w:sz w:val="24"/>
          <w:szCs w:val="24"/>
        </w:rPr>
        <w:t>ocho</w:t>
      </w:r>
      <w:r w:rsidRPr="00544675">
        <w:rPr>
          <w:b w:val="0"/>
          <w:sz w:val="24"/>
          <w:szCs w:val="24"/>
        </w:rPr>
        <w:t xml:space="preserve"> actividades de apoyo. La gran mayoría respondió 5 o menos act</w:t>
      </w:r>
      <w:r>
        <w:rPr>
          <w:b w:val="0"/>
          <w:sz w:val="24"/>
          <w:szCs w:val="24"/>
        </w:rPr>
        <w:t>ividades, que se resumen en la T</w:t>
      </w:r>
      <w:r w:rsidRPr="00544675">
        <w:rPr>
          <w:b w:val="0"/>
          <w:sz w:val="24"/>
          <w:szCs w:val="24"/>
        </w:rPr>
        <w:t xml:space="preserve">abla </w:t>
      </w:r>
      <w:r w:rsidR="00C97518">
        <w:rPr>
          <w:b w:val="0"/>
          <w:sz w:val="24"/>
          <w:szCs w:val="24"/>
        </w:rPr>
        <w:t>9</w:t>
      </w:r>
      <w:r w:rsidRPr="00544675">
        <w:rPr>
          <w:b w:val="0"/>
          <w:sz w:val="24"/>
          <w:szCs w:val="24"/>
        </w:rPr>
        <w:t xml:space="preserve">. Mentoría y capacitación fue la actividad principal de la mayor parte de las </w:t>
      </w:r>
      <w:r w:rsidR="003D7388">
        <w:rPr>
          <w:b w:val="0"/>
          <w:sz w:val="24"/>
          <w:szCs w:val="24"/>
        </w:rPr>
        <w:t>instituciones</w:t>
      </w:r>
      <w:r w:rsidRPr="00544675">
        <w:rPr>
          <w:b w:val="0"/>
          <w:sz w:val="24"/>
          <w:szCs w:val="24"/>
        </w:rPr>
        <w:t xml:space="preserve">, </w:t>
      </w:r>
      <w:r>
        <w:rPr>
          <w:b w:val="0"/>
          <w:sz w:val="24"/>
          <w:szCs w:val="24"/>
        </w:rPr>
        <w:t>como se había adelantado en la T</w:t>
      </w:r>
      <w:r w:rsidRPr="00544675">
        <w:rPr>
          <w:b w:val="0"/>
          <w:sz w:val="24"/>
          <w:szCs w:val="24"/>
        </w:rPr>
        <w:t xml:space="preserve">abla </w:t>
      </w:r>
      <w:r w:rsidR="00C97518">
        <w:rPr>
          <w:b w:val="0"/>
          <w:sz w:val="24"/>
          <w:szCs w:val="24"/>
        </w:rPr>
        <w:t>8</w:t>
      </w:r>
      <w:r w:rsidRPr="00544675">
        <w:rPr>
          <w:b w:val="0"/>
          <w:sz w:val="24"/>
          <w:szCs w:val="24"/>
        </w:rPr>
        <w:t>, pero también corresponde a la segunda actividad de importancia para aquéllas instituciones que no la mencionaron como primera. Aparte de las incubadoras, otras instituciones realizan actividades de incubación y pre-incubación como actividad subsidiaria.</w:t>
      </w:r>
      <w:r>
        <w:rPr>
          <w:rStyle w:val="FootnoteReference"/>
          <w:b w:val="0"/>
          <w:sz w:val="24"/>
          <w:szCs w:val="24"/>
        </w:rPr>
        <w:footnoteReference w:id="19"/>
      </w:r>
    </w:p>
    <w:p w:rsidR="002E4025" w:rsidRDefault="007B305C" w:rsidP="007B305C">
      <w:pPr>
        <w:pStyle w:val="TtuloPrimero"/>
        <w:tabs>
          <w:tab w:val="left" w:pos="1560"/>
        </w:tabs>
        <w:spacing w:before="0" w:after="200"/>
        <w:ind w:left="0" w:firstLine="0"/>
        <w:rPr>
          <w:b w:val="0"/>
          <w:sz w:val="24"/>
          <w:szCs w:val="24"/>
        </w:rPr>
      </w:pPr>
      <w:r>
        <w:rPr>
          <w:b w:val="0"/>
          <w:sz w:val="24"/>
          <w:szCs w:val="24"/>
        </w:rPr>
        <w:t>A partir de la información declarada por las instituciones se puede concluir que casi todas las actividades de interés para el apoyo a los emprendimientos son abarcadas por los integrantes de la red.</w:t>
      </w:r>
      <w:r w:rsidR="002E4025">
        <w:rPr>
          <w:b w:val="0"/>
          <w:sz w:val="24"/>
          <w:szCs w:val="24"/>
        </w:rPr>
        <w:t>Los servicios de aceleración para los emprendimientos fue la única actividad que no mencionó ninguna institución, por lo cual puede ser de interés para la RAFE incluir instituciones que brinden este tipo de apoyo, en caso que no sea provisto por algunas de las agencias que no respondieron la encuesta.</w:t>
      </w:r>
    </w:p>
    <w:p w:rsidR="007B305C" w:rsidRPr="00544675" w:rsidRDefault="007B305C" w:rsidP="007B305C">
      <w:pPr>
        <w:pStyle w:val="TtuloPrimero"/>
        <w:tabs>
          <w:tab w:val="left" w:pos="1560"/>
        </w:tabs>
        <w:spacing w:before="0" w:after="200"/>
        <w:ind w:left="0" w:firstLine="0"/>
        <w:rPr>
          <w:b w:val="0"/>
          <w:sz w:val="24"/>
          <w:szCs w:val="24"/>
        </w:rPr>
      </w:pPr>
    </w:p>
    <w:p w:rsidR="007B305C" w:rsidRDefault="007B305C" w:rsidP="007B305C">
      <w:pPr>
        <w:pStyle w:val="TtuloPrimero"/>
        <w:tabs>
          <w:tab w:val="left" w:pos="1560"/>
        </w:tabs>
        <w:spacing w:before="0" w:after="200"/>
        <w:ind w:left="0" w:firstLine="0"/>
        <w:rPr>
          <w:b w:val="0"/>
          <w:sz w:val="24"/>
          <w:szCs w:val="24"/>
        </w:rPr>
      </w:pPr>
    </w:p>
    <w:p w:rsidR="007B305C" w:rsidRPr="00544675" w:rsidRDefault="007B305C" w:rsidP="007B305C">
      <w:pPr>
        <w:pStyle w:val="TtuloPrimero"/>
        <w:keepNext/>
        <w:tabs>
          <w:tab w:val="left" w:pos="1560"/>
        </w:tabs>
        <w:spacing w:before="0" w:after="0" w:line="240" w:lineRule="auto"/>
        <w:ind w:left="0" w:firstLine="0"/>
        <w:jc w:val="center"/>
        <w:rPr>
          <w:b w:val="0"/>
          <w:sz w:val="24"/>
          <w:szCs w:val="24"/>
        </w:rPr>
      </w:pPr>
      <w:r w:rsidRPr="00544675">
        <w:rPr>
          <w:sz w:val="24"/>
          <w:szCs w:val="24"/>
        </w:rPr>
        <w:t xml:space="preserve">Tabla </w:t>
      </w:r>
      <w:r w:rsidR="00C97518">
        <w:rPr>
          <w:sz w:val="24"/>
          <w:szCs w:val="24"/>
        </w:rPr>
        <w:t>10</w:t>
      </w:r>
      <w:r w:rsidRPr="00544675">
        <w:rPr>
          <w:sz w:val="24"/>
          <w:szCs w:val="24"/>
        </w:rPr>
        <w:t xml:space="preserve">. Clasificación </w:t>
      </w:r>
      <w:r>
        <w:rPr>
          <w:sz w:val="24"/>
          <w:szCs w:val="24"/>
        </w:rPr>
        <w:t>de las actividades según su importancia relativa para las instituciones encuestadas</w:t>
      </w:r>
    </w:p>
    <w:tbl>
      <w:tblPr>
        <w:tblW w:w="8908" w:type="dxa"/>
        <w:tblInd w:w="70" w:type="dxa"/>
        <w:tblCellMar>
          <w:left w:w="70" w:type="dxa"/>
          <w:right w:w="70" w:type="dxa"/>
        </w:tblCellMar>
        <w:tblLook w:val="04A0" w:firstRow="1" w:lastRow="0" w:firstColumn="1" w:lastColumn="0" w:noHBand="0" w:noVBand="1"/>
      </w:tblPr>
      <w:tblGrid>
        <w:gridCol w:w="1694"/>
        <w:gridCol w:w="1283"/>
        <w:gridCol w:w="1276"/>
        <w:gridCol w:w="1298"/>
        <w:gridCol w:w="1164"/>
        <w:gridCol w:w="1164"/>
        <w:gridCol w:w="1029"/>
      </w:tblGrid>
      <w:tr w:rsidR="007B305C" w:rsidRPr="002E48BC" w:rsidTr="007B305C">
        <w:trPr>
          <w:trHeight w:val="286"/>
        </w:trPr>
        <w:tc>
          <w:tcPr>
            <w:tcW w:w="1694" w:type="dxa"/>
            <w:tcBorders>
              <w:top w:val="single" w:sz="4" w:space="0" w:color="auto"/>
              <w:left w:val="nil"/>
              <w:bottom w:val="double" w:sz="6" w:space="0" w:color="auto"/>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 </w:t>
            </w:r>
          </w:p>
        </w:tc>
        <w:tc>
          <w:tcPr>
            <w:tcW w:w="1283" w:type="dxa"/>
            <w:tcBorders>
              <w:top w:val="single" w:sz="4" w:space="0" w:color="auto"/>
              <w:left w:val="nil"/>
              <w:bottom w:val="double" w:sz="6" w:space="0" w:color="auto"/>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Actividad 1</w:t>
            </w:r>
          </w:p>
        </w:tc>
        <w:tc>
          <w:tcPr>
            <w:tcW w:w="1276" w:type="dxa"/>
            <w:tcBorders>
              <w:top w:val="single" w:sz="4" w:space="0" w:color="auto"/>
              <w:left w:val="nil"/>
              <w:bottom w:val="double" w:sz="6" w:space="0" w:color="auto"/>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Actividad 2</w:t>
            </w:r>
          </w:p>
        </w:tc>
        <w:tc>
          <w:tcPr>
            <w:tcW w:w="1298" w:type="dxa"/>
            <w:tcBorders>
              <w:top w:val="single" w:sz="4" w:space="0" w:color="auto"/>
              <w:left w:val="nil"/>
              <w:bottom w:val="double" w:sz="6" w:space="0" w:color="auto"/>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Actividad 3</w:t>
            </w:r>
          </w:p>
        </w:tc>
        <w:tc>
          <w:tcPr>
            <w:tcW w:w="1164" w:type="dxa"/>
            <w:tcBorders>
              <w:top w:val="single" w:sz="4" w:space="0" w:color="auto"/>
              <w:left w:val="nil"/>
              <w:bottom w:val="double" w:sz="6" w:space="0" w:color="auto"/>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Actividad 4</w:t>
            </w:r>
          </w:p>
        </w:tc>
        <w:tc>
          <w:tcPr>
            <w:tcW w:w="1164" w:type="dxa"/>
            <w:tcBorders>
              <w:top w:val="single" w:sz="4" w:space="0" w:color="auto"/>
              <w:left w:val="nil"/>
              <w:bottom w:val="double" w:sz="6" w:space="0" w:color="auto"/>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Actividad 5</w:t>
            </w:r>
          </w:p>
        </w:tc>
        <w:tc>
          <w:tcPr>
            <w:tcW w:w="1029" w:type="dxa"/>
            <w:tcBorders>
              <w:top w:val="single" w:sz="4" w:space="0" w:color="auto"/>
              <w:left w:val="nil"/>
              <w:bottom w:val="double" w:sz="6" w:space="0" w:color="auto"/>
              <w:right w:val="nil"/>
            </w:tcBorders>
          </w:tcPr>
          <w:p w:rsidR="007B305C" w:rsidRPr="002E48BC" w:rsidRDefault="007B305C" w:rsidP="007B305C">
            <w:pPr>
              <w:keepNext/>
              <w:spacing w:line="276" w:lineRule="auto"/>
              <w:jc w:val="center"/>
              <w:rPr>
                <w:rFonts w:eastAsia="Times New Roman"/>
                <w:color w:val="000000"/>
                <w:sz w:val="20"/>
                <w:szCs w:val="20"/>
                <w:lang w:eastAsia="es-UY"/>
              </w:rPr>
            </w:pPr>
            <w:r>
              <w:rPr>
                <w:rFonts w:eastAsia="Times New Roman"/>
                <w:color w:val="000000"/>
                <w:sz w:val="20"/>
                <w:szCs w:val="20"/>
                <w:lang w:eastAsia="es-UY"/>
              </w:rPr>
              <w:t>Total</w:t>
            </w:r>
          </w:p>
        </w:tc>
      </w:tr>
      <w:tr w:rsidR="007B305C" w:rsidRPr="002E48BC" w:rsidTr="007B305C">
        <w:trPr>
          <w:trHeight w:val="315"/>
        </w:trPr>
        <w:tc>
          <w:tcPr>
            <w:tcW w:w="169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Mentoría y tutoría</w:t>
            </w:r>
          </w:p>
        </w:tc>
        <w:tc>
          <w:tcPr>
            <w:tcW w:w="1283"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13</w:t>
            </w:r>
          </w:p>
        </w:tc>
        <w:tc>
          <w:tcPr>
            <w:tcW w:w="1276"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8</w:t>
            </w:r>
          </w:p>
        </w:tc>
        <w:tc>
          <w:tcPr>
            <w:tcW w:w="1298"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5</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0</w:t>
            </w:r>
          </w:p>
        </w:tc>
        <w:tc>
          <w:tcPr>
            <w:tcW w:w="1029" w:type="dxa"/>
            <w:tcBorders>
              <w:top w:val="nil"/>
              <w:left w:val="nil"/>
              <w:bottom w:val="nil"/>
              <w:right w:val="nil"/>
            </w:tcBorders>
          </w:tcPr>
          <w:p w:rsidR="007B305C" w:rsidRPr="002E48BC" w:rsidRDefault="007B305C" w:rsidP="007B305C">
            <w:pPr>
              <w:keepNext/>
              <w:spacing w:line="276" w:lineRule="auto"/>
              <w:jc w:val="right"/>
              <w:rPr>
                <w:rFonts w:eastAsia="Times New Roman"/>
                <w:color w:val="000000"/>
                <w:sz w:val="20"/>
                <w:szCs w:val="20"/>
                <w:lang w:eastAsia="es-UY"/>
              </w:rPr>
            </w:pPr>
            <w:r>
              <w:rPr>
                <w:rFonts w:eastAsia="Times New Roman"/>
                <w:color w:val="000000"/>
                <w:sz w:val="20"/>
                <w:szCs w:val="20"/>
                <w:lang w:eastAsia="es-UY"/>
              </w:rPr>
              <w:t>27</w:t>
            </w:r>
          </w:p>
        </w:tc>
      </w:tr>
      <w:tr w:rsidR="007B305C" w:rsidRPr="002E48BC" w:rsidTr="007B305C">
        <w:trPr>
          <w:trHeight w:val="300"/>
        </w:trPr>
        <w:tc>
          <w:tcPr>
            <w:tcW w:w="169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Capacitación</w:t>
            </w:r>
          </w:p>
        </w:tc>
        <w:tc>
          <w:tcPr>
            <w:tcW w:w="1283"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10</w:t>
            </w:r>
          </w:p>
        </w:tc>
        <w:tc>
          <w:tcPr>
            <w:tcW w:w="1276"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10</w:t>
            </w:r>
          </w:p>
        </w:tc>
        <w:tc>
          <w:tcPr>
            <w:tcW w:w="1298"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4</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4</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0</w:t>
            </w:r>
          </w:p>
        </w:tc>
        <w:tc>
          <w:tcPr>
            <w:tcW w:w="1029" w:type="dxa"/>
            <w:tcBorders>
              <w:top w:val="nil"/>
              <w:left w:val="nil"/>
              <w:bottom w:val="nil"/>
              <w:right w:val="nil"/>
            </w:tcBorders>
          </w:tcPr>
          <w:p w:rsidR="007B305C" w:rsidRPr="002E48BC" w:rsidRDefault="007B305C" w:rsidP="007B305C">
            <w:pPr>
              <w:keepNext/>
              <w:spacing w:line="276" w:lineRule="auto"/>
              <w:jc w:val="right"/>
              <w:rPr>
                <w:rFonts w:eastAsia="Times New Roman"/>
                <w:color w:val="000000"/>
                <w:sz w:val="20"/>
                <w:szCs w:val="20"/>
                <w:lang w:eastAsia="es-UY"/>
              </w:rPr>
            </w:pPr>
            <w:r>
              <w:rPr>
                <w:rFonts w:eastAsia="Times New Roman"/>
                <w:color w:val="000000"/>
                <w:sz w:val="20"/>
                <w:szCs w:val="20"/>
                <w:lang w:eastAsia="es-UY"/>
              </w:rPr>
              <w:t>28</w:t>
            </w:r>
          </w:p>
        </w:tc>
      </w:tr>
      <w:tr w:rsidR="007B305C" w:rsidRPr="002E48BC" w:rsidTr="007B305C">
        <w:trPr>
          <w:trHeight w:val="300"/>
        </w:trPr>
        <w:tc>
          <w:tcPr>
            <w:tcW w:w="169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Incubación</w:t>
            </w:r>
          </w:p>
        </w:tc>
        <w:tc>
          <w:tcPr>
            <w:tcW w:w="1283"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4</w:t>
            </w:r>
          </w:p>
        </w:tc>
        <w:tc>
          <w:tcPr>
            <w:tcW w:w="1276"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1298"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4</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1029" w:type="dxa"/>
            <w:tcBorders>
              <w:top w:val="nil"/>
              <w:left w:val="nil"/>
              <w:bottom w:val="nil"/>
              <w:right w:val="nil"/>
            </w:tcBorders>
          </w:tcPr>
          <w:p w:rsidR="007B305C" w:rsidRPr="002E48BC" w:rsidRDefault="007B305C" w:rsidP="007B305C">
            <w:pPr>
              <w:keepNext/>
              <w:spacing w:line="276" w:lineRule="auto"/>
              <w:jc w:val="right"/>
              <w:rPr>
                <w:rFonts w:eastAsia="Times New Roman"/>
                <w:color w:val="000000"/>
                <w:sz w:val="20"/>
                <w:szCs w:val="20"/>
                <w:lang w:eastAsia="es-UY"/>
              </w:rPr>
            </w:pPr>
            <w:r>
              <w:rPr>
                <w:rFonts w:eastAsia="Times New Roman"/>
                <w:color w:val="000000"/>
                <w:sz w:val="20"/>
                <w:szCs w:val="20"/>
                <w:lang w:eastAsia="es-UY"/>
              </w:rPr>
              <w:t>12</w:t>
            </w:r>
          </w:p>
        </w:tc>
      </w:tr>
      <w:tr w:rsidR="007B305C" w:rsidRPr="002E48BC" w:rsidTr="007B305C">
        <w:trPr>
          <w:trHeight w:val="300"/>
        </w:trPr>
        <w:tc>
          <w:tcPr>
            <w:tcW w:w="169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Financiamiento</w:t>
            </w:r>
          </w:p>
        </w:tc>
        <w:tc>
          <w:tcPr>
            <w:tcW w:w="1283"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1276"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1298"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3</w:t>
            </w:r>
          </w:p>
        </w:tc>
        <w:tc>
          <w:tcPr>
            <w:tcW w:w="1029" w:type="dxa"/>
            <w:tcBorders>
              <w:top w:val="nil"/>
              <w:left w:val="nil"/>
              <w:bottom w:val="nil"/>
              <w:right w:val="nil"/>
            </w:tcBorders>
          </w:tcPr>
          <w:p w:rsidR="007B305C" w:rsidRPr="002E48BC" w:rsidRDefault="007B305C" w:rsidP="007B305C">
            <w:pPr>
              <w:keepNext/>
              <w:spacing w:line="276" w:lineRule="auto"/>
              <w:jc w:val="right"/>
              <w:rPr>
                <w:rFonts w:eastAsia="Times New Roman"/>
                <w:color w:val="000000"/>
                <w:sz w:val="20"/>
                <w:szCs w:val="20"/>
                <w:lang w:eastAsia="es-UY"/>
              </w:rPr>
            </w:pPr>
            <w:r>
              <w:rPr>
                <w:rFonts w:eastAsia="Times New Roman"/>
                <w:color w:val="000000"/>
                <w:sz w:val="20"/>
                <w:szCs w:val="20"/>
                <w:lang w:eastAsia="es-UY"/>
              </w:rPr>
              <w:t>10</w:t>
            </w:r>
          </w:p>
        </w:tc>
      </w:tr>
      <w:tr w:rsidR="007B305C" w:rsidRPr="002E48BC" w:rsidTr="007B305C">
        <w:trPr>
          <w:trHeight w:val="300"/>
        </w:trPr>
        <w:tc>
          <w:tcPr>
            <w:tcW w:w="169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Preincubación</w:t>
            </w:r>
          </w:p>
        </w:tc>
        <w:tc>
          <w:tcPr>
            <w:tcW w:w="1283"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1276"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4</w:t>
            </w:r>
          </w:p>
        </w:tc>
        <w:tc>
          <w:tcPr>
            <w:tcW w:w="1298"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6</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0</w:t>
            </w:r>
          </w:p>
        </w:tc>
        <w:tc>
          <w:tcPr>
            <w:tcW w:w="1029" w:type="dxa"/>
            <w:tcBorders>
              <w:top w:val="nil"/>
              <w:left w:val="nil"/>
              <w:bottom w:val="nil"/>
              <w:right w:val="nil"/>
            </w:tcBorders>
          </w:tcPr>
          <w:p w:rsidR="007B305C" w:rsidRPr="002E48BC" w:rsidRDefault="007B305C" w:rsidP="007B305C">
            <w:pPr>
              <w:keepNext/>
              <w:spacing w:line="276" w:lineRule="auto"/>
              <w:jc w:val="right"/>
              <w:rPr>
                <w:rFonts w:eastAsia="Times New Roman"/>
                <w:color w:val="000000"/>
                <w:sz w:val="20"/>
                <w:szCs w:val="20"/>
                <w:lang w:eastAsia="es-UY"/>
              </w:rPr>
            </w:pPr>
            <w:r>
              <w:rPr>
                <w:rFonts w:eastAsia="Times New Roman"/>
                <w:color w:val="000000"/>
                <w:sz w:val="20"/>
                <w:szCs w:val="20"/>
                <w:lang w:eastAsia="es-UY"/>
              </w:rPr>
              <w:t>14</w:t>
            </w:r>
          </w:p>
        </w:tc>
      </w:tr>
      <w:tr w:rsidR="007B305C" w:rsidRPr="002E48BC" w:rsidTr="007B305C">
        <w:trPr>
          <w:trHeight w:val="300"/>
        </w:trPr>
        <w:tc>
          <w:tcPr>
            <w:tcW w:w="169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Networking empresarial</w:t>
            </w:r>
          </w:p>
        </w:tc>
        <w:tc>
          <w:tcPr>
            <w:tcW w:w="1283"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0</w:t>
            </w:r>
          </w:p>
        </w:tc>
        <w:tc>
          <w:tcPr>
            <w:tcW w:w="1276"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3</w:t>
            </w:r>
          </w:p>
        </w:tc>
        <w:tc>
          <w:tcPr>
            <w:tcW w:w="1298"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7</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6</w:t>
            </w:r>
          </w:p>
        </w:tc>
        <w:tc>
          <w:tcPr>
            <w:tcW w:w="1164" w:type="dxa"/>
            <w:tcBorders>
              <w:top w:val="nil"/>
              <w:left w:val="nil"/>
              <w:bottom w:val="nil"/>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3</w:t>
            </w:r>
          </w:p>
        </w:tc>
        <w:tc>
          <w:tcPr>
            <w:tcW w:w="1029" w:type="dxa"/>
            <w:tcBorders>
              <w:top w:val="nil"/>
              <w:left w:val="nil"/>
              <w:bottom w:val="nil"/>
              <w:right w:val="nil"/>
            </w:tcBorders>
          </w:tcPr>
          <w:p w:rsidR="007B305C" w:rsidRDefault="007B305C" w:rsidP="007B305C">
            <w:pPr>
              <w:keepNext/>
              <w:spacing w:line="276" w:lineRule="auto"/>
              <w:jc w:val="right"/>
              <w:rPr>
                <w:rFonts w:eastAsia="Times New Roman"/>
                <w:color w:val="000000"/>
                <w:sz w:val="20"/>
                <w:szCs w:val="20"/>
                <w:lang w:eastAsia="es-UY"/>
              </w:rPr>
            </w:pPr>
          </w:p>
          <w:p w:rsidR="007B305C" w:rsidRPr="002E48BC" w:rsidRDefault="007B305C" w:rsidP="007B305C">
            <w:pPr>
              <w:keepNext/>
              <w:spacing w:line="276" w:lineRule="auto"/>
              <w:jc w:val="right"/>
              <w:rPr>
                <w:rFonts w:eastAsia="Times New Roman"/>
                <w:color w:val="000000"/>
                <w:sz w:val="20"/>
                <w:szCs w:val="20"/>
                <w:lang w:eastAsia="es-UY"/>
              </w:rPr>
            </w:pPr>
            <w:r>
              <w:rPr>
                <w:rFonts w:eastAsia="Times New Roman"/>
                <w:color w:val="000000"/>
                <w:sz w:val="20"/>
                <w:szCs w:val="20"/>
                <w:lang w:eastAsia="es-UY"/>
              </w:rPr>
              <w:t>19</w:t>
            </w:r>
          </w:p>
        </w:tc>
      </w:tr>
      <w:tr w:rsidR="007B305C" w:rsidRPr="002E48BC" w:rsidTr="007B305C">
        <w:trPr>
          <w:trHeight w:val="300"/>
        </w:trPr>
        <w:tc>
          <w:tcPr>
            <w:tcW w:w="1694" w:type="dxa"/>
            <w:tcBorders>
              <w:top w:val="nil"/>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 xml:space="preserve">Otros </w:t>
            </w:r>
          </w:p>
        </w:tc>
        <w:tc>
          <w:tcPr>
            <w:tcW w:w="1283" w:type="dxa"/>
            <w:tcBorders>
              <w:top w:val="nil"/>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1276" w:type="dxa"/>
            <w:tcBorders>
              <w:top w:val="nil"/>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1298" w:type="dxa"/>
            <w:tcBorders>
              <w:top w:val="nil"/>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w:t>
            </w:r>
          </w:p>
        </w:tc>
        <w:tc>
          <w:tcPr>
            <w:tcW w:w="1164" w:type="dxa"/>
            <w:tcBorders>
              <w:top w:val="nil"/>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w:t>
            </w:r>
          </w:p>
        </w:tc>
        <w:tc>
          <w:tcPr>
            <w:tcW w:w="1164" w:type="dxa"/>
            <w:tcBorders>
              <w:top w:val="nil"/>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6</w:t>
            </w:r>
          </w:p>
        </w:tc>
        <w:tc>
          <w:tcPr>
            <w:tcW w:w="1029" w:type="dxa"/>
            <w:tcBorders>
              <w:top w:val="nil"/>
              <w:left w:val="nil"/>
              <w:bottom w:val="single" w:sz="4" w:space="0" w:color="auto"/>
              <w:right w:val="nil"/>
            </w:tcBorders>
          </w:tcPr>
          <w:p w:rsidR="007B305C" w:rsidRPr="002E48BC" w:rsidRDefault="007B305C" w:rsidP="007B305C">
            <w:pPr>
              <w:keepNext/>
              <w:spacing w:line="276" w:lineRule="auto"/>
              <w:jc w:val="right"/>
              <w:rPr>
                <w:rFonts w:eastAsia="Times New Roman"/>
                <w:color w:val="000000"/>
                <w:sz w:val="20"/>
                <w:szCs w:val="20"/>
                <w:lang w:eastAsia="es-UY"/>
              </w:rPr>
            </w:pPr>
            <w:r>
              <w:rPr>
                <w:rFonts w:eastAsia="Times New Roman"/>
                <w:color w:val="000000"/>
                <w:sz w:val="20"/>
                <w:szCs w:val="20"/>
                <w:lang w:eastAsia="es-UY"/>
              </w:rPr>
              <w:t>11</w:t>
            </w:r>
          </w:p>
        </w:tc>
      </w:tr>
      <w:tr w:rsidR="007B305C" w:rsidRPr="002E48BC" w:rsidTr="007B305C">
        <w:trPr>
          <w:trHeight w:val="66"/>
        </w:trPr>
        <w:tc>
          <w:tcPr>
            <w:tcW w:w="1694" w:type="dxa"/>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rPr>
                <w:rFonts w:eastAsia="Times New Roman"/>
                <w:color w:val="000000"/>
                <w:sz w:val="20"/>
                <w:szCs w:val="20"/>
                <w:lang w:eastAsia="es-UY"/>
              </w:rPr>
            </w:pPr>
            <w:r w:rsidRPr="002E48BC">
              <w:rPr>
                <w:rFonts w:eastAsia="Times New Roman"/>
                <w:color w:val="000000"/>
                <w:sz w:val="20"/>
                <w:szCs w:val="20"/>
                <w:lang w:eastAsia="es-UY"/>
              </w:rPr>
              <w:t>Total Respuestas</w:t>
            </w:r>
          </w:p>
        </w:tc>
        <w:tc>
          <w:tcPr>
            <w:tcW w:w="1283" w:type="dxa"/>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32</w:t>
            </w:r>
          </w:p>
        </w:tc>
        <w:tc>
          <w:tcPr>
            <w:tcW w:w="1276" w:type="dxa"/>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29</w:t>
            </w:r>
          </w:p>
        </w:tc>
        <w:tc>
          <w:tcPr>
            <w:tcW w:w="1298" w:type="dxa"/>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26</w:t>
            </w:r>
          </w:p>
        </w:tc>
        <w:tc>
          <w:tcPr>
            <w:tcW w:w="1164" w:type="dxa"/>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20</w:t>
            </w:r>
          </w:p>
        </w:tc>
        <w:tc>
          <w:tcPr>
            <w:tcW w:w="1164" w:type="dxa"/>
            <w:tcBorders>
              <w:top w:val="single" w:sz="4" w:space="0" w:color="auto"/>
              <w:left w:val="nil"/>
              <w:bottom w:val="single" w:sz="4" w:space="0" w:color="auto"/>
              <w:right w:val="nil"/>
            </w:tcBorders>
            <w:shd w:val="clear" w:color="auto" w:fill="auto"/>
            <w:noWrap/>
            <w:vAlign w:val="bottom"/>
            <w:hideMark/>
          </w:tcPr>
          <w:p w:rsidR="007B305C" w:rsidRPr="002E48BC" w:rsidRDefault="007B305C" w:rsidP="007B305C">
            <w:pPr>
              <w:keepNext/>
              <w:spacing w:line="276" w:lineRule="auto"/>
              <w:jc w:val="right"/>
              <w:rPr>
                <w:rFonts w:eastAsia="Times New Roman"/>
                <w:color w:val="000000"/>
                <w:sz w:val="20"/>
                <w:szCs w:val="20"/>
                <w:lang w:eastAsia="es-UY"/>
              </w:rPr>
            </w:pPr>
            <w:r w:rsidRPr="002E48BC">
              <w:rPr>
                <w:rFonts w:eastAsia="Times New Roman"/>
                <w:color w:val="000000"/>
                <w:sz w:val="20"/>
                <w:szCs w:val="20"/>
                <w:lang w:eastAsia="es-UY"/>
              </w:rPr>
              <w:t>14</w:t>
            </w:r>
          </w:p>
        </w:tc>
        <w:tc>
          <w:tcPr>
            <w:tcW w:w="1029" w:type="dxa"/>
            <w:tcBorders>
              <w:top w:val="single" w:sz="4" w:space="0" w:color="auto"/>
              <w:left w:val="nil"/>
              <w:bottom w:val="single" w:sz="4" w:space="0" w:color="auto"/>
              <w:right w:val="nil"/>
            </w:tcBorders>
          </w:tcPr>
          <w:p w:rsidR="007B305C" w:rsidRPr="002E48BC" w:rsidRDefault="007B305C" w:rsidP="007B305C">
            <w:pPr>
              <w:keepNext/>
              <w:spacing w:line="276" w:lineRule="auto"/>
              <w:jc w:val="right"/>
              <w:rPr>
                <w:rFonts w:eastAsia="Times New Roman"/>
                <w:color w:val="000000"/>
                <w:sz w:val="20"/>
                <w:szCs w:val="20"/>
                <w:lang w:eastAsia="es-UY"/>
              </w:rPr>
            </w:pPr>
            <w:r>
              <w:rPr>
                <w:rFonts w:eastAsia="Times New Roman"/>
                <w:color w:val="000000"/>
                <w:sz w:val="20"/>
                <w:szCs w:val="20"/>
                <w:lang w:eastAsia="es-UY"/>
              </w:rPr>
              <w:t>121</w:t>
            </w:r>
          </w:p>
        </w:tc>
      </w:tr>
    </w:tbl>
    <w:p w:rsidR="007B305C" w:rsidRPr="006E3917" w:rsidRDefault="007B305C" w:rsidP="007B305C">
      <w:pPr>
        <w:pStyle w:val="ListParagraph"/>
        <w:keepNext/>
        <w:ind w:left="2832"/>
        <w:jc w:val="both"/>
        <w:rPr>
          <w:sz w:val="20"/>
          <w:szCs w:val="20"/>
        </w:rPr>
      </w:pPr>
      <w:r w:rsidRPr="006E3917">
        <w:rPr>
          <w:b/>
          <w:sz w:val="20"/>
          <w:szCs w:val="20"/>
        </w:rPr>
        <w:t>Fuente:</w:t>
      </w:r>
      <w:r w:rsidRPr="006E3917">
        <w:rPr>
          <w:sz w:val="20"/>
          <w:szCs w:val="20"/>
        </w:rPr>
        <w:t xml:space="preserve"> Elaboración propia en base a encuesta.</w:t>
      </w:r>
    </w:p>
    <w:p w:rsidR="00C97518" w:rsidRDefault="00C97518" w:rsidP="00C97518">
      <w:pPr>
        <w:pStyle w:val="TtuloPrimero"/>
        <w:tabs>
          <w:tab w:val="left" w:pos="1560"/>
        </w:tabs>
        <w:spacing w:before="0" w:after="200"/>
        <w:ind w:left="0" w:firstLine="0"/>
        <w:rPr>
          <w:b w:val="0"/>
          <w:sz w:val="24"/>
          <w:szCs w:val="24"/>
        </w:rPr>
      </w:pPr>
    </w:p>
    <w:p w:rsidR="00C97518" w:rsidRDefault="00C97518" w:rsidP="00C97518">
      <w:pPr>
        <w:pStyle w:val="TtuloPrimero"/>
        <w:tabs>
          <w:tab w:val="left" w:pos="1560"/>
        </w:tabs>
        <w:spacing w:before="0" w:after="200"/>
        <w:ind w:left="0" w:firstLine="0"/>
        <w:rPr>
          <w:b w:val="0"/>
          <w:sz w:val="24"/>
          <w:szCs w:val="24"/>
        </w:rPr>
      </w:pPr>
      <w:r>
        <w:rPr>
          <w:b w:val="0"/>
          <w:sz w:val="24"/>
          <w:szCs w:val="24"/>
        </w:rPr>
        <w:t xml:space="preserve">En cuanto a las características del personal dedicado exclusivamente a las tareas de apoyo al emprendedurismo, se destacan algunas características a continuación. Cuatro de las instituciones que respondieron la encuesta no cuentan con personal dedicado en exclusividad a esta área, estas instituciones tienen como actividad principal la capacitación y Otros. Cuatro instituciones tienen dentro de esta área a emprendedores, dichas instituciones entran sus actividades en capacitación, mentoría y networking principalmente, también incubación una de ellas. Ocho instituciones que realizan principalmente actividades de mentoría y capacitación cuentan para el área de emprendedurismo con perfiles de profesionales y expertos variados, en forma permanente o transitoria. Nueve de las instituciones cuentan con un departamento de emprendedurismo con profesionales específicos, en particular en el área de economía, contadores e ingenieros. Estas son instituciones con especialización en mentoría e incubación. En cuatro de estas instituciones los profesionales tienen una alta formación académica, con niveles de doctorado y maestrías. </w:t>
      </w:r>
    </w:p>
    <w:p w:rsidR="00C97518" w:rsidRDefault="00C97518" w:rsidP="007B305C">
      <w:pPr>
        <w:pStyle w:val="TtuloPrimero"/>
        <w:tabs>
          <w:tab w:val="left" w:pos="1560"/>
        </w:tabs>
        <w:spacing w:before="0" w:after="200"/>
        <w:ind w:left="0" w:firstLine="0"/>
        <w:rPr>
          <w:b w:val="0"/>
          <w:sz w:val="24"/>
          <w:szCs w:val="24"/>
        </w:rPr>
      </w:pPr>
    </w:p>
    <w:p w:rsidR="007B305C" w:rsidRDefault="003F2314" w:rsidP="007B305C">
      <w:pPr>
        <w:pStyle w:val="TtuloPrimero"/>
        <w:tabs>
          <w:tab w:val="left" w:pos="1560"/>
        </w:tabs>
        <w:spacing w:before="0" w:after="200"/>
        <w:ind w:left="0" w:firstLine="0"/>
        <w:rPr>
          <w:b w:val="0"/>
          <w:sz w:val="24"/>
          <w:szCs w:val="24"/>
        </w:rPr>
      </w:pPr>
      <w:r>
        <w:rPr>
          <w:b w:val="0"/>
          <w:sz w:val="24"/>
          <w:szCs w:val="24"/>
        </w:rPr>
        <w:t>En cuanto a la cobertura del público objetivo por parte de</w:t>
      </w:r>
      <w:r w:rsidR="007B305C">
        <w:rPr>
          <w:b w:val="0"/>
          <w:sz w:val="24"/>
          <w:szCs w:val="24"/>
        </w:rPr>
        <w:t xml:space="preserve"> las instituciones de la red</w:t>
      </w:r>
      <w:r>
        <w:rPr>
          <w:b w:val="0"/>
          <w:sz w:val="24"/>
          <w:szCs w:val="24"/>
        </w:rPr>
        <w:t xml:space="preserve">, </w:t>
      </w:r>
      <w:r w:rsidR="007B305C" w:rsidRPr="00DE7053">
        <w:rPr>
          <w:b w:val="0"/>
          <w:sz w:val="24"/>
          <w:szCs w:val="24"/>
        </w:rPr>
        <w:t xml:space="preserve">entre 2013 y 2014 se registraron 84 actividades que atrajeron a </w:t>
      </w:r>
      <w:r>
        <w:rPr>
          <w:b w:val="0"/>
          <w:sz w:val="24"/>
          <w:szCs w:val="24"/>
        </w:rPr>
        <w:t>una cifra cercana a</w:t>
      </w:r>
      <w:r w:rsidR="007B305C" w:rsidRPr="00DE7053">
        <w:rPr>
          <w:b w:val="0"/>
          <w:sz w:val="24"/>
          <w:szCs w:val="24"/>
        </w:rPr>
        <w:t xml:space="preserve"> 4</w:t>
      </w:r>
      <w:r w:rsidR="003E44E4">
        <w:rPr>
          <w:b w:val="0"/>
          <w:sz w:val="24"/>
          <w:szCs w:val="24"/>
        </w:rPr>
        <w:t>.</w:t>
      </w:r>
      <w:r w:rsidR="007B305C" w:rsidRPr="00DE7053">
        <w:rPr>
          <w:b w:val="0"/>
          <w:sz w:val="24"/>
          <w:szCs w:val="24"/>
        </w:rPr>
        <w:t>200 personas</w:t>
      </w:r>
      <w:r>
        <w:rPr>
          <w:rStyle w:val="FootnoteReference"/>
          <w:b w:val="0"/>
          <w:sz w:val="24"/>
          <w:szCs w:val="24"/>
        </w:rPr>
        <w:footnoteReference w:id="20"/>
      </w:r>
      <w:r w:rsidR="007B305C">
        <w:rPr>
          <w:b w:val="0"/>
          <w:sz w:val="24"/>
          <w:szCs w:val="24"/>
        </w:rPr>
        <w:t>. T</w:t>
      </w:r>
      <w:r w:rsidR="007B305C" w:rsidRPr="00DE7053">
        <w:rPr>
          <w:b w:val="0"/>
          <w:sz w:val="24"/>
          <w:szCs w:val="24"/>
        </w:rPr>
        <w:t xml:space="preserve">res </w:t>
      </w:r>
      <w:r w:rsidR="007B305C">
        <w:rPr>
          <w:b w:val="0"/>
          <w:sz w:val="24"/>
          <w:szCs w:val="24"/>
        </w:rPr>
        <w:t xml:space="preserve">de dichas actividades </w:t>
      </w:r>
      <w:r w:rsidR="007B305C" w:rsidRPr="00DE7053">
        <w:rPr>
          <w:b w:val="0"/>
          <w:sz w:val="24"/>
          <w:szCs w:val="24"/>
        </w:rPr>
        <w:t>corresponden a Emprendedores en la mira e Ideas para emprender, y fueron organizadas por la propia RAFE</w:t>
      </w:r>
      <w:r w:rsidR="007B305C">
        <w:rPr>
          <w:b w:val="0"/>
          <w:sz w:val="24"/>
          <w:szCs w:val="24"/>
        </w:rPr>
        <w:t>, atrayendo a más de 400 participantes</w:t>
      </w:r>
      <w:r w:rsidR="007B305C">
        <w:rPr>
          <w:rStyle w:val="FootnoteReference"/>
          <w:b w:val="0"/>
          <w:sz w:val="24"/>
          <w:szCs w:val="24"/>
        </w:rPr>
        <w:footnoteReference w:id="21"/>
      </w:r>
      <w:r w:rsidR="007B305C" w:rsidRPr="00DE7053">
        <w:rPr>
          <w:b w:val="0"/>
          <w:sz w:val="24"/>
          <w:szCs w:val="24"/>
        </w:rPr>
        <w:t xml:space="preserve">. </w:t>
      </w:r>
      <w:r w:rsidR="007B305C">
        <w:rPr>
          <w:b w:val="0"/>
          <w:sz w:val="24"/>
          <w:szCs w:val="24"/>
        </w:rPr>
        <w:t xml:space="preserve">Descontando éstas, las actividades de sensibilización registradas estuvieron concentradas en  pocas instituciones. Cuatro de ellas concentraron el 50% de las actividades y el 66% de los participantes.  </w:t>
      </w:r>
    </w:p>
    <w:p w:rsidR="007B305C" w:rsidRDefault="007B305C" w:rsidP="007B305C">
      <w:pPr>
        <w:pStyle w:val="TtuloPrimero"/>
        <w:tabs>
          <w:tab w:val="left" w:pos="1560"/>
        </w:tabs>
        <w:spacing w:before="0" w:after="200"/>
        <w:ind w:left="0" w:firstLine="0"/>
        <w:rPr>
          <w:b w:val="0"/>
          <w:sz w:val="24"/>
          <w:szCs w:val="24"/>
        </w:rPr>
      </w:pPr>
    </w:p>
    <w:p w:rsidR="003F2314" w:rsidRDefault="003F2314" w:rsidP="007B305C">
      <w:pPr>
        <w:pStyle w:val="TtuloPrimero"/>
        <w:tabs>
          <w:tab w:val="left" w:pos="1560"/>
        </w:tabs>
        <w:spacing w:before="0" w:after="200"/>
        <w:ind w:left="0" w:firstLine="0"/>
        <w:rPr>
          <w:b w:val="0"/>
          <w:sz w:val="24"/>
          <w:szCs w:val="24"/>
        </w:rPr>
      </w:pPr>
    </w:p>
    <w:p w:rsidR="003F2314" w:rsidRPr="00DE7053" w:rsidRDefault="003F2314" w:rsidP="007B305C">
      <w:pPr>
        <w:pStyle w:val="TtuloPrimero"/>
        <w:tabs>
          <w:tab w:val="left" w:pos="1560"/>
        </w:tabs>
        <w:spacing w:before="0" w:after="200"/>
        <w:ind w:left="0" w:firstLine="0"/>
        <w:rPr>
          <w:b w:val="0"/>
          <w:sz w:val="24"/>
          <w:szCs w:val="24"/>
        </w:rPr>
      </w:pPr>
    </w:p>
    <w:p w:rsidR="007B305C" w:rsidRDefault="007B305C" w:rsidP="003F2314">
      <w:pPr>
        <w:pStyle w:val="TtuloPrimero"/>
        <w:numPr>
          <w:ilvl w:val="2"/>
          <w:numId w:val="3"/>
        </w:numPr>
        <w:spacing w:before="0" w:after="200"/>
        <w:ind w:left="0" w:firstLine="0"/>
        <w:outlineLvl w:val="2"/>
        <w:rPr>
          <w:sz w:val="24"/>
          <w:szCs w:val="24"/>
        </w:rPr>
      </w:pPr>
      <w:bookmarkStart w:id="22" w:name="_Toc438381945"/>
      <w:bookmarkStart w:id="23" w:name="_Toc439784156"/>
      <w:bookmarkStart w:id="24" w:name="_Toc440481631"/>
      <w:bookmarkStart w:id="25" w:name="_Toc447390986"/>
      <w:bookmarkStart w:id="26" w:name="_Toc450503642"/>
      <w:r w:rsidRPr="00544675">
        <w:rPr>
          <w:sz w:val="24"/>
          <w:szCs w:val="24"/>
        </w:rPr>
        <w:t xml:space="preserve">Análisis de </w:t>
      </w:r>
      <w:r>
        <w:rPr>
          <w:sz w:val="24"/>
          <w:szCs w:val="24"/>
        </w:rPr>
        <w:t xml:space="preserve">la estructura de </w:t>
      </w:r>
      <w:r w:rsidRPr="00544675">
        <w:rPr>
          <w:sz w:val="24"/>
          <w:szCs w:val="24"/>
        </w:rPr>
        <w:t>la RAFE</w:t>
      </w:r>
      <w:bookmarkEnd w:id="22"/>
      <w:bookmarkEnd w:id="23"/>
      <w:bookmarkEnd w:id="24"/>
      <w:bookmarkEnd w:id="25"/>
      <w:bookmarkEnd w:id="26"/>
    </w:p>
    <w:p w:rsidR="003F2314" w:rsidRPr="00544675" w:rsidRDefault="003F2314" w:rsidP="003F2314">
      <w:pPr>
        <w:pStyle w:val="TtuloPrimero"/>
        <w:spacing w:before="0" w:after="200"/>
        <w:ind w:left="0" w:firstLine="0"/>
        <w:outlineLvl w:val="2"/>
        <w:rPr>
          <w:sz w:val="24"/>
          <w:szCs w:val="24"/>
        </w:rPr>
      </w:pPr>
    </w:p>
    <w:p w:rsidR="007B305C" w:rsidRDefault="007B305C" w:rsidP="007B305C">
      <w:pPr>
        <w:pStyle w:val="TtuloPrimero"/>
        <w:tabs>
          <w:tab w:val="left" w:pos="1560"/>
        </w:tabs>
        <w:spacing w:before="0" w:after="0"/>
        <w:ind w:left="0" w:firstLine="0"/>
        <w:contextualSpacing w:val="0"/>
        <w:rPr>
          <w:b w:val="0"/>
          <w:sz w:val="24"/>
          <w:szCs w:val="24"/>
        </w:rPr>
      </w:pPr>
      <w:r w:rsidRPr="00F6513E">
        <w:rPr>
          <w:b w:val="0"/>
          <w:sz w:val="24"/>
          <w:szCs w:val="24"/>
        </w:rPr>
        <w:t xml:space="preserve">Como fue adelantado </w:t>
      </w:r>
      <w:r>
        <w:rPr>
          <w:b w:val="0"/>
          <w:sz w:val="24"/>
          <w:szCs w:val="24"/>
        </w:rPr>
        <w:t>se analizará la estructura de red que se genera entre todas las instituciones miembro de la RAFE a partir de las respuestas obtenidas</w:t>
      </w:r>
      <w:r>
        <w:rPr>
          <w:rStyle w:val="FootnoteReference"/>
          <w:b w:val="0"/>
          <w:sz w:val="24"/>
          <w:szCs w:val="24"/>
        </w:rPr>
        <w:footnoteReference w:id="22"/>
      </w:r>
      <w:r>
        <w:rPr>
          <w:b w:val="0"/>
          <w:sz w:val="24"/>
          <w:szCs w:val="24"/>
        </w:rPr>
        <w:t xml:space="preserve">. En concordancia con los aspectos metodológicos presentados previamente, el foco en los siguientes apartados se pondrá en: </w:t>
      </w:r>
    </w:p>
    <w:p w:rsidR="007B305C" w:rsidRDefault="007B305C" w:rsidP="0029136F">
      <w:pPr>
        <w:pStyle w:val="TtuloPrimero"/>
        <w:numPr>
          <w:ilvl w:val="0"/>
          <w:numId w:val="12"/>
        </w:numPr>
        <w:tabs>
          <w:tab w:val="left" w:pos="1560"/>
        </w:tabs>
        <w:spacing w:before="0" w:after="0"/>
        <w:contextualSpacing w:val="0"/>
        <w:rPr>
          <w:b w:val="0"/>
          <w:sz w:val="24"/>
          <w:szCs w:val="24"/>
        </w:rPr>
      </w:pPr>
      <w:r>
        <w:rPr>
          <w:b w:val="0"/>
          <w:sz w:val="24"/>
          <w:szCs w:val="24"/>
        </w:rPr>
        <w:t>dinámica de atracción de nuevas agencias</w:t>
      </w:r>
      <w:r w:rsidRPr="00BE42D6">
        <w:rPr>
          <w:b w:val="0"/>
          <w:sz w:val="24"/>
          <w:szCs w:val="24"/>
        </w:rPr>
        <w:t>.</w:t>
      </w:r>
    </w:p>
    <w:p w:rsidR="007B305C" w:rsidRDefault="007B305C" w:rsidP="0029136F">
      <w:pPr>
        <w:pStyle w:val="TtuloPrimero"/>
        <w:numPr>
          <w:ilvl w:val="0"/>
          <w:numId w:val="12"/>
        </w:numPr>
        <w:tabs>
          <w:tab w:val="left" w:pos="1560"/>
        </w:tabs>
        <w:spacing w:before="0" w:after="0"/>
        <w:contextualSpacing w:val="0"/>
        <w:rPr>
          <w:b w:val="0"/>
          <w:sz w:val="24"/>
          <w:szCs w:val="24"/>
        </w:rPr>
      </w:pPr>
      <w:r>
        <w:rPr>
          <w:b w:val="0"/>
          <w:sz w:val="24"/>
          <w:szCs w:val="24"/>
        </w:rPr>
        <w:t>efectividad de la red en cuanto a coordinación de actividades y fortalecimiento de lazos (derivación de emprendedores, organización de trabajos conjuntos, planificación, reuniones)</w:t>
      </w:r>
    </w:p>
    <w:p w:rsidR="007B305C" w:rsidRDefault="007B305C" w:rsidP="0029136F">
      <w:pPr>
        <w:pStyle w:val="TtuloPrimero"/>
        <w:numPr>
          <w:ilvl w:val="0"/>
          <w:numId w:val="12"/>
        </w:numPr>
        <w:tabs>
          <w:tab w:val="left" w:pos="1560"/>
        </w:tabs>
        <w:spacing w:before="0" w:after="0"/>
        <w:contextualSpacing w:val="0"/>
        <w:rPr>
          <w:b w:val="0"/>
          <w:sz w:val="24"/>
          <w:szCs w:val="24"/>
        </w:rPr>
      </w:pPr>
      <w:r>
        <w:rPr>
          <w:b w:val="0"/>
          <w:sz w:val="24"/>
          <w:szCs w:val="24"/>
        </w:rPr>
        <w:t xml:space="preserve">efectividad de la red en cuanto al fortalecimiento de las capacidades para apoyo a los emprendedores.  </w:t>
      </w:r>
    </w:p>
    <w:p w:rsidR="007B305C" w:rsidRDefault="007B305C" w:rsidP="0029136F">
      <w:pPr>
        <w:pStyle w:val="TtuloPrimero"/>
        <w:numPr>
          <w:ilvl w:val="0"/>
          <w:numId w:val="12"/>
        </w:numPr>
        <w:tabs>
          <w:tab w:val="left" w:pos="1560"/>
        </w:tabs>
        <w:spacing w:before="0" w:after="0"/>
        <w:contextualSpacing w:val="0"/>
        <w:rPr>
          <w:b w:val="0"/>
          <w:sz w:val="24"/>
          <w:szCs w:val="24"/>
        </w:rPr>
      </w:pPr>
      <w:r>
        <w:rPr>
          <w:b w:val="0"/>
          <w:sz w:val="24"/>
          <w:szCs w:val="24"/>
        </w:rPr>
        <w:t xml:space="preserve">En forma transversal, se analizará: </w:t>
      </w:r>
    </w:p>
    <w:p w:rsidR="007B305C" w:rsidRDefault="00F6430F" w:rsidP="0029136F">
      <w:pPr>
        <w:pStyle w:val="TtuloPrimero"/>
        <w:numPr>
          <w:ilvl w:val="1"/>
          <w:numId w:val="12"/>
        </w:numPr>
        <w:tabs>
          <w:tab w:val="left" w:pos="1560"/>
        </w:tabs>
        <w:spacing w:before="0" w:after="0"/>
        <w:contextualSpacing w:val="0"/>
        <w:rPr>
          <w:b w:val="0"/>
          <w:sz w:val="24"/>
          <w:szCs w:val="24"/>
        </w:rPr>
      </w:pPr>
      <w:r>
        <w:rPr>
          <w:b w:val="0"/>
          <w:sz w:val="24"/>
          <w:szCs w:val="24"/>
        </w:rPr>
        <w:t>c</w:t>
      </w:r>
      <w:r w:rsidR="007B305C">
        <w:rPr>
          <w:b w:val="0"/>
          <w:sz w:val="24"/>
          <w:szCs w:val="24"/>
        </w:rPr>
        <w:t xml:space="preserve">uáles son los actores más relevantes (por centralidad, grado, </w:t>
      </w:r>
      <w:r w:rsidR="007B305C" w:rsidRPr="001C36AD">
        <w:rPr>
          <w:b w:val="0"/>
          <w:i/>
          <w:sz w:val="24"/>
          <w:szCs w:val="24"/>
        </w:rPr>
        <w:t>in-degree</w:t>
      </w:r>
      <w:r w:rsidR="007B305C">
        <w:rPr>
          <w:b w:val="0"/>
          <w:sz w:val="24"/>
          <w:szCs w:val="24"/>
        </w:rPr>
        <w:t xml:space="preserve"> o </w:t>
      </w:r>
      <w:r w:rsidR="007B305C" w:rsidRPr="001C36AD">
        <w:rPr>
          <w:b w:val="0"/>
          <w:i/>
          <w:sz w:val="24"/>
          <w:szCs w:val="24"/>
        </w:rPr>
        <w:t>out-degree</w:t>
      </w:r>
      <w:r w:rsidR="007B305C">
        <w:rPr>
          <w:b w:val="0"/>
          <w:sz w:val="24"/>
          <w:szCs w:val="24"/>
        </w:rPr>
        <w:t xml:space="preserve"> según el caso). </w:t>
      </w:r>
    </w:p>
    <w:p w:rsidR="007B305C" w:rsidRDefault="007B305C" w:rsidP="0029136F">
      <w:pPr>
        <w:pStyle w:val="TtuloPrimero"/>
        <w:numPr>
          <w:ilvl w:val="1"/>
          <w:numId w:val="12"/>
        </w:numPr>
        <w:tabs>
          <w:tab w:val="left" w:pos="1560"/>
        </w:tabs>
        <w:spacing w:before="0" w:after="0"/>
        <w:contextualSpacing w:val="0"/>
        <w:rPr>
          <w:b w:val="0"/>
          <w:sz w:val="24"/>
          <w:szCs w:val="24"/>
        </w:rPr>
      </w:pPr>
      <w:r>
        <w:rPr>
          <w:b w:val="0"/>
          <w:sz w:val="24"/>
          <w:szCs w:val="24"/>
        </w:rPr>
        <w:t>características de los actores periféricos o aislados</w:t>
      </w:r>
    </w:p>
    <w:p w:rsidR="007B305C" w:rsidRDefault="007B305C" w:rsidP="0029136F">
      <w:pPr>
        <w:pStyle w:val="TtuloPrimero"/>
        <w:numPr>
          <w:ilvl w:val="1"/>
          <w:numId w:val="12"/>
        </w:numPr>
        <w:tabs>
          <w:tab w:val="left" w:pos="1560"/>
        </w:tabs>
        <w:spacing w:before="0" w:after="0"/>
        <w:contextualSpacing w:val="0"/>
        <w:rPr>
          <w:b w:val="0"/>
          <w:sz w:val="24"/>
          <w:szCs w:val="24"/>
        </w:rPr>
      </w:pPr>
      <w:r>
        <w:rPr>
          <w:b w:val="0"/>
          <w:sz w:val="24"/>
          <w:szCs w:val="24"/>
        </w:rPr>
        <w:t xml:space="preserve">tamaño del (o los) componentes. </w:t>
      </w:r>
    </w:p>
    <w:p w:rsidR="007B305C" w:rsidRPr="00F6513E" w:rsidRDefault="007B305C" w:rsidP="007B305C">
      <w:pPr>
        <w:pStyle w:val="TtuloPrimero"/>
        <w:tabs>
          <w:tab w:val="left" w:pos="1560"/>
        </w:tabs>
        <w:spacing w:before="0" w:after="0"/>
        <w:contextualSpacing w:val="0"/>
        <w:rPr>
          <w:b w:val="0"/>
          <w:sz w:val="24"/>
          <w:szCs w:val="24"/>
        </w:rPr>
      </w:pPr>
    </w:p>
    <w:p w:rsidR="007B305C" w:rsidRPr="00544675" w:rsidRDefault="007B305C" w:rsidP="003F2314">
      <w:pPr>
        <w:pStyle w:val="TtuloPrimero"/>
        <w:numPr>
          <w:ilvl w:val="3"/>
          <w:numId w:val="3"/>
        </w:numPr>
        <w:spacing w:before="0" w:after="200"/>
        <w:ind w:hanging="1728"/>
        <w:outlineLvl w:val="3"/>
        <w:rPr>
          <w:sz w:val="24"/>
          <w:szCs w:val="24"/>
        </w:rPr>
      </w:pPr>
      <w:bookmarkStart w:id="27" w:name="_Toc438381946"/>
      <w:r>
        <w:rPr>
          <w:sz w:val="24"/>
          <w:szCs w:val="24"/>
        </w:rPr>
        <w:t>Atracción de nuevas instituciones</w:t>
      </w:r>
      <w:bookmarkEnd w:id="27"/>
    </w:p>
    <w:p w:rsidR="007B305C" w:rsidRDefault="007B305C" w:rsidP="007B305C">
      <w:pPr>
        <w:spacing w:after="200" w:line="276" w:lineRule="auto"/>
        <w:jc w:val="both"/>
      </w:pPr>
      <w:r w:rsidRPr="00544675">
        <w:t xml:space="preserve">En el caso de </w:t>
      </w:r>
      <w:r w:rsidRPr="009E1759">
        <w:rPr>
          <w:i/>
        </w:rPr>
        <w:t>promoción de participación</w:t>
      </w:r>
      <w:r w:rsidRPr="00544675">
        <w:t xml:space="preserve"> en la Red, </w:t>
      </w:r>
      <w:r>
        <w:t xml:space="preserve">se </w:t>
      </w:r>
      <w:r w:rsidRPr="00544675">
        <w:t>analiza</w:t>
      </w:r>
      <w:r>
        <w:t>n</w:t>
      </w:r>
      <w:r w:rsidRPr="00544675">
        <w:t xml:space="preserve"> solamente las conexiones que son confirmadas por ambos actores. En la Figura </w:t>
      </w:r>
      <w:r>
        <w:t>5</w:t>
      </w:r>
      <w:r w:rsidRPr="00544675">
        <w:t>, se refleja la red que se genera bajo esa restricción</w:t>
      </w:r>
      <w:r w:rsidRPr="00544675">
        <w:rPr>
          <w:rStyle w:val="FootnoteReference"/>
        </w:rPr>
        <w:footnoteReference w:id="23"/>
      </w:r>
      <w:r w:rsidRPr="00544675">
        <w:t xml:space="preserve">, al preguntar a cada actor </w:t>
      </w:r>
      <w:r w:rsidRPr="00544675">
        <w:rPr>
          <w:i/>
        </w:rPr>
        <w:t>i</w:t>
      </w:r>
      <w:r w:rsidRPr="00544675">
        <w:t xml:space="preserve">, si la institución </w:t>
      </w:r>
      <w:r w:rsidRPr="00544675">
        <w:rPr>
          <w:i/>
        </w:rPr>
        <w:t>j</w:t>
      </w:r>
      <w:r w:rsidRPr="00544675">
        <w:t xml:space="preserve"> fue la que promovió su participación en la RAFE y viceversa. </w:t>
      </w:r>
      <w:r>
        <w:t>Esta se trata de una red dirigida, por lo que l</w:t>
      </w:r>
      <w:r w:rsidRPr="00544675">
        <w:t xml:space="preserve">as flechas en la figura indican </w:t>
      </w:r>
      <w:r>
        <w:t xml:space="preserve">el origen de la atracción: </w:t>
      </w:r>
      <w:r w:rsidRPr="00544675">
        <w:t xml:space="preserve">la institución </w:t>
      </w:r>
      <w:r>
        <w:t xml:space="preserve">de destino fue la que recibió el estímulo a participar. </w:t>
      </w:r>
    </w:p>
    <w:p w:rsidR="007B305C" w:rsidRDefault="007B305C" w:rsidP="007B305C">
      <w:pPr>
        <w:spacing w:after="200" w:line="276" w:lineRule="auto"/>
        <w:jc w:val="both"/>
      </w:pPr>
      <w:r>
        <w:t>E</w:t>
      </w:r>
      <w:r w:rsidRPr="00544675">
        <w:t xml:space="preserve">l color de los nodos como se indica en la leyenda caracteriza la actividad principal de cada institución y el tamaño del nodo es indicativo de la cantidad de promociones recibidas </w:t>
      </w:r>
      <w:r>
        <w:t>(</w:t>
      </w:r>
      <w:r w:rsidRPr="001C36AD">
        <w:rPr>
          <w:i/>
        </w:rPr>
        <w:t>in-degree</w:t>
      </w:r>
      <w:r>
        <w:t xml:space="preserve">) </w:t>
      </w:r>
      <w:r w:rsidRPr="00544675">
        <w:t>y el tamaño del texto indicativo de la cantidad de instituciones a las que la entidad fomentó a participar</w:t>
      </w:r>
      <w:r>
        <w:t xml:space="preserve"> (</w:t>
      </w:r>
      <w:r w:rsidRPr="001C36AD">
        <w:rPr>
          <w:i/>
        </w:rPr>
        <w:t>out-degree</w:t>
      </w:r>
      <w:r>
        <w:t>)</w:t>
      </w:r>
      <w:r w:rsidRPr="00544675">
        <w:t xml:space="preserve">. </w:t>
      </w:r>
    </w:p>
    <w:p w:rsidR="007B305C" w:rsidRDefault="007B305C" w:rsidP="007B305C">
      <w:pPr>
        <w:spacing w:after="200" w:line="276" w:lineRule="auto"/>
        <w:jc w:val="both"/>
      </w:pPr>
      <w:r>
        <w:t xml:space="preserve">El único componente de esta red cuenta con 16 instituciones, es decir que 17 actores no han participado activamente en generar promoción de nuevas instituciones a la RAFE ni han entrado a partir de la promoción de otras. Estas instituciones tienen como actividad principal la capacitación, mentoría o incubación. </w:t>
      </w:r>
      <w:r w:rsidRPr="00544675">
        <w:t xml:space="preserve">Endeavor, Da Vinci e Ingenio aparecen como las instituciones más activas en </w:t>
      </w:r>
      <w:r>
        <w:t>promover la participación de otras instituciones, mientras Da Vinci, Emprenur y UTU son importantes receptoras</w:t>
      </w:r>
      <w:r>
        <w:rPr>
          <w:rStyle w:val="FootnoteReference"/>
        </w:rPr>
        <w:footnoteReference w:id="24"/>
      </w:r>
      <w:r>
        <w:t xml:space="preserve">. </w:t>
      </w:r>
    </w:p>
    <w:p w:rsidR="007B305C" w:rsidRPr="00544675" w:rsidRDefault="007B305C" w:rsidP="007B305C">
      <w:pPr>
        <w:keepNext/>
        <w:jc w:val="center"/>
        <w:rPr>
          <w:b/>
        </w:rPr>
      </w:pPr>
      <w:r w:rsidRPr="00544675">
        <w:rPr>
          <w:b/>
        </w:rPr>
        <w:t xml:space="preserve">Figura </w:t>
      </w:r>
      <w:r>
        <w:rPr>
          <w:b/>
        </w:rPr>
        <w:t>5</w:t>
      </w:r>
      <w:r w:rsidRPr="00544675">
        <w:rPr>
          <w:b/>
        </w:rPr>
        <w:t>. Red de promoción de participación en la RAFE</w:t>
      </w:r>
    </w:p>
    <w:p w:rsidR="007B305C" w:rsidRPr="00242F49" w:rsidRDefault="007B305C" w:rsidP="007B305C">
      <w:pPr>
        <w:keepNext/>
        <w:spacing w:line="276" w:lineRule="auto"/>
        <w:jc w:val="center"/>
        <w:rPr>
          <w:sz w:val="22"/>
          <w:szCs w:val="22"/>
        </w:rPr>
      </w:pPr>
      <w:r w:rsidRPr="00242F49">
        <w:rPr>
          <w:noProof/>
          <w:sz w:val="22"/>
          <w:szCs w:val="22"/>
          <w:lang w:val="es-UY" w:eastAsia="es-UY"/>
        </w:rPr>
        <w:drawing>
          <wp:inline distT="0" distB="0" distL="0" distR="0">
            <wp:extent cx="5428400" cy="2697480"/>
            <wp:effectExtent l="19050" t="0" r="850" b="0"/>
            <wp:docPr id="89" name="12 Imagen" descr="PROM directed coinc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 directed coincide.jpeg"/>
                    <pic:cNvPicPr/>
                  </pic:nvPicPr>
                  <pic:blipFill>
                    <a:blip r:embed="rId14" cstate="print"/>
                    <a:srcRect b="3586"/>
                    <a:stretch>
                      <a:fillRect/>
                    </a:stretch>
                  </pic:blipFill>
                  <pic:spPr>
                    <a:xfrm>
                      <a:off x="0" y="0"/>
                      <a:ext cx="5423946" cy="2695267"/>
                    </a:xfrm>
                    <a:prstGeom prst="rect">
                      <a:avLst/>
                    </a:prstGeom>
                  </pic:spPr>
                </pic:pic>
              </a:graphicData>
            </a:graphic>
          </wp:inline>
        </w:drawing>
      </w:r>
    </w:p>
    <w:p w:rsidR="007B305C" w:rsidRPr="00242F49" w:rsidRDefault="007B305C" w:rsidP="007B305C">
      <w:pPr>
        <w:keepNext/>
        <w:spacing w:line="276" w:lineRule="auto"/>
        <w:jc w:val="center"/>
        <w:rPr>
          <w:sz w:val="22"/>
          <w:szCs w:val="22"/>
          <w:lang w:val="es-ES_tradnl"/>
        </w:rPr>
      </w:pPr>
      <w:r w:rsidRPr="00242F49">
        <w:rPr>
          <w:noProof/>
          <w:sz w:val="22"/>
          <w:szCs w:val="22"/>
          <w:lang w:val="es-UY" w:eastAsia="es-UY"/>
        </w:rPr>
        <w:drawing>
          <wp:inline distT="0" distB="0" distL="0" distR="0">
            <wp:extent cx="5581650" cy="974251"/>
            <wp:effectExtent l="19050" t="0" r="0" b="0"/>
            <wp:docPr id="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594985" cy="976579"/>
                    </a:xfrm>
                    <a:prstGeom prst="rect">
                      <a:avLst/>
                    </a:prstGeom>
                    <a:noFill/>
                    <a:ln w="9525">
                      <a:noFill/>
                      <a:miter lim="800000"/>
                      <a:headEnd/>
                      <a:tailEnd/>
                    </a:ln>
                  </pic:spPr>
                </pic:pic>
              </a:graphicData>
            </a:graphic>
          </wp:inline>
        </w:drawing>
      </w:r>
    </w:p>
    <w:p w:rsidR="007B305C" w:rsidRPr="006E3917" w:rsidRDefault="007B305C" w:rsidP="007B305C">
      <w:pPr>
        <w:pStyle w:val="ListParagraph"/>
        <w:keepNext/>
        <w:ind w:left="2832"/>
        <w:jc w:val="both"/>
        <w:rPr>
          <w:sz w:val="20"/>
          <w:szCs w:val="20"/>
        </w:rPr>
      </w:pPr>
      <w:r w:rsidRPr="006E3917">
        <w:rPr>
          <w:b/>
          <w:sz w:val="20"/>
          <w:szCs w:val="20"/>
        </w:rPr>
        <w:t>Fuente:</w:t>
      </w:r>
      <w:r w:rsidRPr="006E3917">
        <w:rPr>
          <w:sz w:val="20"/>
          <w:szCs w:val="20"/>
        </w:rPr>
        <w:t xml:space="preserve"> Elaboración propia en base a encuesta.</w:t>
      </w:r>
    </w:p>
    <w:p w:rsidR="007B305C" w:rsidRDefault="007B305C" w:rsidP="007B305C">
      <w:pPr>
        <w:spacing w:after="200" w:line="276" w:lineRule="auto"/>
        <w:jc w:val="both"/>
        <w:rPr>
          <w:noProof/>
          <w:lang w:eastAsia="es-ES"/>
        </w:rPr>
      </w:pPr>
    </w:p>
    <w:p w:rsidR="007B305C" w:rsidRPr="00544675" w:rsidRDefault="007B305C" w:rsidP="003F2314">
      <w:pPr>
        <w:pStyle w:val="TtuloPrimero"/>
        <w:numPr>
          <w:ilvl w:val="3"/>
          <w:numId w:val="3"/>
        </w:numPr>
        <w:spacing w:before="0" w:after="200"/>
        <w:ind w:hanging="1728"/>
        <w:outlineLvl w:val="3"/>
        <w:rPr>
          <w:sz w:val="24"/>
          <w:szCs w:val="24"/>
        </w:rPr>
      </w:pPr>
      <w:r>
        <w:rPr>
          <w:sz w:val="24"/>
          <w:szCs w:val="24"/>
        </w:rPr>
        <w:t>Coordinación entre instituciones</w:t>
      </w:r>
    </w:p>
    <w:p w:rsidR="007B305C" w:rsidRDefault="007B305C" w:rsidP="007B305C">
      <w:pPr>
        <w:spacing w:after="200" w:line="276" w:lineRule="auto"/>
        <w:jc w:val="both"/>
        <w:rPr>
          <w:noProof/>
          <w:lang w:eastAsia="es-ES"/>
        </w:rPr>
      </w:pPr>
      <w:r>
        <w:rPr>
          <w:noProof/>
          <w:lang w:eastAsia="es-ES"/>
        </w:rPr>
        <w:t xml:space="preserve">Existen varias dimensiones que permiten captar las fortalezas y las debilidades que tiene la red en términos de coordinación. La primera es a través de la </w:t>
      </w:r>
      <w:r w:rsidRPr="00447E94">
        <w:rPr>
          <w:i/>
          <w:noProof/>
          <w:lang w:eastAsia="es-ES"/>
        </w:rPr>
        <w:t>derivación de emprendedores</w:t>
      </w:r>
      <w:r>
        <w:rPr>
          <w:noProof/>
          <w:lang w:eastAsia="es-ES"/>
        </w:rPr>
        <w:t xml:space="preserve"> dentro de la RAFE, la que se puede pensar se basa en vínculos relativamente informales. La segunda y tercera dimensiones tienen sustento más formal, ya que implican la </w:t>
      </w:r>
      <w:r w:rsidRPr="00447E94">
        <w:rPr>
          <w:i/>
          <w:noProof/>
          <w:lang w:eastAsia="es-ES"/>
        </w:rPr>
        <w:t xml:space="preserve">organización conjunta </w:t>
      </w:r>
      <w:r w:rsidR="004425F6">
        <w:rPr>
          <w:i/>
          <w:noProof/>
          <w:lang w:eastAsia="es-ES"/>
        </w:rPr>
        <w:t xml:space="preserve">de </w:t>
      </w:r>
      <w:r w:rsidRPr="00447E94">
        <w:rPr>
          <w:i/>
          <w:noProof/>
          <w:lang w:eastAsia="es-ES"/>
        </w:rPr>
        <w:t>eventos</w:t>
      </w:r>
      <w:r>
        <w:rPr>
          <w:noProof/>
          <w:lang w:eastAsia="es-ES"/>
        </w:rPr>
        <w:t xml:space="preserve"> y la </w:t>
      </w:r>
      <w:r w:rsidRPr="00447E94">
        <w:rPr>
          <w:i/>
          <w:noProof/>
          <w:lang w:eastAsia="es-ES"/>
        </w:rPr>
        <w:t>coorganización de proyectos y planes</w:t>
      </w:r>
      <w:r>
        <w:rPr>
          <w:noProof/>
          <w:lang w:eastAsia="es-ES"/>
        </w:rPr>
        <w:t>.</w:t>
      </w:r>
    </w:p>
    <w:p w:rsidR="003F2314" w:rsidRDefault="003F2314" w:rsidP="007B305C">
      <w:pPr>
        <w:spacing w:after="200" w:line="276" w:lineRule="auto"/>
        <w:jc w:val="both"/>
        <w:rPr>
          <w:noProof/>
          <w:lang w:eastAsia="es-ES"/>
        </w:rPr>
      </w:pPr>
    </w:p>
    <w:p w:rsidR="006E3917" w:rsidRDefault="006E3917" w:rsidP="007B305C">
      <w:pPr>
        <w:spacing w:after="200" w:line="276" w:lineRule="auto"/>
        <w:jc w:val="both"/>
        <w:rPr>
          <w:noProof/>
          <w:lang w:eastAsia="es-ES"/>
        </w:rPr>
      </w:pPr>
    </w:p>
    <w:p w:rsidR="003F2314" w:rsidRDefault="003F2314" w:rsidP="007B305C">
      <w:pPr>
        <w:spacing w:after="200" w:line="276" w:lineRule="auto"/>
        <w:jc w:val="both"/>
        <w:rPr>
          <w:noProof/>
          <w:lang w:eastAsia="es-ES"/>
        </w:rPr>
      </w:pPr>
    </w:p>
    <w:p w:rsidR="007B305C" w:rsidRPr="00544675" w:rsidRDefault="007B305C" w:rsidP="003F2314">
      <w:pPr>
        <w:pStyle w:val="TtuloPrimero"/>
        <w:numPr>
          <w:ilvl w:val="4"/>
          <w:numId w:val="3"/>
        </w:numPr>
        <w:spacing w:before="0" w:after="200"/>
        <w:ind w:left="851"/>
        <w:outlineLvl w:val="4"/>
        <w:rPr>
          <w:sz w:val="24"/>
          <w:szCs w:val="24"/>
        </w:rPr>
      </w:pPr>
      <w:r>
        <w:rPr>
          <w:sz w:val="24"/>
          <w:szCs w:val="24"/>
        </w:rPr>
        <w:t>Derivación de emprendedores</w:t>
      </w:r>
    </w:p>
    <w:p w:rsidR="007B305C" w:rsidRDefault="007B305C" w:rsidP="007B305C">
      <w:pPr>
        <w:spacing w:after="200" w:line="276" w:lineRule="auto"/>
        <w:jc w:val="both"/>
        <w:rPr>
          <w:noProof/>
          <w:lang w:eastAsia="es-ES"/>
        </w:rPr>
      </w:pPr>
      <w:r w:rsidRPr="00544675">
        <w:rPr>
          <w:noProof/>
          <w:lang w:eastAsia="es-ES"/>
        </w:rPr>
        <w:t>Es razonable pensar que la derivación de emprendedores podría reflejar coordinación y especialización entre las instituciones, así como disminución en los problemas de información que enfrentan los emprendedores</w:t>
      </w:r>
      <w:r>
        <w:rPr>
          <w:noProof/>
          <w:lang w:eastAsia="es-ES"/>
        </w:rPr>
        <w:t>, que como fue mencionado al inicio del trabajo es uno de los problemas a resolver por el PAFE</w:t>
      </w:r>
      <w:r w:rsidRPr="00544675">
        <w:rPr>
          <w:noProof/>
          <w:lang w:eastAsia="es-ES"/>
        </w:rPr>
        <w:t xml:space="preserve">. </w:t>
      </w:r>
    </w:p>
    <w:p w:rsidR="007B305C" w:rsidRPr="00544675" w:rsidRDefault="007B305C" w:rsidP="007B305C">
      <w:pPr>
        <w:spacing w:after="200" w:line="276" w:lineRule="auto"/>
        <w:jc w:val="both"/>
        <w:rPr>
          <w:noProof/>
          <w:lang w:eastAsia="es-ES"/>
        </w:rPr>
      </w:pPr>
      <w:r w:rsidRPr="00544675">
        <w:rPr>
          <w:noProof/>
          <w:lang w:eastAsia="es-ES"/>
        </w:rPr>
        <w:t>El problema que se genera cuando se analizan estos flujos es que en muchos casos, las derivaciones son informales y la institución receptora (</w:t>
      </w:r>
      <w:r w:rsidRPr="00544675">
        <w:rPr>
          <w:i/>
          <w:noProof/>
          <w:lang w:eastAsia="es-ES"/>
        </w:rPr>
        <w:t>j</w:t>
      </w:r>
      <w:r w:rsidRPr="00544675">
        <w:rPr>
          <w:noProof/>
          <w:lang w:eastAsia="es-ES"/>
        </w:rPr>
        <w:t xml:space="preserve">) no se entera de que le fueron derivados emprendedores desde </w:t>
      </w:r>
      <w:r w:rsidRPr="00544675">
        <w:rPr>
          <w:i/>
          <w:noProof/>
          <w:lang w:eastAsia="es-ES"/>
        </w:rPr>
        <w:t>i</w:t>
      </w:r>
      <w:r w:rsidRPr="00544675">
        <w:rPr>
          <w:noProof/>
          <w:lang w:eastAsia="es-ES"/>
        </w:rPr>
        <w:t xml:space="preserve">. En la Figura </w:t>
      </w:r>
      <w:r>
        <w:rPr>
          <w:noProof/>
          <w:lang w:eastAsia="es-ES"/>
        </w:rPr>
        <w:t>6</w:t>
      </w:r>
      <w:r w:rsidRPr="00544675">
        <w:rPr>
          <w:noProof/>
          <w:lang w:eastAsia="es-ES"/>
        </w:rPr>
        <w:t xml:space="preserve"> se </w:t>
      </w:r>
      <w:r>
        <w:rPr>
          <w:noProof/>
          <w:lang w:eastAsia="es-ES"/>
        </w:rPr>
        <w:t xml:space="preserve">destaca la </w:t>
      </w:r>
      <w:r w:rsidRPr="00544675">
        <w:rPr>
          <w:noProof/>
          <w:lang w:eastAsia="es-ES"/>
        </w:rPr>
        <w:t xml:space="preserve">red formada </w:t>
      </w:r>
      <w:r>
        <w:rPr>
          <w:noProof/>
          <w:lang w:eastAsia="es-ES"/>
        </w:rPr>
        <w:t xml:space="preserve">sin confirmación de vínculos </w:t>
      </w:r>
      <w:r w:rsidRPr="00544675">
        <w:rPr>
          <w:noProof/>
          <w:lang w:eastAsia="es-ES"/>
        </w:rPr>
        <w:t xml:space="preserve">y a su derecha </w:t>
      </w:r>
      <w:r>
        <w:rPr>
          <w:noProof/>
          <w:lang w:eastAsia="es-ES"/>
        </w:rPr>
        <w:t>en menor tamaño, la correspondiente a confirmación de lazos.</w:t>
      </w:r>
    </w:p>
    <w:p w:rsidR="007B305C" w:rsidRDefault="007B305C" w:rsidP="007B305C">
      <w:pPr>
        <w:spacing w:after="200" w:line="276" w:lineRule="auto"/>
        <w:jc w:val="both"/>
        <w:rPr>
          <w:noProof/>
          <w:lang w:eastAsia="es-ES"/>
        </w:rPr>
      </w:pPr>
      <w:r>
        <w:rPr>
          <w:noProof/>
          <w:lang w:eastAsia="es-ES"/>
        </w:rPr>
        <w:t>Desde un punto de vista teórico, si existiera una efectiva coordinación, las instituciones deberían tener registros de qué insitución le derivó a cada emprendedor, y se esperaría mayor similitud entre las estructuras de las redes con y sin confirmación</w:t>
      </w:r>
      <w:r w:rsidR="004425F6">
        <w:rPr>
          <w:noProof/>
          <w:lang w:eastAsia="es-ES"/>
        </w:rPr>
        <w:t xml:space="preserve"> (la RAFE de hecho podria incentivar que las instituciones lleven un registro que permita </w:t>
      </w:r>
      <w:r w:rsidR="006D3D1A">
        <w:rPr>
          <w:noProof/>
          <w:lang w:eastAsia="es-ES"/>
        </w:rPr>
        <w:t xml:space="preserve">en el futuro </w:t>
      </w:r>
      <w:r w:rsidR="004425F6">
        <w:rPr>
          <w:noProof/>
          <w:lang w:eastAsia="es-ES"/>
        </w:rPr>
        <w:t>un analisis mas detallado de estos vinculos)</w:t>
      </w:r>
      <w:r>
        <w:rPr>
          <w:noProof/>
          <w:lang w:eastAsia="es-ES"/>
        </w:rPr>
        <w:t xml:space="preserve">. </w:t>
      </w:r>
    </w:p>
    <w:p w:rsidR="007B305C" w:rsidRDefault="007B305C" w:rsidP="007B305C">
      <w:pPr>
        <w:spacing w:after="200" w:line="276" w:lineRule="auto"/>
        <w:jc w:val="both"/>
        <w:rPr>
          <w:noProof/>
          <w:lang w:eastAsia="es-ES"/>
        </w:rPr>
      </w:pPr>
      <w:r>
        <w:rPr>
          <w:noProof/>
          <w:lang w:eastAsia="es-ES"/>
        </w:rPr>
        <w:t xml:space="preserve">Otra interpretación que puede darse a las diferencias entre ambas redes, y que puede ser de interés para los coordinadores de la RAFE, es que la primera muestra tanto vínculos fuertes como débiles, y la segunda sólo vínculos fuertes. Es esperable que dos instituciones confirmen su vínculo cuando la derivación de emprendedores es reiterada o está formalizada, lo que le da más fuerza a la conexión, y permite prever que la misma se seguirá sosteniendo en el tiempo. Como fue mencionado en la sección metodológica, es esperable que las redes eficientes cuenten al mismo tiempo con vínculos fuertes y débiles, proponiéndose a la coordinadora de la RAFE que analice en base a la información brindada, si los vínculos fuertes que aquí se presentan son los adecuados para promover la eficiencia de la red, dadas las características de las instituciones.  </w:t>
      </w:r>
    </w:p>
    <w:p w:rsidR="007B305C" w:rsidRDefault="007B305C" w:rsidP="007B305C">
      <w:pPr>
        <w:spacing w:after="200" w:line="276" w:lineRule="auto"/>
        <w:jc w:val="both"/>
        <w:rPr>
          <w:noProof/>
          <w:lang w:eastAsia="es-ES"/>
        </w:rPr>
      </w:pPr>
      <w:r>
        <w:rPr>
          <w:noProof/>
          <w:lang w:eastAsia="es-ES"/>
        </w:rPr>
        <w:t>La red de derivaciones tiene una densidad de 0,14.</w:t>
      </w:r>
      <w:r w:rsidR="004425F6">
        <w:rPr>
          <w:rStyle w:val="FootnoteReference"/>
          <w:noProof/>
          <w:lang w:eastAsia="es-ES"/>
        </w:rPr>
        <w:footnoteReference w:id="25"/>
      </w:r>
      <w:r>
        <w:rPr>
          <w:noProof/>
          <w:lang w:eastAsia="es-ES"/>
        </w:rPr>
        <w:t xml:space="preserve"> Este número en si mismo no tiene gran significación, pero es de interés si se quiere evaluar en un futuro las relaciones en esta misma red. Sería esperable que a medida que se incremente la cooperación y coordinación entre instituciones este guarismo aumente. </w:t>
      </w:r>
    </w:p>
    <w:p w:rsidR="003F2314" w:rsidRDefault="003F2314" w:rsidP="007B305C">
      <w:pPr>
        <w:spacing w:after="200" w:line="276" w:lineRule="auto"/>
        <w:jc w:val="both"/>
        <w:rPr>
          <w:noProof/>
          <w:lang w:eastAsia="es-ES"/>
        </w:rPr>
      </w:pPr>
    </w:p>
    <w:p w:rsidR="003F2314" w:rsidRDefault="003F2314" w:rsidP="007B305C">
      <w:pPr>
        <w:spacing w:after="200" w:line="276" w:lineRule="auto"/>
        <w:jc w:val="both"/>
        <w:rPr>
          <w:noProof/>
          <w:lang w:eastAsia="es-ES"/>
        </w:rPr>
      </w:pPr>
    </w:p>
    <w:p w:rsidR="003F2314" w:rsidRDefault="003F2314" w:rsidP="007B305C">
      <w:pPr>
        <w:spacing w:after="200" w:line="276" w:lineRule="auto"/>
        <w:jc w:val="both"/>
        <w:rPr>
          <w:noProof/>
          <w:lang w:eastAsia="es-ES"/>
        </w:rPr>
      </w:pPr>
    </w:p>
    <w:p w:rsidR="003F2314" w:rsidRDefault="003F2314" w:rsidP="007B305C">
      <w:pPr>
        <w:spacing w:after="200" w:line="276" w:lineRule="auto"/>
        <w:jc w:val="both"/>
        <w:rPr>
          <w:noProof/>
          <w:lang w:eastAsia="es-ES"/>
        </w:rPr>
      </w:pPr>
    </w:p>
    <w:p w:rsidR="007B305C" w:rsidRPr="00544675" w:rsidRDefault="007B305C" w:rsidP="007B305C">
      <w:pPr>
        <w:pStyle w:val="TtuloPrimero"/>
        <w:spacing w:before="0" w:after="0" w:line="240" w:lineRule="auto"/>
        <w:ind w:left="0" w:firstLine="0"/>
        <w:jc w:val="center"/>
        <w:rPr>
          <w:noProof/>
          <w:sz w:val="24"/>
          <w:szCs w:val="24"/>
          <w:lang w:val="es-ES" w:eastAsia="es-ES"/>
        </w:rPr>
      </w:pPr>
      <w:r w:rsidRPr="00544675">
        <w:rPr>
          <w:noProof/>
          <w:sz w:val="24"/>
          <w:szCs w:val="24"/>
          <w:lang w:val="es-ES" w:eastAsia="es-ES"/>
        </w:rPr>
        <w:t xml:space="preserve">Figura </w:t>
      </w:r>
      <w:r>
        <w:rPr>
          <w:noProof/>
          <w:sz w:val="24"/>
          <w:szCs w:val="24"/>
          <w:lang w:val="es-ES" w:eastAsia="es-ES"/>
        </w:rPr>
        <w:t>6</w:t>
      </w:r>
      <w:r w:rsidRPr="00544675">
        <w:rPr>
          <w:noProof/>
          <w:sz w:val="24"/>
          <w:szCs w:val="24"/>
          <w:lang w:val="es-ES" w:eastAsia="es-ES"/>
        </w:rPr>
        <w:t xml:space="preserve">. Red derivación de emprendedores </w:t>
      </w:r>
      <w:r w:rsidRPr="00544675">
        <w:rPr>
          <w:i/>
          <w:noProof/>
          <w:sz w:val="24"/>
          <w:szCs w:val="24"/>
          <w:lang w:val="es-ES" w:eastAsia="es-ES"/>
        </w:rPr>
        <w:t xml:space="preserve">(sólo </w:t>
      </w:r>
      <w:r>
        <w:rPr>
          <w:i/>
          <w:noProof/>
          <w:sz w:val="24"/>
          <w:szCs w:val="24"/>
          <w:lang w:val="es-ES" w:eastAsia="es-ES"/>
        </w:rPr>
        <w:t>relaciones confirmadas</w:t>
      </w:r>
      <w:r w:rsidRPr="00544675">
        <w:rPr>
          <w:i/>
          <w:noProof/>
          <w:sz w:val="24"/>
          <w:szCs w:val="24"/>
          <w:lang w:val="es-ES" w:eastAsia="es-ES"/>
        </w:rPr>
        <w:t xml:space="preserve"> en recuadro)</w:t>
      </w:r>
    </w:p>
    <w:p w:rsidR="007B305C" w:rsidRPr="00544675" w:rsidRDefault="007B305C" w:rsidP="007B305C">
      <w:pPr>
        <w:rPr>
          <w:noProof/>
          <w:lang w:eastAsia="es-ES"/>
        </w:rPr>
      </w:pPr>
      <w:r w:rsidRPr="00544675">
        <w:rPr>
          <w:noProof/>
          <w:lang w:val="es-UY" w:eastAsia="es-UY"/>
        </w:rPr>
        <w:drawing>
          <wp:anchor distT="0" distB="0" distL="114300" distR="114300" simplePos="0" relativeHeight="251669504" behindDoc="1" locked="0" layoutInCell="1" allowOverlap="1">
            <wp:simplePos x="0" y="0"/>
            <wp:positionH relativeFrom="column">
              <wp:posOffset>3653155</wp:posOffset>
            </wp:positionH>
            <wp:positionV relativeFrom="paragraph">
              <wp:posOffset>99695</wp:posOffset>
            </wp:positionV>
            <wp:extent cx="2212975" cy="1775460"/>
            <wp:effectExtent l="19050" t="19050" r="15875" b="15240"/>
            <wp:wrapTight wrapText="bothSides">
              <wp:wrapPolygon edited="0">
                <wp:start x="-186" y="-232"/>
                <wp:lineTo x="-186" y="21785"/>
                <wp:lineTo x="21755" y="21785"/>
                <wp:lineTo x="21755" y="-232"/>
                <wp:lineTo x="-186" y="-232"/>
              </wp:wrapPolygon>
            </wp:wrapTight>
            <wp:docPr id="92" name="11 Imagen" descr="deriv coincide dirigi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 coincide dirigido.jpeg"/>
                    <pic:cNvPicPr/>
                  </pic:nvPicPr>
                  <pic:blipFill>
                    <a:blip r:embed="rId16" cstate="print"/>
                    <a:srcRect l="25043" r="21866" b="10875"/>
                    <a:stretch>
                      <a:fillRect/>
                    </a:stretch>
                  </pic:blipFill>
                  <pic:spPr>
                    <a:xfrm>
                      <a:off x="0" y="0"/>
                      <a:ext cx="2212975" cy="1775460"/>
                    </a:xfrm>
                    <a:prstGeom prst="rect">
                      <a:avLst/>
                    </a:prstGeom>
                    <a:ln>
                      <a:solidFill>
                        <a:schemeClr val="bg1">
                          <a:lumMod val="50000"/>
                        </a:schemeClr>
                      </a:solidFill>
                      <a:prstDash val="dash"/>
                    </a:ln>
                  </pic:spPr>
                </pic:pic>
              </a:graphicData>
            </a:graphic>
          </wp:anchor>
        </w:drawing>
      </w:r>
      <w:r w:rsidRPr="00544675">
        <w:rPr>
          <w:noProof/>
          <w:lang w:val="es-UY" w:eastAsia="es-UY"/>
        </w:rPr>
        <w:drawing>
          <wp:inline distT="0" distB="0" distL="0" distR="0">
            <wp:extent cx="3713613" cy="3035703"/>
            <wp:effectExtent l="19050" t="0" r="1137" b="0"/>
            <wp:docPr id="93" name="9 Imagen" descr="deriv directed total.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 directed total.jpeg.png"/>
                    <pic:cNvPicPr/>
                  </pic:nvPicPr>
                  <pic:blipFill>
                    <a:blip r:embed="rId17" cstate="print"/>
                    <a:srcRect l="18479" t="-1282" r="20475"/>
                    <a:stretch>
                      <a:fillRect/>
                    </a:stretch>
                  </pic:blipFill>
                  <pic:spPr>
                    <a:xfrm>
                      <a:off x="0" y="0"/>
                      <a:ext cx="3713614" cy="3035704"/>
                    </a:xfrm>
                    <a:prstGeom prst="rect">
                      <a:avLst/>
                    </a:prstGeom>
                  </pic:spPr>
                </pic:pic>
              </a:graphicData>
            </a:graphic>
          </wp:inline>
        </w:drawing>
      </w:r>
    </w:p>
    <w:p w:rsidR="007B305C" w:rsidRPr="00544675" w:rsidRDefault="007B305C" w:rsidP="007B305C">
      <w:pPr>
        <w:pStyle w:val="TtuloPrimero"/>
        <w:spacing w:before="0" w:after="0" w:line="240" w:lineRule="auto"/>
        <w:ind w:left="0" w:firstLine="0"/>
        <w:rPr>
          <w:noProof/>
          <w:sz w:val="24"/>
          <w:szCs w:val="24"/>
          <w:lang w:val="es-ES" w:eastAsia="es-ES"/>
        </w:rPr>
      </w:pPr>
      <w:r w:rsidRPr="00544675">
        <w:rPr>
          <w:b w:val="0"/>
          <w:noProof/>
          <w:sz w:val="24"/>
          <w:szCs w:val="24"/>
          <w:lang w:val="es-UY" w:eastAsia="es-UY"/>
        </w:rPr>
        <w:drawing>
          <wp:inline distT="0" distB="0" distL="0" distR="0">
            <wp:extent cx="5579975" cy="990600"/>
            <wp:effectExtent l="19050" t="0" r="1675" b="0"/>
            <wp:docPr id="9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582004" cy="990960"/>
                    </a:xfrm>
                    <a:prstGeom prst="rect">
                      <a:avLst/>
                    </a:prstGeom>
                  </pic:spPr>
                </pic:pic>
              </a:graphicData>
            </a:graphic>
          </wp:inline>
        </w:drawing>
      </w:r>
    </w:p>
    <w:p w:rsidR="007B305C" w:rsidRPr="006E3917" w:rsidRDefault="007B305C" w:rsidP="007B305C">
      <w:pPr>
        <w:pStyle w:val="ListParagraph"/>
        <w:ind w:left="2832"/>
        <w:jc w:val="both"/>
        <w:rPr>
          <w:sz w:val="20"/>
          <w:szCs w:val="20"/>
        </w:rPr>
      </w:pPr>
      <w:r w:rsidRPr="006E3917">
        <w:rPr>
          <w:b/>
          <w:sz w:val="20"/>
          <w:szCs w:val="20"/>
        </w:rPr>
        <w:t>Fuente:</w:t>
      </w:r>
      <w:r w:rsidRPr="006E3917">
        <w:rPr>
          <w:sz w:val="20"/>
          <w:szCs w:val="20"/>
        </w:rPr>
        <w:t xml:space="preserve"> Elaboración propia en base a encuesta.</w:t>
      </w:r>
    </w:p>
    <w:p w:rsidR="007B305C" w:rsidRPr="00544675" w:rsidRDefault="007B305C" w:rsidP="007B305C">
      <w:pPr>
        <w:pStyle w:val="TtuloPrimero"/>
        <w:spacing w:before="0" w:after="200"/>
        <w:ind w:left="0" w:firstLine="0"/>
        <w:rPr>
          <w:b w:val="0"/>
          <w:noProof/>
          <w:sz w:val="24"/>
          <w:szCs w:val="24"/>
          <w:lang w:val="es-ES" w:eastAsia="es-ES"/>
        </w:rPr>
      </w:pPr>
    </w:p>
    <w:p w:rsidR="007B305C" w:rsidRDefault="007B305C" w:rsidP="007B305C">
      <w:pPr>
        <w:spacing w:after="200" w:line="276" w:lineRule="auto"/>
        <w:jc w:val="both"/>
        <w:rPr>
          <w:noProof/>
          <w:lang w:eastAsia="es-ES"/>
        </w:rPr>
      </w:pPr>
      <w:r>
        <w:rPr>
          <w:noProof/>
          <w:lang w:eastAsia="es-ES"/>
        </w:rPr>
        <w:t xml:space="preserve">En términos generales se encuentra que existe una alta correlación entre los grados de entrada y salida (in-degree altos se corresponden con out-degree altos), es decir que hay instituciones que participan muy activamente en la recepción y derivación de emprendedores, y otras que tienen una participación marginal. </w:t>
      </w:r>
    </w:p>
    <w:p w:rsidR="007B305C" w:rsidRDefault="007B305C" w:rsidP="007B305C">
      <w:pPr>
        <w:spacing w:after="200" w:line="276" w:lineRule="auto"/>
        <w:jc w:val="both"/>
        <w:rPr>
          <w:noProof/>
          <w:lang w:eastAsia="es-ES"/>
        </w:rPr>
      </w:pPr>
      <w:r>
        <w:rPr>
          <w:noProof/>
          <w:lang w:eastAsia="es-ES"/>
        </w:rPr>
        <w:t>Má</w:t>
      </w:r>
      <w:r w:rsidR="004425F6">
        <w:rPr>
          <w:noProof/>
          <w:lang w:eastAsia="es-ES"/>
        </w:rPr>
        <w:t>s</w:t>
      </w:r>
      <w:r>
        <w:rPr>
          <w:noProof/>
          <w:lang w:eastAsia="es-ES"/>
        </w:rPr>
        <w:t xml:space="preserve"> allá de esta caracterización, las instituciones se pueden agrupar en tres grupos de acuerdo a su rol en la derivación de emprendedores dentro de la RAFE</w:t>
      </w:r>
      <w:r w:rsidRPr="00544675">
        <w:rPr>
          <w:noProof/>
          <w:lang w:eastAsia="es-ES"/>
        </w:rPr>
        <w:t xml:space="preserve">. Algunas que actúan como importantes receptoras de emprendedores desde el resto de las entidades (alto </w:t>
      </w:r>
      <w:r w:rsidRPr="00544675">
        <w:rPr>
          <w:i/>
          <w:noProof/>
          <w:lang w:eastAsia="es-ES"/>
        </w:rPr>
        <w:t>in-degree</w:t>
      </w:r>
      <w:r w:rsidRPr="00544675">
        <w:rPr>
          <w:noProof/>
          <w:lang w:eastAsia="es-ES"/>
        </w:rPr>
        <w:t xml:space="preserve"> reflejado en mayor tamaño del nodo)</w:t>
      </w:r>
      <w:r>
        <w:rPr>
          <w:noProof/>
          <w:lang w:eastAsia="es-ES"/>
        </w:rPr>
        <w:t xml:space="preserve"> tal es el caso de Fundasol o Co-Work Montevideo, por ejemplo. O</w:t>
      </w:r>
      <w:r w:rsidRPr="00544675">
        <w:rPr>
          <w:noProof/>
          <w:lang w:eastAsia="es-ES"/>
        </w:rPr>
        <w:t xml:space="preserve">tras sesgadas a la derivación de emprendedores hacia otras agencias (alto </w:t>
      </w:r>
      <w:r w:rsidRPr="00544675">
        <w:rPr>
          <w:i/>
          <w:noProof/>
          <w:lang w:eastAsia="es-ES"/>
        </w:rPr>
        <w:t>out-degree</w:t>
      </w:r>
      <w:r w:rsidRPr="00544675">
        <w:rPr>
          <w:noProof/>
          <w:lang w:eastAsia="es-ES"/>
        </w:rPr>
        <w:t xml:space="preserve"> reflejado en mayor tamaño de etiqueta en los nodos)</w:t>
      </w:r>
      <w:r>
        <w:rPr>
          <w:noProof/>
          <w:lang w:eastAsia="es-ES"/>
        </w:rPr>
        <w:t>, siendo C</w:t>
      </w:r>
      <w:r w:rsidR="004425F6">
        <w:rPr>
          <w:noProof/>
          <w:lang w:eastAsia="es-ES"/>
        </w:rPr>
        <w:t>LAEH</w:t>
      </w:r>
      <w:r>
        <w:rPr>
          <w:noProof/>
          <w:lang w:eastAsia="es-ES"/>
        </w:rPr>
        <w:t xml:space="preserve"> un ejemplo. F</w:t>
      </w:r>
      <w:r w:rsidRPr="00544675">
        <w:rPr>
          <w:noProof/>
          <w:lang w:eastAsia="es-ES"/>
        </w:rPr>
        <w:t xml:space="preserve">inalmente las que parecen funcionar </w:t>
      </w:r>
      <w:r>
        <w:rPr>
          <w:noProof/>
          <w:lang w:eastAsia="es-ES"/>
        </w:rPr>
        <w:t xml:space="preserve">tanto como </w:t>
      </w:r>
      <w:r w:rsidRPr="00544675">
        <w:rPr>
          <w:noProof/>
          <w:lang w:eastAsia="es-ES"/>
        </w:rPr>
        <w:t>receptoras y conductoras de emprendedores dentro de la red</w:t>
      </w:r>
      <w:r>
        <w:rPr>
          <w:noProof/>
          <w:lang w:eastAsia="es-ES"/>
        </w:rPr>
        <w:t xml:space="preserve"> (alto out-degree y alto in-degree)</w:t>
      </w:r>
      <w:r w:rsidRPr="00544675">
        <w:rPr>
          <w:noProof/>
          <w:lang w:eastAsia="es-ES"/>
        </w:rPr>
        <w:t>. Estas últimas son las que concentran gran parte de la circulación, es el grupo formado por D</w:t>
      </w:r>
      <w:r>
        <w:rPr>
          <w:noProof/>
          <w:lang w:eastAsia="es-ES"/>
        </w:rPr>
        <w:t>INAPYME</w:t>
      </w:r>
      <w:r w:rsidRPr="00544675">
        <w:rPr>
          <w:rStyle w:val="FootnoteReference"/>
          <w:noProof/>
          <w:lang w:eastAsia="es-ES"/>
        </w:rPr>
        <w:footnoteReference w:id="26"/>
      </w:r>
      <w:r w:rsidR="008C3CF5">
        <w:rPr>
          <w:noProof/>
          <w:lang w:eastAsia="es-ES"/>
        </w:rPr>
        <w:t>,</w:t>
      </w:r>
      <w:r w:rsidRPr="00544675">
        <w:rPr>
          <w:noProof/>
          <w:lang w:eastAsia="es-ES"/>
        </w:rPr>
        <w:t xml:space="preserve"> CUTI, ANII, </w:t>
      </w:r>
      <w:r>
        <w:rPr>
          <w:noProof/>
          <w:lang w:eastAsia="es-ES"/>
        </w:rPr>
        <w:t>INGENIO</w:t>
      </w:r>
      <w:r w:rsidRPr="00544675">
        <w:rPr>
          <w:noProof/>
          <w:lang w:eastAsia="es-ES"/>
        </w:rPr>
        <w:t xml:space="preserve"> y Sinergia. </w:t>
      </w:r>
      <w:r>
        <w:rPr>
          <w:noProof/>
          <w:lang w:eastAsia="es-ES"/>
        </w:rPr>
        <w:t xml:space="preserve">Las instituciones más activas se caracterizan por enfocarse en </w:t>
      </w:r>
      <w:r w:rsidRPr="00544675">
        <w:rPr>
          <w:noProof/>
          <w:lang w:eastAsia="es-ES"/>
        </w:rPr>
        <w:t xml:space="preserve">incubación y mentorías (colores verde y rosado). </w:t>
      </w:r>
    </w:p>
    <w:p w:rsidR="007B305C" w:rsidRDefault="007B305C" w:rsidP="007B305C">
      <w:pPr>
        <w:spacing w:after="200" w:line="276" w:lineRule="auto"/>
        <w:jc w:val="both"/>
        <w:rPr>
          <w:noProof/>
          <w:lang w:eastAsia="es-ES"/>
        </w:rPr>
      </w:pPr>
      <w:r>
        <w:rPr>
          <w:noProof/>
          <w:lang w:eastAsia="es-ES"/>
        </w:rPr>
        <w:t>Existe incluso una subred dentro de la RAFE que está totalmente conectada a partir de la derivación de emprendedores</w:t>
      </w:r>
      <w:r w:rsidR="003D7388">
        <w:rPr>
          <w:rStyle w:val="FootnoteReference"/>
          <w:noProof/>
          <w:lang w:eastAsia="es-ES"/>
        </w:rPr>
        <w:footnoteReference w:id="27"/>
      </w:r>
      <w:r>
        <w:rPr>
          <w:noProof/>
          <w:lang w:eastAsia="es-ES"/>
        </w:rPr>
        <w:t xml:space="preserve">. Esta subred está compuesta por 8 instituciones (Figura 6.b) que se encuentran totalmente conectadas entre sí mediante derivación y recepción de emprendedores, lo que muestra una fuerte coordinación y cooperación entre ellas. También dentro de la red de vinculaciones confirmadas, se identifica una subred totalmente conectada de cinco instituciones.   </w:t>
      </w:r>
    </w:p>
    <w:p w:rsidR="007B305C" w:rsidRPr="00CF0939" w:rsidRDefault="007B305C" w:rsidP="007B305C">
      <w:pPr>
        <w:jc w:val="center"/>
        <w:rPr>
          <w:b/>
        </w:rPr>
      </w:pPr>
      <w:r w:rsidRPr="00CF0939">
        <w:rPr>
          <w:b/>
        </w:rPr>
        <w:t xml:space="preserve">Figura </w:t>
      </w:r>
      <w:r>
        <w:rPr>
          <w:b/>
        </w:rPr>
        <w:t>6.b. Instituciones totalmente conectadas en la r</w:t>
      </w:r>
      <w:r w:rsidRPr="00CF0939">
        <w:rPr>
          <w:b/>
        </w:rPr>
        <w:t>ed de derivación de emprendedores (izquierda) y red de derivación de emprendedores confirmada (derecha)</w:t>
      </w:r>
    </w:p>
    <w:p w:rsidR="007B305C" w:rsidRPr="00544675" w:rsidRDefault="007B305C" w:rsidP="007B305C">
      <w:pPr>
        <w:spacing w:after="200" w:line="276" w:lineRule="auto"/>
        <w:ind w:left="1701" w:right="1558"/>
        <w:jc w:val="center"/>
        <w:rPr>
          <w:noProof/>
          <w:lang w:eastAsia="es-ES"/>
        </w:rPr>
      </w:pPr>
      <w:r>
        <w:rPr>
          <w:noProof/>
          <w:lang w:val="es-UY" w:eastAsia="es-UY"/>
        </w:rPr>
        <w:drawing>
          <wp:inline distT="0" distB="0" distL="0" distR="0">
            <wp:extent cx="1523918" cy="1371907"/>
            <wp:effectExtent l="19050" t="19050" r="19132" b="18743"/>
            <wp:docPr id="95" name="4 Imagen" descr="max clique deri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clique deriv.jpeg"/>
                    <pic:cNvPicPr/>
                  </pic:nvPicPr>
                  <pic:blipFill>
                    <a:blip r:embed="rId19" cstate="print"/>
                    <a:srcRect l="11980" t="20443" r="13314" b="10358"/>
                    <a:stretch>
                      <a:fillRect/>
                    </a:stretch>
                  </pic:blipFill>
                  <pic:spPr>
                    <a:xfrm>
                      <a:off x="0" y="0"/>
                      <a:ext cx="1527493" cy="1375126"/>
                    </a:xfrm>
                    <a:prstGeom prst="rect">
                      <a:avLst/>
                    </a:prstGeom>
                    <a:ln>
                      <a:solidFill>
                        <a:schemeClr val="tx1"/>
                      </a:solidFill>
                      <a:prstDash val="sysDash"/>
                    </a:ln>
                  </pic:spPr>
                </pic:pic>
              </a:graphicData>
            </a:graphic>
          </wp:inline>
        </w:drawing>
      </w:r>
      <w:r>
        <w:rPr>
          <w:noProof/>
          <w:lang w:val="es-UY" w:eastAsia="es-UY"/>
        </w:rPr>
        <w:drawing>
          <wp:inline distT="0" distB="0" distL="0" distR="0">
            <wp:extent cx="1423670" cy="1360072"/>
            <wp:effectExtent l="19050" t="19050" r="24130" b="11528"/>
            <wp:docPr id="96" name="5 Imagen" descr="max clique deriv coinc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clique deriv coincide.jpeg"/>
                    <pic:cNvPicPr/>
                  </pic:nvPicPr>
                  <pic:blipFill>
                    <a:blip r:embed="rId20" cstate="print"/>
                    <a:srcRect l="18324" t="8030" r="21235" b="2424"/>
                    <a:stretch>
                      <a:fillRect/>
                    </a:stretch>
                  </pic:blipFill>
                  <pic:spPr>
                    <a:xfrm>
                      <a:off x="0" y="0"/>
                      <a:ext cx="1433044" cy="1369027"/>
                    </a:xfrm>
                    <a:prstGeom prst="rect">
                      <a:avLst/>
                    </a:prstGeom>
                    <a:ln>
                      <a:solidFill>
                        <a:schemeClr val="tx1"/>
                      </a:solidFill>
                      <a:prstDash val="sysDash"/>
                    </a:ln>
                  </pic:spPr>
                </pic:pic>
              </a:graphicData>
            </a:graphic>
          </wp:inline>
        </w:drawing>
      </w:r>
    </w:p>
    <w:p w:rsidR="007B305C" w:rsidRDefault="007B305C" w:rsidP="007B305C">
      <w:pPr>
        <w:pStyle w:val="TtuloPrimero"/>
        <w:spacing w:before="0" w:after="200"/>
        <w:ind w:left="0" w:firstLine="0"/>
        <w:rPr>
          <w:b w:val="0"/>
          <w:noProof/>
          <w:sz w:val="24"/>
          <w:szCs w:val="24"/>
          <w:lang w:val="es-ES" w:eastAsia="es-ES"/>
        </w:rPr>
      </w:pPr>
      <w:r>
        <w:rPr>
          <w:b w:val="0"/>
          <w:noProof/>
          <w:sz w:val="24"/>
          <w:szCs w:val="24"/>
          <w:lang w:val="es-ES" w:eastAsia="es-ES"/>
        </w:rPr>
        <w:t xml:space="preserve">En laTabla </w:t>
      </w:r>
      <w:r w:rsidR="00C97518">
        <w:rPr>
          <w:b w:val="0"/>
          <w:noProof/>
          <w:sz w:val="24"/>
          <w:szCs w:val="24"/>
          <w:lang w:val="es-ES" w:eastAsia="es-ES"/>
        </w:rPr>
        <w:t>11</w:t>
      </w:r>
      <w:r w:rsidRPr="00544675">
        <w:rPr>
          <w:b w:val="0"/>
          <w:noProof/>
          <w:sz w:val="24"/>
          <w:szCs w:val="24"/>
          <w:lang w:val="es-ES" w:eastAsia="es-ES"/>
        </w:rPr>
        <w:t xml:space="preserve"> se compara las conexiones promedio dentro de los diferentes grupos de actividad principal. Se destaca que en promedio las instituciones de capacitación son relativamente más activas en derivación de emprendedores</w:t>
      </w:r>
      <w:r>
        <w:rPr>
          <w:b w:val="0"/>
          <w:noProof/>
          <w:sz w:val="24"/>
          <w:szCs w:val="24"/>
          <w:lang w:val="es-ES" w:eastAsia="es-ES"/>
        </w:rPr>
        <w:t xml:space="preserve"> (</w:t>
      </w:r>
      <w:r w:rsidRPr="000A5F59">
        <w:rPr>
          <w:b w:val="0"/>
          <w:i/>
          <w:noProof/>
          <w:sz w:val="24"/>
          <w:szCs w:val="24"/>
          <w:lang w:val="es-ES" w:eastAsia="es-ES"/>
        </w:rPr>
        <w:t>out-degree</w:t>
      </w:r>
      <w:r>
        <w:rPr>
          <w:b w:val="0"/>
          <w:noProof/>
          <w:sz w:val="24"/>
          <w:szCs w:val="24"/>
          <w:lang w:val="es-ES" w:eastAsia="es-ES"/>
        </w:rPr>
        <w:t xml:space="preserve"> alto)</w:t>
      </w:r>
      <w:r w:rsidRPr="00544675">
        <w:rPr>
          <w:b w:val="0"/>
          <w:noProof/>
          <w:sz w:val="24"/>
          <w:szCs w:val="24"/>
          <w:lang w:val="es-ES" w:eastAsia="es-ES"/>
        </w:rPr>
        <w:t>, mientras las instituciones que se dedican al financiamiento son más proclives a recibir emprendedores desde otras agencias de la Red</w:t>
      </w:r>
      <w:r>
        <w:rPr>
          <w:b w:val="0"/>
          <w:noProof/>
          <w:sz w:val="24"/>
          <w:szCs w:val="24"/>
          <w:lang w:val="es-ES" w:eastAsia="es-ES"/>
        </w:rPr>
        <w:t xml:space="preserve"> (</w:t>
      </w:r>
      <w:r w:rsidRPr="000A5F59">
        <w:rPr>
          <w:b w:val="0"/>
          <w:i/>
          <w:noProof/>
          <w:sz w:val="24"/>
          <w:szCs w:val="24"/>
          <w:lang w:val="es-ES" w:eastAsia="es-ES"/>
        </w:rPr>
        <w:t>in-degree</w:t>
      </w:r>
      <w:r>
        <w:rPr>
          <w:b w:val="0"/>
          <w:noProof/>
          <w:sz w:val="24"/>
          <w:szCs w:val="24"/>
          <w:lang w:val="es-ES" w:eastAsia="es-ES"/>
        </w:rPr>
        <w:t xml:space="preserve"> alto)</w:t>
      </w:r>
      <w:r w:rsidRPr="00544675">
        <w:rPr>
          <w:b w:val="0"/>
          <w:noProof/>
          <w:sz w:val="24"/>
          <w:szCs w:val="24"/>
          <w:lang w:val="es-ES" w:eastAsia="es-ES"/>
        </w:rPr>
        <w:t xml:space="preserve">, lo cual muestra que el proceso de derivación guarda sentido con lo esperable. </w:t>
      </w:r>
    </w:p>
    <w:p w:rsidR="007B305C" w:rsidRDefault="007B305C" w:rsidP="007B305C">
      <w:pPr>
        <w:pStyle w:val="TtuloPrimero"/>
        <w:spacing w:before="0" w:after="200"/>
        <w:ind w:left="0" w:firstLine="0"/>
        <w:rPr>
          <w:b w:val="0"/>
          <w:noProof/>
          <w:sz w:val="24"/>
          <w:szCs w:val="24"/>
          <w:lang w:val="es-ES" w:eastAsia="es-ES"/>
        </w:rPr>
      </w:pPr>
    </w:p>
    <w:p w:rsidR="007B305C" w:rsidRPr="00544675" w:rsidRDefault="007B305C" w:rsidP="007B305C">
      <w:pPr>
        <w:pStyle w:val="TtuloPrimero"/>
        <w:spacing w:before="0" w:after="0" w:line="240" w:lineRule="auto"/>
        <w:ind w:left="0" w:firstLine="0"/>
        <w:jc w:val="center"/>
        <w:rPr>
          <w:noProof/>
          <w:sz w:val="24"/>
          <w:szCs w:val="24"/>
          <w:lang w:val="es-ES" w:eastAsia="es-ES"/>
        </w:rPr>
      </w:pPr>
      <w:r w:rsidRPr="00544675">
        <w:rPr>
          <w:noProof/>
          <w:sz w:val="24"/>
          <w:szCs w:val="24"/>
          <w:lang w:val="es-ES" w:eastAsia="es-ES"/>
        </w:rPr>
        <w:t xml:space="preserve">Tabla </w:t>
      </w:r>
      <w:r w:rsidR="00C97518">
        <w:rPr>
          <w:noProof/>
          <w:sz w:val="24"/>
          <w:szCs w:val="24"/>
          <w:lang w:val="es-ES" w:eastAsia="es-ES"/>
        </w:rPr>
        <w:t>11</w:t>
      </w:r>
      <w:r w:rsidRPr="00544675">
        <w:rPr>
          <w:noProof/>
          <w:sz w:val="24"/>
          <w:szCs w:val="24"/>
          <w:lang w:val="es-ES" w:eastAsia="es-ES"/>
        </w:rPr>
        <w:t>. Promedio de vínculos por derivación de emprendedores, según actividad principal que declara la institución</w:t>
      </w:r>
    </w:p>
    <w:tbl>
      <w:tblPr>
        <w:tblW w:w="4540" w:type="dxa"/>
        <w:jc w:val="center"/>
        <w:tblCellMar>
          <w:left w:w="70" w:type="dxa"/>
          <w:right w:w="70" w:type="dxa"/>
        </w:tblCellMar>
        <w:tblLook w:val="04A0" w:firstRow="1" w:lastRow="0" w:firstColumn="1" w:lastColumn="0" w:noHBand="0" w:noVBand="1"/>
      </w:tblPr>
      <w:tblGrid>
        <w:gridCol w:w="2140"/>
        <w:gridCol w:w="1200"/>
        <w:gridCol w:w="1200"/>
      </w:tblGrid>
      <w:tr w:rsidR="007B305C" w:rsidRPr="00242F49" w:rsidTr="007B305C">
        <w:trPr>
          <w:trHeight w:val="315"/>
          <w:jc w:val="center"/>
        </w:trPr>
        <w:tc>
          <w:tcPr>
            <w:tcW w:w="2140" w:type="dxa"/>
            <w:tcBorders>
              <w:top w:val="single" w:sz="4" w:space="0" w:color="auto"/>
              <w:left w:val="nil"/>
              <w:bottom w:val="double" w:sz="6" w:space="0" w:color="auto"/>
              <w:right w:val="nil"/>
            </w:tcBorders>
            <w:shd w:val="clear" w:color="auto" w:fill="auto"/>
            <w:noWrap/>
            <w:vAlign w:val="bottom"/>
            <w:hideMark/>
          </w:tcPr>
          <w:p w:rsidR="007B305C" w:rsidRPr="00242F49" w:rsidRDefault="007B305C" w:rsidP="007B305C">
            <w:pPr>
              <w:spacing w:line="276" w:lineRule="auto"/>
              <w:rPr>
                <w:rFonts w:eastAsia="Times New Roman"/>
                <w:color w:val="000000"/>
                <w:lang w:eastAsia="es-UY"/>
              </w:rPr>
            </w:pPr>
            <w:r w:rsidRPr="00242F49">
              <w:rPr>
                <w:rFonts w:eastAsia="Times New Roman"/>
                <w:color w:val="000000"/>
                <w:sz w:val="22"/>
                <w:szCs w:val="22"/>
                <w:lang w:eastAsia="es-UY"/>
              </w:rPr>
              <w:t> </w:t>
            </w:r>
          </w:p>
        </w:tc>
        <w:tc>
          <w:tcPr>
            <w:tcW w:w="1200" w:type="dxa"/>
            <w:tcBorders>
              <w:top w:val="single" w:sz="4" w:space="0" w:color="auto"/>
              <w:left w:val="nil"/>
              <w:bottom w:val="double" w:sz="6" w:space="0" w:color="auto"/>
              <w:right w:val="nil"/>
            </w:tcBorders>
            <w:shd w:val="clear" w:color="auto" w:fill="auto"/>
            <w:noWrap/>
            <w:vAlign w:val="bottom"/>
            <w:hideMark/>
          </w:tcPr>
          <w:p w:rsidR="007B305C" w:rsidRPr="00242F49" w:rsidRDefault="007B305C" w:rsidP="007B305C">
            <w:pPr>
              <w:spacing w:line="276" w:lineRule="auto"/>
              <w:rPr>
                <w:rFonts w:eastAsia="Times New Roman"/>
                <w:i/>
                <w:iCs/>
                <w:color w:val="000000"/>
                <w:lang w:eastAsia="es-UY"/>
              </w:rPr>
            </w:pPr>
            <w:r w:rsidRPr="00242F49">
              <w:rPr>
                <w:rFonts w:eastAsia="Times New Roman"/>
                <w:i/>
                <w:iCs/>
                <w:color w:val="000000"/>
                <w:sz w:val="22"/>
                <w:szCs w:val="22"/>
                <w:lang w:eastAsia="es-UY"/>
              </w:rPr>
              <w:t>Out-degree</w:t>
            </w:r>
          </w:p>
        </w:tc>
        <w:tc>
          <w:tcPr>
            <w:tcW w:w="1200" w:type="dxa"/>
            <w:tcBorders>
              <w:top w:val="single" w:sz="4" w:space="0" w:color="auto"/>
              <w:left w:val="nil"/>
              <w:bottom w:val="double" w:sz="6" w:space="0" w:color="auto"/>
              <w:right w:val="nil"/>
            </w:tcBorders>
            <w:shd w:val="clear" w:color="auto" w:fill="auto"/>
            <w:noWrap/>
            <w:vAlign w:val="bottom"/>
            <w:hideMark/>
          </w:tcPr>
          <w:p w:rsidR="007B305C" w:rsidRPr="00242F49" w:rsidRDefault="007B305C" w:rsidP="007B305C">
            <w:pPr>
              <w:spacing w:line="276" w:lineRule="auto"/>
              <w:rPr>
                <w:rFonts w:eastAsia="Times New Roman"/>
                <w:i/>
                <w:iCs/>
                <w:color w:val="000000"/>
                <w:lang w:eastAsia="es-UY"/>
              </w:rPr>
            </w:pPr>
            <w:r w:rsidRPr="00242F49">
              <w:rPr>
                <w:rFonts w:eastAsia="Times New Roman"/>
                <w:i/>
                <w:iCs/>
                <w:color w:val="000000"/>
                <w:sz w:val="22"/>
                <w:szCs w:val="22"/>
                <w:lang w:eastAsia="es-UY"/>
              </w:rPr>
              <w:t>In-degree</w:t>
            </w:r>
          </w:p>
        </w:tc>
      </w:tr>
      <w:tr w:rsidR="007B305C" w:rsidRPr="00242F49" w:rsidTr="007B305C">
        <w:trPr>
          <w:trHeight w:val="315"/>
          <w:jc w:val="center"/>
        </w:trPr>
        <w:tc>
          <w:tcPr>
            <w:tcW w:w="214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rPr>
                <w:rFonts w:eastAsia="Times New Roman"/>
                <w:color w:val="000000"/>
                <w:lang w:eastAsia="es-UY"/>
              </w:rPr>
            </w:pPr>
            <w:r w:rsidRPr="00242F49">
              <w:rPr>
                <w:rFonts w:eastAsia="Times New Roman"/>
                <w:color w:val="000000"/>
                <w:sz w:val="22"/>
                <w:szCs w:val="22"/>
                <w:lang w:eastAsia="es-UY"/>
              </w:rPr>
              <w:t>Mentoría y tutoría</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10</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9</w:t>
            </w:r>
          </w:p>
        </w:tc>
      </w:tr>
      <w:tr w:rsidR="007B305C" w:rsidRPr="00242F49" w:rsidTr="007B305C">
        <w:trPr>
          <w:trHeight w:val="300"/>
          <w:jc w:val="center"/>
        </w:trPr>
        <w:tc>
          <w:tcPr>
            <w:tcW w:w="214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rPr>
                <w:rFonts w:eastAsia="Times New Roman"/>
                <w:color w:val="000000"/>
                <w:lang w:eastAsia="es-UY"/>
              </w:rPr>
            </w:pPr>
            <w:r w:rsidRPr="00242F49">
              <w:rPr>
                <w:rFonts w:eastAsia="Times New Roman"/>
                <w:color w:val="000000"/>
                <w:sz w:val="22"/>
                <w:szCs w:val="22"/>
                <w:lang w:eastAsia="es-UY"/>
              </w:rPr>
              <w:t>Incubación</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12</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12</w:t>
            </w:r>
          </w:p>
        </w:tc>
      </w:tr>
      <w:tr w:rsidR="007B305C" w:rsidRPr="00242F49" w:rsidTr="007B305C">
        <w:trPr>
          <w:trHeight w:val="300"/>
          <w:jc w:val="center"/>
        </w:trPr>
        <w:tc>
          <w:tcPr>
            <w:tcW w:w="214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rPr>
                <w:rFonts w:eastAsia="Times New Roman"/>
                <w:color w:val="000000"/>
                <w:lang w:eastAsia="es-UY"/>
              </w:rPr>
            </w:pPr>
            <w:r w:rsidRPr="00242F49">
              <w:rPr>
                <w:rFonts w:eastAsia="Times New Roman"/>
                <w:color w:val="000000"/>
                <w:sz w:val="22"/>
                <w:szCs w:val="22"/>
                <w:lang w:eastAsia="es-UY"/>
              </w:rPr>
              <w:t>Capacitación</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5</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3</w:t>
            </w:r>
          </w:p>
        </w:tc>
      </w:tr>
      <w:tr w:rsidR="007B305C" w:rsidRPr="00242F49" w:rsidTr="007B305C">
        <w:trPr>
          <w:trHeight w:val="300"/>
          <w:jc w:val="center"/>
        </w:trPr>
        <w:tc>
          <w:tcPr>
            <w:tcW w:w="214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rPr>
                <w:rFonts w:eastAsia="Times New Roman"/>
                <w:color w:val="000000"/>
                <w:lang w:eastAsia="es-UY"/>
              </w:rPr>
            </w:pPr>
            <w:r w:rsidRPr="00242F49">
              <w:rPr>
                <w:rFonts w:eastAsia="Times New Roman"/>
                <w:color w:val="000000"/>
                <w:sz w:val="22"/>
                <w:szCs w:val="22"/>
                <w:lang w:eastAsia="es-UY"/>
              </w:rPr>
              <w:t>Preincubación</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6</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6</w:t>
            </w:r>
          </w:p>
        </w:tc>
      </w:tr>
      <w:tr w:rsidR="007B305C" w:rsidRPr="00242F49" w:rsidTr="007B305C">
        <w:trPr>
          <w:trHeight w:val="300"/>
          <w:jc w:val="center"/>
        </w:trPr>
        <w:tc>
          <w:tcPr>
            <w:tcW w:w="214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rPr>
                <w:rFonts w:eastAsia="Times New Roman"/>
                <w:color w:val="000000"/>
                <w:lang w:eastAsia="es-UY"/>
              </w:rPr>
            </w:pPr>
            <w:r w:rsidRPr="00242F49">
              <w:rPr>
                <w:rFonts w:eastAsia="Times New Roman"/>
                <w:color w:val="000000"/>
                <w:sz w:val="22"/>
                <w:szCs w:val="22"/>
                <w:lang w:eastAsia="es-UY"/>
              </w:rPr>
              <w:t>Financiamiento</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6</w:t>
            </w:r>
          </w:p>
        </w:tc>
        <w:tc>
          <w:tcPr>
            <w:tcW w:w="1200" w:type="dxa"/>
            <w:tcBorders>
              <w:top w:val="nil"/>
              <w:left w:val="nil"/>
              <w:bottom w:val="nil"/>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10</w:t>
            </w:r>
          </w:p>
        </w:tc>
      </w:tr>
      <w:tr w:rsidR="007B305C" w:rsidRPr="00242F49" w:rsidTr="007B305C">
        <w:trPr>
          <w:trHeight w:val="300"/>
          <w:jc w:val="center"/>
        </w:trPr>
        <w:tc>
          <w:tcPr>
            <w:tcW w:w="2140" w:type="dxa"/>
            <w:tcBorders>
              <w:top w:val="nil"/>
              <w:left w:val="nil"/>
              <w:bottom w:val="single" w:sz="4" w:space="0" w:color="auto"/>
              <w:right w:val="nil"/>
            </w:tcBorders>
            <w:shd w:val="clear" w:color="auto" w:fill="auto"/>
            <w:noWrap/>
            <w:vAlign w:val="bottom"/>
            <w:hideMark/>
          </w:tcPr>
          <w:p w:rsidR="007B305C" w:rsidRPr="00242F49" w:rsidRDefault="007B305C" w:rsidP="007B305C">
            <w:pPr>
              <w:spacing w:line="276" w:lineRule="auto"/>
              <w:rPr>
                <w:rFonts w:eastAsia="Times New Roman"/>
                <w:color w:val="000000"/>
                <w:lang w:eastAsia="es-UY"/>
              </w:rPr>
            </w:pPr>
            <w:r w:rsidRPr="00242F49">
              <w:rPr>
                <w:rFonts w:eastAsia="Times New Roman"/>
                <w:color w:val="000000"/>
                <w:sz w:val="22"/>
                <w:szCs w:val="22"/>
                <w:lang w:eastAsia="es-UY"/>
              </w:rPr>
              <w:t>Otros</w:t>
            </w:r>
          </w:p>
        </w:tc>
        <w:tc>
          <w:tcPr>
            <w:tcW w:w="1200" w:type="dxa"/>
            <w:tcBorders>
              <w:top w:val="nil"/>
              <w:left w:val="nil"/>
              <w:bottom w:val="single" w:sz="4" w:space="0" w:color="auto"/>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2</w:t>
            </w:r>
          </w:p>
        </w:tc>
        <w:tc>
          <w:tcPr>
            <w:tcW w:w="1200" w:type="dxa"/>
            <w:tcBorders>
              <w:top w:val="nil"/>
              <w:left w:val="nil"/>
              <w:bottom w:val="single" w:sz="4" w:space="0" w:color="auto"/>
              <w:right w:val="nil"/>
            </w:tcBorders>
            <w:shd w:val="clear" w:color="auto" w:fill="auto"/>
            <w:noWrap/>
            <w:vAlign w:val="bottom"/>
            <w:hideMark/>
          </w:tcPr>
          <w:p w:rsidR="007B305C" w:rsidRPr="00242F49" w:rsidRDefault="007B305C" w:rsidP="007B305C">
            <w:pPr>
              <w:spacing w:line="276" w:lineRule="auto"/>
              <w:jc w:val="right"/>
              <w:rPr>
                <w:rFonts w:eastAsia="Times New Roman"/>
                <w:color w:val="000000"/>
                <w:lang w:eastAsia="es-UY"/>
              </w:rPr>
            </w:pPr>
            <w:r w:rsidRPr="00242F49">
              <w:rPr>
                <w:rFonts w:eastAsia="Times New Roman"/>
                <w:color w:val="000000"/>
                <w:sz w:val="22"/>
                <w:szCs w:val="22"/>
                <w:lang w:eastAsia="es-UY"/>
              </w:rPr>
              <w:t>2</w:t>
            </w:r>
          </w:p>
        </w:tc>
      </w:tr>
    </w:tbl>
    <w:p w:rsidR="007B305C" w:rsidRPr="003F2489" w:rsidRDefault="007B305C" w:rsidP="007B305C">
      <w:pPr>
        <w:jc w:val="both"/>
        <w:rPr>
          <w:sz w:val="20"/>
          <w:szCs w:val="20"/>
        </w:rPr>
      </w:pPr>
      <w:r w:rsidRPr="003F2489">
        <w:rPr>
          <w:b/>
          <w:sz w:val="20"/>
          <w:szCs w:val="20"/>
        </w:rPr>
        <w:t xml:space="preserve">   Fuente:</w:t>
      </w:r>
      <w:r w:rsidRPr="003F2489">
        <w:rPr>
          <w:sz w:val="20"/>
          <w:szCs w:val="20"/>
        </w:rPr>
        <w:t xml:space="preserve"> Elaboración propia en base a encuesta.</w:t>
      </w:r>
    </w:p>
    <w:p w:rsidR="007B305C" w:rsidRPr="003F2489" w:rsidRDefault="007B305C" w:rsidP="007B305C">
      <w:pPr>
        <w:jc w:val="both"/>
        <w:rPr>
          <w:sz w:val="20"/>
          <w:szCs w:val="20"/>
        </w:rPr>
      </w:pPr>
      <w:r w:rsidRPr="003F2489">
        <w:rPr>
          <w:sz w:val="20"/>
          <w:szCs w:val="20"/>
        </w:rPr>
        <w:tab/>
      </w:r>
      <w:r w:rsidRPr="003F2489">
        <w:rPr>
          <w:sz w:val="20"/>
          <w:szCs w:val="20"/>
        </w:rPr>
        <w:tab/>
      </w:r>
      <w:r w:rsidRPr="003F2489">
        <w:rPr>
          <w:b/>
          <w:sz w:val="20"/>
          <w:szCs w:val="20"/>
        </w:rPr>
        <w:t>Nota</w:t>
      </w:r>
      <w:r w:rsidRPr="003F2489">
        <w:rPr>
          <w:sz w:val="20"/>
          <w:szCs w:val="20"/>
        </w:rPr>
        <w:t>: En base a la red sin confirmación de vínculos</w:t>
      </w:r>
    </w:p>
    <w:p w:rsidR="007B305C" w:rsidRDefault="007B305C" w:rsidP="007B305C">
      <w:pPr>
        <w:pStyle w:val="TtuloPrimero"/>
        <w:spacing w:before="0" w:after="200"/>
        <w:ind w:left="0" w:firstLine="0"/>
        <w:rPr>
          <w:b w:val="0"/>
          <w:noProof/>
          <w:sz w:val="24"/>
          <w:szCs w:val="24"/>
          <w:lang w:val="es-ES" w:eastAsia="es-ES"/>
        </w:rPr>
      </w:pPr>
    </w:p>
    <w:p w:rsidR="003F2489" w:rsidRDefault="003F2489" w:rsidP="007B305C">
      <w:pPr>
        <w:pStyle w:val="TtuloPrimero"/>
        <w:spacing w:before="0" w:after="200"/>
        <w:ind w:left="0" w:firstLine="0"/>
        <w:rPr>
          <w:b w:val="0"/>
          <w:noProof/>
          <w:sz w:val="24"/>
          <w:szCs w:val="24"/>
          <w:lang w:val="es-ES" w:eastAsia="es-ES"/>
        </w:rPr>
      </w:pPr>
    </w:p>
    <w:p w:rsidR="003F2489" w:rsidRDefault="003F2489" w:rsidP="007B305C">
      <w:pPr>
        <w:pStyle w:val="TtuloPrimero"/>
        <w:spacing w:before="0" w:after="200"/>
        <w:ind w:left="0" w:firstLine="0"/>
        <w:rPr>
          <w:b w:val="0"/>
          <w:noProof/>
          <w:sz w:val="24"/>
          <w:szCs w:val="24"/>
          <w:lang w:val="es-ES" w:eastAsia="es-ES"/>
        </w:rPr>
      </w:pPr>
    </w:p>
    <w:p w:rsidR="007B305C" w:rsidRPr="00544675" w:rsidRDefault="007B305C" w:rsidP="00820C2C">
      <w:pPr>
        <w:pStyle w:val="TtuloPrimero"/>
        <w:numPr>
          <w:ilvl w:val="4"/>
          <w:numId w:val="3"/>
        </w:numPr>
        <w:spacing w:before="0" w:after="200"/>
        <w:ind w:left="851" w:hanging="851"/>
        <w:outlineLvl w:val="4"/>
        <w:rPr>
          <w:sz w:val="24"/>
          <w:szCs w:val="24"/>
        </w:rPr>
      </w:pPr>
      <w:r>
        <w:rPr>
          <w:sz w:val="24"/>
          <w:szCs w:val="24"/>
        </w:rPr>
        <w:t>Organización de eventos, proyectos y planes de trabajo</w:t>
      </w:r>
    </w:p>
    <w:p w:rsidR="00F8618B" w:rsidRDefault="00F8618B" w:rsidP="003F2489">
      <w:pPr>
        <w:pStyle w:val="TtuloPrimero"/>
        <w:spacing w:after="200"/>
        <w:ind w:left="0" w:firstLine="0"/>
        <w:contextualSpacing w:val="0"/>
        <w:rPr>
          <w:b w:val="0"/>
          <w:noProof/>
          <w:sz w:val="24"/>
          <w:szCs w:val="24"/>
          <w:lang w:eastAsia="es-ES"/>
        </w:rPr>
      </w:pPr>
    </w:p>
    <w:p w:rsidR="007B305C" w:rsidRDefault="007B305C" w:rsidP="003F2489">
      <w:pPr>
        <w:pStyle w:val="TtuloPrimero"/>
        <w:spacing w:after="200"/>
        <w:ind w:left="0" w:firstLine="0"/>
        <w:contextualSpacing w:val="0"/>
        <w:rPr>
          <w:b w:val="0"/>
          <w:noProof/>
          <w:sz w:val="24"/>
          <w:szCs w:val="24"/>
          <w:lang w:val="es-ES" w:eastAsia="es-ES"/>
        </w:rPr>
      </w:pPr>
      <w:r>
        <w:rPr>
          <w:b w:val="0"/>
          <w:noProof/>
          <w:sz w:val="24"/>
          <w:szCs w:val="24"/>
          <w:lang w:val="es-ES" w:eastAsia="es-ES"/>
        </w:rPr>
        <w:t xml:space="preserve">Otra forma de analizar la coordinación de actividades y el compromiso de las instituciones por participar activamente en eventos cooperativos, lo que a la larga se presupone puede colaborar en la definición de políticas de emprendedurismo, es mediante las redes de </w:t>
      </w:r>
      <w:r w:rsidRPr="00660D33">
        <w:rPr>
          <w:b w:val="0"/>
          <w:i/>
          <w:noProof/>
          <w:sz w:val="24"/>
          <w:szCs w:val="24"/>
          <w:lang w:val="es-ES" w:eastAsia="es-ES"/>
        </w:rPr>
        <w:t>organización conjunta de eventos</w:t>
      </w:r>
      <w:r w:rsidRPr="00544675">
        <w:rPr>
          <w:b w:val="0"/>
          <w:noProof/>
          <w:sz w:val="24"/>
          <w:szCs w:val="24"/>
          <w:lang w:val="es-ES" w:eastAsia="es-ES"/>
        </w:rPr>
        <w:t xml:space="preserve"> y</w:t>
      </w:r>
      <w:r>
        <w:rPr>
          <w:b w:val="0"/>
          <w:noProof/>
          <w:sz w:val="24"/>
          <w:szCs w:val="24"/>
          <w:lang w:val="es-ES" w:eastAsia="es-ES"/>
        </w:rPr>
        <w:t xml:space="preserve"> de</w:t>
      </w:r>
      <w:r w:rsidRPr="00660D33">
        <w:rPr>
          <w:b w:val="0"/>
          <w:i/>
          <w:noProof/>
          <w:sz w:val="24"/>
          <w:szCs w:val="24"/>
          <w:lang w:val="es-ES" w:eastAsia="es-ES"/>
        </w:rPr>
        <w:t>coorganización de proyectos y planes de trabajo</w:t>
      </w:r>
      <w:r w:rsidRPr="00C72BE9">
        <w:rPr>
          <w:b w:val="0"/>
          <w:noProof/>
          <w:sz w:val="24"/>
          <w:szCs w:val="24"/>
          <w:lang w:val="es-ES" w:eastAsia="es-ES"/>
        </w:rPr>
        <w:t xml:space="preserve">. </w:t>
      </w:r>
      <w:r>
        <w:rPr>
          <w:b w:val="0"/>
          <w:noProof/>
          <w:sz w:val="24"/>
          <w:szCs w:val="24"/>
          <w:lang w:val="es-ES" w:eastAsia="es-ES"/>
        </w:rPr>
        <w:t>Para identificar la fortaleza de los vínculos</w:t>
      </w:r>
      <w:r w:rsidRPr="00544675">
        <w:rPr>
          <w:b w:val="0"/>
          <w:noProof/>
          <w:sz w:val="24"/>
          <w:szCs w:val="24"/>
          <w:lang w:val="es-ES" w:eastAsia="es-ES"/>
        </w:rPr>
        <w:t xml:space="preserve">, </w:t>
      </w:r>
      <w:r>
        <w:rPr>
          <w:b w:val="0"/>
          <w:noProof/>
          <w:sz w:val="24"/>
          <w:szCs w:val="24"/>
          <w:lang w:val="es-ES" w:eastAsia="es-ES"/>
        </w:rPr>
        <w:t xml:space="preserve">en ambos casos </w:t>
      </w:r>
      <w:r w:rsidRPr="00544675">
        <w:rPr>
          <w:b w:val="0"/>
          <w:noProof/>
          <w:sz w:val="24"/>
          <w:szCs w:val="24"/>
          <w:lang w:val="es-ES" w:eastAsia="es-ES"/>
        </w:rPr>
        <w:t>se le pidió a las organizac</w:t>
      </w:r>
      <w:r>
        <w:rPr>
          <w:b w:val="0"/>
          <w:noProof/>
          <w:sz w:val="24"/>
          <w:szCs w:val="24"/>
          <w:lang w:val="es-ES" w:eastAsia="es-ES"/>
        </w:rPr>
        <w:t xml:space="preserve">iones que respondieran si estas actividades con pares </w:t>
      </w:r>
      <w:r w:rsidRPr="00544675">
        <w:rPr>
          <w:b w:val="0"/>
          <w:noProof/>
          <w:sz w:val="24"/>
          <w:szCs w:val="24"/>
          <w:lang w:val="es-ES" w:eastAsia="es-ES"/>
        </w:rPr>
        <w:t xml:space="preserve">se realizaban con una frecuencia baja (1 vez al año) o más </w:t>
      </w:r>
      <w:r w:rsidR="00820C2C">
        <w:rPr>
          <w:b w:val="0"/>
          <w:noProof/>
          <w:sz w:val="24"/>
          <w:szCs w:val="24"/>
          <w:lang w:val="es-ES" w:eastAsia="es-ES"/>
        </w:rPr>
        <w:t>recu</w:t>
      </w:r>
      <w:r w:rsidRPr="00544675">
        <w:rPr>
          <w:b w:val="0"/>
          <w:noProof/>
          <w:sz w:val="24"/>
          <w:szCs w:val="24"/>
          <w:lang w:val="es-ES" w:eastAsia="es-ES"/>
        </w:rPr>
        <w:t xml:space="preserve">rrentemente. </w:t>
      </w:r>
      <w:r>
        <w:rPr>
          <w:b w:val="0"/>
          <w:noProof/>
          <w:sz w:val="24"/>
          <w:szCs w:val="24"/>
          <w:lang w:val="es-ES" w:eastAsia="es-ES"/>
        </w:rPr>
        <w:t xml:space="preserve">Vale señalar que estas redes son no dirigidas, es decir que no tiene relevancia quién origina el vínculo sino su mera existencia. Asimismo se opta por aceptar la existencia de un enlace aunque no exista confirmación. Las redes resultantes se muestran en la Figura 7. </w:t>
      </w:r>
    </w:p>
    <w:p w:rsidR="007B305C" w:rsidRPr="009371AA" w:rsidRDefault="007B305C" w:rsidP="007B305C">
      <w:pPr>
        <w:pStyle w:val="TtuloPrimero"/>
        <w:spacing w:before="0" w:after="0" w:line="240" w:lineRule="auto"/>
        <w:ind w:left="0" w:firstLine="0"/>
        <w:jc w:val="center"/>
        <w:rPr>
          <w:noProof/>
          <w:sz w:val="24"/>
          <w:szCs w:val="24"/>
          <w:lang w:val="es-ES" w:eastAsia="es-ES"/>
        </w:rPr>
      </w:pPr>
      <w:r w:rsidRPr="009371AA">
        <w:rPr>
          <w:noProof/>
          <w:sz w:val="24"/>
          <w:szCs w:val="24"/>
          <w:lang w:val="es-ES" w:eastAsia="es-ES"/>
        </w:rPr>
        <w:t xml:space="preserve">Figura </w:t>
      </w:r>
      <w:r>
        <w:rPr>
          <w:noProof/>
          <w:sz w:val="24"/>
          <w:szCs w:val="24"/>
          <w:lang w:val="es-ES" w:eastAsia="es-ES"/>
        </w:rPr>
        <w:t>7</w:t>
      </w:r>
      <w:r w:rsidRPr="009371AA">
        <w:rPr>
          <w:noProof/>
          <w:sz w:val="24"/>
          <w:szCs w:val="24"/>
          <w:lang w:val="es-ES" w:eastAsia="es-ES"/>
        </w:rPr>
        <w:t xml:space="preserve">. </w:t>
      </w:r>
      <w:r>
        <w:rPr>
          <w:noProof/>
          <w:sz w:val="24"/>
          <w:szCs w:val="24"/>
          <w:lang w:val="es-ES" w:eastAsia="es-ES"/>
        </w:rPr>
        <w:t xml:space="preserve">Red de </w:t>
      </w:r>
      <w:r w:rsidRPr="009371AA">
        <w:rPr>
          <w:noProof/>
          <w:sz w:val="24"/>
          <w:szCs w:val="24"/>
          <w:lang w:val="es-ES" w:eastAsia="es-ES"/>
        </w:rPr>
        <w:t>Co-organización de proyectos y p</w:t>
      </w:r>
      <w:r>
        <w:rPr>
          <w:noProof/>
          <w:sz w:val="24"/>
          <w:szCs w:val="24"/>
          <w:lang w:val="es-ES" w:eastAsia="es-ES"/>
        </w:rPr>
        <w:t>lanes de trabajo (izquierda) y de  O</w:t>
      </w:r>
      <w:r w:rsidRPr="009371AA">
        <w:rPr>
          <w:noProof/>
          <w:sz w:val="24"/>
          <w:szCs w:val="24"/>
          <w:lang w:val="es-ES" w:eastAsia="es-ES"/>
        </w:rPr>
        <w:t>rganización conjunta de eventos(derecha)</w:t>
      </w:r>
    </w:p>
    <w:p w:rsidR="007B305C" w:rsidRPr="00242F49" w:rsidRDefault="007B305C" w:rsidP="007B305C">
      <w:pPr>
        <w:spacing w:after="200" w:line="276" w:lineRule="auto"/>
        <w:rPr>
          <w:sz w:val="22"/>
          <w:szCs w:val="22"/>
        </w:rPr>
      </w:pPr>
      <w:r>
        <w:rPr>
          <w:noProof/>
          <w:sz w:val="22"/>
          <w:szCs w:val="22"/>
          <w:lang w:val="es-UY" w:eastAsia="es-UY"/>
        </w:rPr>
        <w:drawing>
          <wp:anchor distT="0" distB="0" distL="114300" distR="114300" simplePos="0" relativeHeight="251672576" behindDoc="1" locked="0" layoutInCell="1" allowOverlap="1">
            <wp:simplePos x="0" y="0"/>
            <wp:positionH relativeFrom="column">
              <wp:posOffset>2773680</wp:posOffset>
            </wp:positionH>
            <wp:positionV relativeFrom="paragraph">
              <wp:posOffset>3175</wp:posOffset>
            </wp:positionV>
            <wp:extent cx="3126740" cy="2053590"/>
            <wp:effectExtent l="19050" t="0" r="0" b="0"/>
            <wp:wrapTight wrapText="bothSides">
              <wp:wrapPolygon edited="0">
                <wp:start x="-132" y="0"/>
                <wp:lineTo x="-132" y="21440"/>
                <wp:lineTo x="21582" y="21440"/>
                <wp:lineTo x="21582" y="0"/>
                <wp:lineTo x="-132" y="0"/>
              </wp:wrapPolygon>
            </wp:wrapTight>
            <wp:docPr id="97" name="34 Imagen" descr="OC1 O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1 OC2.jpeg"/>
                    <pic:cNvPicPr/>
                  </pic:nvPicPr>
                  <pic:blipFill>
                    <a:blip r:embed="rId21" cstate="print"/>
                    <a:srcRect l="24798" t="16294" r="17442" b="16518"/>
                    <a:stretch>
                      <a:fillRect/>
                    </a:stretch>
                  </pic:blipFill>
                  <pic:spPr>
                    <a:xfrm>
                      <a:off x="0" y="0"/>
                      <a:ext cx="3126740" cy="2053590"/>
                    </a:xfrm>
                    <a:prstGeom prst="rect">
                      <a:avLst/>
                    </a:prstGeom>
                  </pic:spPr>
                </pic:pic>
              </a:graphicData>
            </a:graphic>
          </wp:anchor>
        </w:drawing>
      </w:r>
      <w:r w:rsidRPr="00242F49">
        <w:rPr>
          <w:noProof/>
          <w:sz w:val="22"/>
          <w:szCs w:val="22"/>
          <w:lang w:val="es-UY" w:eastAsia="es-UY"/>
        </w:rPr>
        <w:drawing>
          <wp:inline distT="0" distB="0" distL="0" distR="0">
            <wp:extent cx="2877431" cy="2103649"/>
            <wp:effectExtent l="19050" t="0" r="0" b="0"/>
            <wp:docPr id="99" name="17 Imagen" descr="OP1 OP2 por tip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1 OP2 por tipo.jpeg"/>
                    <pic:cNvPicPr/>
                  </pic:nvPicPr>
                  <pic:blipFill>
                    <a:blip r:embed="rId22" cstate="print"/>
                    <a:srcRect l="16019" t="6278" r="30778" b="4484"/>
                    <a:stretch>
                      <a:fillRect/>
                    </a:stretch>
                  </pic:blipFill>
                  <pic:spPr>
                    <a:xfrm>
                      <a:off x="0" y="0"/>
                      <a:ext cx="2877431" cy="2103649"/>
                    </a:xfrm>
                    <a:prstGeom prst="rect">
                      <a:avLst/>
                    </a:prstGeom>
                  </pic:spPr>
                </pic:pic>
              </a:graphicData>
            </a:graphic>
          </wp:inline>
        </w:drawing>
      </w:r>
    </w:p>
    <w:p w:rsidR="007B305C" w:rsidRPr="00242F49" w:rsidRDefault="007B305C" w:rsidP="007B305C">
      <w:pPr>
        <w:spacing w:after="200" w:line="276" w:lineRule="auto"/>
        <w:jc w:val="center"/>
        <w:rPr>
          <w:sz w:val="22"/>
          <w:szCs w:val="22"/>
        </w:rPr>
      </w:pPr>
      <w:r w:rsidRPr="00242F49">
        <w:rPr>
          <w:noProof/>
          <w:sz w:val="22"/>
          <w:szCs w:val="22"/>
          <w:lang w:val="es-UY" w:eastAsia="es-UY"/>
        </w:rPr>
        <w:drawing>
          <wp:inline distT="0" distB="0" distL="0" distR="0">
            <wp:extent cx="4860383" cy="872116"/>
            <wp:effectExtent l="19050" t="0" r="0" b="0"/>
            <wp:docPr id="1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18" b="5172"/>
                    <a:stretch>
                      <a:fillRect/>
                    </a:stretch>
                  </pic:blipFill>
                  <pic:spPr bwMode="auto">
                    <a:xfrm>
                      <a:off x="0" y="0"/>
                      <a:ext cx="4860383" cy="872116"/>
                    </a:xfrm>
                    <a:prstGeom prst="rect">
                      <a:avLst/>
                    </a:prstGeom>
                    <a:noFill/>
                    <a:ln w="9525">
                      <a:noFill/>
                      <a:miter lim="800000"/>
                      <a:headEnd/>
                      <a:tailEnd/>
                    </a:ln>
                  </pic:spPr>
                </pic:pic>
              </a:graphicData>
            </a:graphic>
          </wp:inline>
        </w:drawing>
      </w:r>
    </w:p>
    <w:p w:rsidR="007B305C" w:rsidRPr="003F2489" w:rsidRDefault="007B305C" w:rsidP="007B305C">
      <w:pPr>
        <w:pStyle w:val="ListParagraph"/>
        <w:ind w:left="2829"/>
        <w:jc w:val="both"/>
        <w:rPr>
          <w:sz w:val="20"/>
          <w:szCs w:val="20"/>
        </w:rPr>
      </w:pPr>
      <w:r w:rsidRPr="003F2489">
        <w:rPr>
          <w:b/>
          <w:sz w:val="20"/>
          <w:szCs w:val="20"/>
        </w:rPr>
        <w:t>Fuente:</w:t>
      </w:r>
      <w:r w:rsidRPr="003F2489">
        <w:rPr>
          <w:sz w:val="20"/>
          <w:szCs w:val="20"/>
        </w:rPr>
        <w:t xml:space="preserve"> Elaboración propia en base a encuesta.</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 xml:space="preserve">Ambas estructuras dan indicios de que en la práctica existe trabajo en red entre las instituciones de la RAFE. En primer lugar, hay una presencia casi completa de instituciones (44 y 42 instituciones respectivamente), lo que signfica que casi todos los actores han tenido instancias de trabajo conjunto. La presencia de un único componente en ambas redes implica además que no se encuentran nichos de instituciones que trabajen totalmente aisladas del resto, sino que aunque sea indirectamente todas ellas pueden beneficiarse de las experiencias, conocimientos, ideas resultantes de los distintos eventos. Este compromiso plantea un marco propicio para la construcción en el largo plazo de políticas de emprendimientos en el que colaboren las instituciones de la RAFE. </w:t>
      </w:r>
    </w:p>
    <w:p w:rsidR="007B305C" w:rsidRDefault="007B305C" w:rsidP="007B305C">
      <w:pPr>
        <w:pStyle w:val="TtuloPrimero"/>
        <w:spacing w:before="0" w:after="200"/>
        <w:ind w:left="0" w:firstLine="0"/>
        <w:rPr>
          <w:b w:val="0"/>
          <w:noProof/>
          <w:sz w:val="24"/>
          <w:szCs w:val="24"/>
          <w:lang w:val="es-ES" w:eastAsia="es-ES"/>
        </w:rPr>
      </w:pPr>
      <w:r w:rsidRPr="00544675">
        <w:rPr>
          <w:b w:val="0"/>
          <w:noProof/>
          <w:sz w:val="24"/>
          <w:szCs w:val="24"/>
          <w:lang w:val="es-ES" w:eastAsia="es-ES"/>
        </w:rPr>
        <w:t xml:space="preserve">La estructura de red generada en torno a </w:t>
      </w:r>
      <w:r>
        <w:rPr>
          <w:b w:val="0"/>
          <w:noProof/>
          <w:sz w:val="24"/>
          <w:szCs w:val="24"/>
          <w:lang w:val="es-ES" w:eastAsia="es-ES"/>
        </w:rPr>
        <w:t xml:space="preserve">la </w:t>
      </w:r>
      <w:r w:rsidRPr="00650988">
        <w:rPr>
          <w:b w:val="0"/>
          <w:i/>
          <w:noProof/>
          <w:sz w:val="24"/>
          <w:szCs w:val="24"/>
          <w:lang w:val="es-ES" w:eastAsia="es-ES"/>
        </w:rPr>
        <w:t>co</w:t>
      </w:r>
      <w:r w:rsidRPr="00650988">
        <w:rPr>
          <w:b w:val="0"/>
          <w:i/>
          <w:noProof/>
          <w:sz w:val="24"/>
          <w:szCs w:val="24"/>
          <w:lang w:val="es-UY" w:eastAsia="es-ES"/>
        </w:rPr>
        <w:t xml:space="preserve">-organizacion </w:t>
      </w:r>
      <w:r w:rsidRPr="00650988">
        <w:rPr>
          <w:b w:val="0"/>
          <w:i/>
          <w:noProof/>
          <w:sz w:val="24"/>
          <w:szCs w:val="24"/>
          <w:lang w:val="es-ES" w:eastAsia="es-ES"/>
        </w:rPr>
        <w:t>de proyectos y planes de trabajo</w:t>
      </w:r>
      <w:r w:rsidRPr="00544675">
        <w:rPr>
          <w:b w:val="0"/>
          <w:noProof/>
          <w:sz w:val="24"/>
          <w:szCs w:val="24"/>
          <w:lang w:val="es-ES" w:eastAsia="es-ES"/>
        </w:rPr>
        <w:t xml:space="preserve"> presenta </w:t>
      </w:r>
      <w:r>
        <w:rPr>
          <w:b w:val="0"/>
          <w:noProof/>
          <w:sz w:val="24"/>
          <w:szCs w:val="24"/>
          <w:lang w:val="es-ES" w:eastAsia="es-ES"/>
        </w:rPr>
        <w:t xml:space="preserve">una fuerte </w:t>
      </w:r>
      <w:r w:rsidRPr="00544675">
        <w:rPr>
          <w:b w:val="0"/>
          <w:noProof/>
          <w:sz w:val="24"/>
          <w:szCs w:val="24"/>
          <w:lang w:val="es-ES" w:eastAsia="es-ES"/>
        </w:rPr>
        <w:t>heterogeneidad</w:t>
      </w:r>
      <w:r>
        <w:rPr>
          <w:b w:val="0"/>
          <w:noProof/>
          <w:sz w:val="24"/>
          <w:szCs w:val="24"/>
          <w:lang w:val="es-ES" w:eastAsia="es-ES"/>
        </w:rPr>
        <w:t xml:space="preserve">, mayor a la del resto de las redes. Esto significa que existe una institución que cumple el rol de </w:t>
      </w:r>
      <w:r w:rsidRPr="00820C2C">
        <w:rPr>
          <w:b w:val="0"/>
          <w:i/>
          <w:noProof/>
          <w:sz w:val="24"/>
          <w:szCs w:val="24"/>
          <w:lang w:val="es-ES" w:eastAsia="es-ES"/>
        </w:rPr>
        <w:t>broker</w:t>
      </w:r>
      <w:r>
        <w:rPr>
          <w:b w:val="0"/>
          <w:noProof/>
          <w:sz w:val="24"/>
          <w:szCs w:val="24"/>
          <w:lang w:val="es-ES" w:eastAsia="es-ES"/>
        </w:rPr>
        <w:t xml:space="preserve"> en esta red, cuya influencia es sensiblemente mayor a la de cualquier otra (Endeavor). </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rPr>
          <w:b w:val="0"/>
          <w:noProof/>
          <w:sz w:val="24"/>
          <w:szCs w:val="24"/>
          <w:lang w:val="es-ES" w:eastAsia="es-ES"/>
        </w:rPr>
      </w:pPr>
      <w:r>
        <w:rPr>
          <w:b w:val="0"/>
          <w:noProof/>
          <w:sz w:val="24"/>
          <w:szCs w:val="24"/>
          <w:lang w:val="es-ES" w:eastAsia="es-ES"/>
        </w:rPr>
        <w:t xml:space="preserve">Respecto </w:t>
      </w:r>
      <w:r w:rsidR="00F8618B">
        <w:rPr>
          <w:b w:val="0"/>
          <w:noProof/>
          <w:sz w:val="24"/>
          <w:szCs w:val="24"/>
          <w:lang w:val="es-ES" w:eastAsia="es-ES"/>
        </w:rPr>
        <w:t>a</w:t>
      </w:r>
      <w:r>
        <w:rPr>
          <w:b w:val="0"/>
          <w:noProof/>
          <w:sz w:val="24"/>
          <w:szCs w:val="24"/>
          <w:lang w:val="es-ES" w:eastAsia="es-ES"/>
        </w:rPr>
        <w:t xml:space="preserve"> la ANII, ésta no tiene en la red de proyectos y planes un rol tan influyente como Ingenio y Endeavor. Si bien catorce instituciones han indicado vínculos con </w:t>
      </w:r>
      <w:r w:rsidR="00A45217">
        <w:rPr>
          <w:b w:val="0"/>
          <w:noProof/>
          <w:sz w:val="24"/>
          <w:szCs w:val="24"/>
          <w:lang w:val="es-ES" w:eastAsia="es-ES"/>
        </w:rPr>
        <w:t>la ANII</w:t>
      </w:r>
      <w:r>
        <w:rPr>
          <w:b w:val="0"/>
          <w:noProof/>
          <w:sz w:val="24"/>
          <w:szCs w:val="24"/>
          <w:lang w:val="es-ES" w:eastAsia="es-ES"/>
        </w:rPr>
        <w:t xml:space="preserve"> y es la tercera con mayor centralidad, en esta red su influencia es sensiblemente menor a la de las otras dos</w:t>
      </w:r>
      <w:r w:rsidR="00A45217">
        <w:rPr>
          <w:b w:val="0"/>
          <w:noProof/>
          <w:sz w:val="24"/>
          <w:szCs w:val="24"/>
          <w:lang w:val="es-ES" w:eastAsia="es-ES"/>
        </w:rPr>
        <w:t xml:space="preserve"> instituciones</w:t>
      </w:r>
      <w:r>
        <w:rPr>
          <w:rStyle w:val="FootnoteReference"/>
          <w:b w:val="0"/>
          <w:noProof/>
          <w:sz w:val="24"/>
          <w:szCs w:val="24"/>
          <w:lang w:val="es-ES" w:eastAsia="es-ES"/>
        </w:rPr>
        <w:footnoteReference w:id="28"/>
      </w:r>
      <w:r>
        <w:rPr>
          <w:b w:val="0"/>
          <w:noProof/>
          <w:sz w:val="24"/>
          <w:szCs w:val="24"/>
          <w:lang w:val="es-ES" w:eastAsia="es-ES"/>
        </w:rPr>
        <w:t xml:space="preserve">. Esto significa que claramente el rol de </w:t>
      </w:r>
      <w:r w:rsidRPr="00A45217">
        <w:rPr>
          <w:b w:val="0"/>
          <w:i/>
          <w:noProof/>
          <w:sz w:val="24"/>
          <w:szCs w:val="24"/>
          <w:lang w:val="es-ES" w:eastAsia="es-ES"/>
        </w:rPr>
        <w:t>broker</w:t>
      </w:r>
      <w:r w:rsidR="00A45217">
        <w:rPr>
          <w:b w:val="0"/>
          <w:noProof/>
          <w:sz w:val="24"/>
          <w:szCs w:val="24"/>
          <w:lang w:val="es-ES" w:eastAsia="es-ES"/>
        </w:rPr>
        <w:t xml:space="preserve"> en esta red lo tiene Endeavor.</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rPr>
          <w:b w:val="0"/>
          <w:noProof/>
          <w:sz w:val="24"/>
          <w:szCs w:val="24"/>
          <w:lang w:val="es-ES" w:eastAsia="es-ES"/>
        </w:rPr>
      </w:pPr>
      <w:r>
        <w:rPr>
          <w:b w:val="0"/>
          <w:noProof/>
          <w:sz w:val="24"/>
          <w:szCs w:val="24"/>
          <w:lang w:val="es-ES" w:eastAsia="es-ES"/>
        </w:rPr>
        <w:t>Esto puede ser visto como una consecuencia natural de la experiencia de dicha institución en el mercado de los emprendedores y en el trabajo en red. Una alerta que despierta la alta heterogeneida</w:t>
      </w:r>
      <w:r w:rsidR="00A45217">
        <w:rPr>
          <w:b w:val="0"/>
          <w:noProof/>
          <w:sz w:val="24"/>
          <w:szCs w:val="24"/>
          <w:lang w:val="es-ES" w:eastAsia="es-ES"/>
        </w:rPr>
        <w:t>d</w:t>
      </w:r>
      <w:r>
        <w:rPr>
          <w:b w:val="0"/>
          <w:noProof/>
          <w:sz w:val="24"/>
          <w:szCs w:val="24"/>
          <w:lang w:val="es-ES" w:eastAsia="es-ES"/>
        </w:rPr>
        <w:t xml:space="preserve"> de esta red, es que una parte importante de los vínculos de Endeavor es con otros actores que se encuentran relativamente marginados, es decir que de acuerdo a la información obtenida de la encuesta sólo han experimentado trabajos en conjunto con aquélla. Algo similar puede decirse de las instituciones vinculadas a Ingenio, que es la segunda institución más influyente por su número de conexiones. La fuerte dependencia de la unidad de la red en una única institución o en dos instituciones</w:t>
      </w:r>
      <w:r w:rsidR="00A45217">
        <w:rPr>
          <w:b w:val="0"/>
          <w:noProof/>
          <w:sz w:val="24"/>
          <w:szCs w:val="24"/>
          <w:lang w:val="es-ES" w:eastAsia="es-ES"/>
        </w:rPr>
        <w:t>, como en este caso,</w:t>
      </w:r>
      <w:r>
        <w:rPr>
          <w:b w:val="0"/>
          <w:noProof/>
          <w:sz w:val="24"/>
          <w:szCs w:val="24"/>
          <w:lang w:val="es-ES" w:eastAsia="es-ES"/>
        </w:rPr>
        <w:t xml:space="preserve"> puede ser un factor de riesgo para su consolidación</w:t>
      </w:r>
      <w:r w:rsidR="00A45217">
        <w:rPr>
          <w:b w:val="0"/>
          <w:noProof/>
          <w:sz w:val="24"/>
          <w:szCs w:val="24"/>
          <w:lang w:val="es-ES" w:eastAsia="es-ES"/>
        </w:rPr>
        <w:t xml:space="preserve"> (dependen</w:t>
      </w:r>
      <w:r w:rsidR="00431890">
        <w:rPr>
          <w:b w:val="0"/>
          <w:noProof/>
          <w:sz w:val="24"/>
          <w:szCs w:val="24"/>
          <w:lang w:val="es-ES" w:eastAsia="es-ES"/>
        </w:rPr>
        <w:t xml:space="preserve"> en gran medida</w:t>
      </w:r>
      <w:r w:rsidR="00A45217">
        <w:rPr>
          <w:b w:val="0"/>
          <w:noProof/>
          <w:sz w:val="24"/>
          <w:szCs w:val="24"/>
          <w:lang w:val="es-ES" w:eastAsia="es-ES"/>
        </w:rPr>
        <w:t xml:space="preserve"> de la supervi</w:t>
      </w:r>
      <w:r w:rsidR="00431890">
        <w:rPr>
          <w:b w:val="0"/>
          <w:noProof/>
          <w:sz w:val="24"/>
          <w:szCs w:val="24"/>
          <w:lang w:val="es-ES" w:eastAsia="es-ES"/>
        </w:rPr>
        <w:t>v</w:t>
      </w:r>
      <w:r w:rsidR="00A45217">
        <w:rPr>
          <w:b w:val="0"/>
          <w:noProof/>
          <w:sz w:val="24"/>
          <w:szCs w:val="24"/>
          <w:lang w:val="es-ES" w:eastAsia="es-ES"/>
        </w:rPr>
        <w:t>encia</w:t>
      </w:r>
      <w:r w:rsidR="00431890">
        <w:rPr>
          <w:b w:val="0"/>
          <w:noProof/>
          <w:sz w:val="24"/>
          <w:szCs w:val="24"/>
          <w:lang w:val="es-ES" w:eastAsia="es-ES"/>
        </w:rPr>
        <w:t xml:space="preserve"> de Endevor e Ingenio)</w:t>
      </w:r>
      <w:r w:rsidR="00A45217">
        <w:rPr>
          <w:b w:val="0"/>
          <w:noProof/>
          <w:sz w:val="24"/>
          <w:szCs w:val="24"/>
          <w:lang w:val="es-ES" w:eastAsia="es-ES"/>
        </w:rPr>
        <w:t>.</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Entendemos que los vínculos en este tipo de redes de co-organización de proyectos y planes presuponen la existencia de compromisos entre las instituciones y la voluntad de compartir información e incluso hasta podría involucrar introducir algunos cambios internos. Es decir</w:t>
      </w:r>
      <w:r w:rsidR="00431890">
        <w:rPr>
          <w:b w:val="0"/>
          <w:noProof/>
          <w:sz w:val="24"/>
          <w:szCs w:val="24"/>
          <w:lang w:val="es-ES" w:eastAsia="es-ES"/>
        </w:rPr>
        <w:t>,</w:t>
      </w:r>
      <w:r>
        <w:rPr>
          <w:b w:val="0"/>
          <w:noProof/>
          <w:sz w:val="24"/>
          <w:szCs w:val="24"/>
          <w:lang w:val="es-ES" w:eastAsia="es-ES"/>
        </w:rPr>
        <w:t xml:space="preserve"> que se requiere generar confianza para la construcción de estos vínculos. La confianza puede surgir espontáneamente entre las instituciones, pero también es un aspecto donde la coordinadora de la RAFE puede actuar mediante la promoción de instancias de encuentro. </w:t>
      </w:r>
    </w:p>
    <w:p w:rsidR="007B305C" w:rsidRDefault="007B305C" w:rsidP="007B305C">
      <w:pPr>
        <w:pStyle w:val="TtuloPrimero"/>
        <w:spacing w:before="0" w:after="200"/>
        <w:ind w:left="0" w:firstLine="0"/>
        <w:rPr>
          <w:b w:val="0"/>
          <w:noProof/>
          <w:sz w:val="24"/>
          <w:szCs w:val="24"/>
          <w:lang w:val="es-ES" w:eastAsia="es-ES"/>
        </w:rPr>
      </w:pPr>
      <w:r>
        <w:rPr>
          <w:b w:val="0"/>
          <w:noProof/>
          <w:sz w:val="24"/>
          <w:szCs w:val="24"/>
          <w:lang w:val="es-ES" w:eastAsia="es-ES"/>
        </w:rPr>
        <w:t xml:space="preserve">Endeavor, Ingenio, ANII, ORT, NEXO y </w:t>
      </w:r>
      <w:r w:rsidR="006C2802">
        <w:rPr>
          <w:b w:val="0"/>
          <w:noProof/>
          <w:sz w:val="24"/>
          <w:szCs w:val="24"/>
          <w:lang w:val="es-ES" w:eastAsia="es-ES"/>
        </w:rPr>
        <w:t>Gepian</w:t>
      </w:r>
      <w:r>
        <w:rPr>
          <w:b w:val="0"/>
          <w:noProof/>
          <w:sz w:val="24"/>
          <w:szCs w:val="24"/>
          <w:lang w:val="es-ES" w:eastAsia="es-ES"/>
        </w:rPr>
        <w:t xml:space="preserve"> forman parte de una subred en la cual todos los actores están mutuamente vinculados. Una posibilidad para disminuir la heterogeneidad de la red es que las últimas tres instituciones se vinculen a las más periféricas aprovechando que se pueden haber generado retroalimentaciones en las mutuas interacciones, y al hecho de que todas ellas cuentan con características complementarias </w:t>
      </w:r>
      <w:r w:rsidR="001F4E42">
        <w:rPr>
          <w:b w:val="0"/>
          <w:noProof/>
          <w:sz w:val="24"/>
          <w:szCs w:val="24"/>
          <w:lang w:val="es-ES" w:eastAsia="es-ES"/>
        </w:rPr>
        <w:t xml:space="preserve">entre si </w:t>
      </w:r>
      <w:r>
        <w:rPr>
          <w:b w:val="0"/>
          <w:noProof/>
          <w:sz w:val="24"/>
          <w:szCs w:val="24"/>
          <w:lang w:val="es-ES" w:eastAsia="es-ES"/>
        </w:rPr>
        <w:t xml:space="preserve">(agencias públicas, institutos educativos y ONG). </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rPr>
          <w:b w:val="0"/>
          <w:noProof/>
          <w:sz w:val="24"/>
          <w:szCs w:val="24"/>
          <w:lang w:val="es-ES" w:eastAsia="es-ES"/>
        </w:rPr>
      </w:pPr>
      <w:r>
        <w:rPr>
          <w:b w:val="0"/>
          <w:noProof/>
          <w:sz w:val="24"/>
          <w:szCs w:val="24"/>
          <w:lang w:val="es-ES" w:eastAsia="es-ES"/>
        </w:rPr>
        <w:t xml:space="preserve">La red de </w:t>
      </w:r>
      <w:r w:rsidRPr="00184D6D">
        <w:rPr>
          <w:b w:val="0"/>
          <w:i/>
          <w:noProof/>
          <w:sz w:val="24"/>
          <w:szCs w:val="24"/>
          <w:lang w:val="es-ES" w:eastAsia="es-ES"/>
        </w:rPr>
        <w:t>organización conjunta de eventos</w:t>
      </w:r>
      <w:r>
        <w:rPr>
          <w:b w:val="0"/>
          <w:noProof/>
          <w:sz w:val="24"/>
          <w:szCs w:val="24"/>
          <w:lang w:val="es-ES" w:eastAsia="es-ES"/>
        </w:rPr>
        <w:t xml:space="preserve"> es menos heterogénea</w:t>
      </w:r>
      <w:r>
        <w:rPr>
          <w:rStyle w:val="FootnoteReference"/>
          <w:b w:val="0"/>
          <w:noProof/>
          <w:sz w:val="24"/>
          <w:szCs w:val="24"/>
          <w:lang w:val="es-ES" w:eastAsia="es-ES"/>
        </w:rPr>
        <w:footnoteReference w:id="29"/>
      </w:r>
      <w:r>
        <w:rPr>
          <w:b w:val="0"/>
          <w:noProof/>
          <w:sz w:val="24"/>
          <w:szCs w:val="24"/>
          <w:lang w:val="es-ES" w:eastAsia="es-ES"/>
        </w:rPr>
        <w:t xml:space="preserve">, y en ella ANII, Ingenio y Sinergia se destacan como actores relevantes tanto desde el punto de vista de sus vínculos directos como de su posición central dentro de la red. La densidad de esta red es mayor que la anterior (0.14 frente a 0.12), lo que implica mayor conectividad entre las instituciones y </w:t>
      </w:r>
      <w:r w:rsidR="00C0323B">
        <w:rPr>
          <w:b w:val="0"/>
          <w:noProof/>
          <w:sz w:val="24"/>
          <w:szCs w:val="24"/>
          <w:lang w:val="es-ES" w:eastAsia="es-ES"/>
        </w:rPr>
        <w:t>menor</w:t>
      </w:r>
      <w:r>
        <w:rPr>
          <w:b w:val="0"/>
          <w:noProof/>
          <w:sz w:val="24"/>
          <w:szCs w:val="24"/>
          <w:lang w:val="es-ES" w:eastAsia="es-ES"/>
        </w:rPr>
        <w:t xml:space="preserve"> heterogeneidad</w:t>
      </w:r>
      <w:r w:rsidR="00C0323B">
        <w:rPr>
          <w:b w:val="0"/>
          <w:noProof/>
          <w:sz w:val="24"/>
          <w:szCs w:val="24"/>
          <w:lang w:val="es-ES" w:eastAsia="es-ES"/>
        </w:rPr>
        <w:t>,</w:t>
      </w:r>
      <w:r>
        <w:rPr>
          <w:b w:val="0"/>
          <w:noProof/>
          <w:sz w:val="24"/>
          <w:szCs w:val="24"/>
          <w:lang w:val="es-ES" w:eastAsia="es-ES"/>
        </w:rPr>
        <w:t xml:space="preserve"> implicando una mayor distribución de los vínculos. Asimismo, se destaca que la fuerza de los vínculos, si se considera la frecuencia de las actividades como un indicador, es menor en este caso con una alta presencia de vínculos que se dan una única vez al año. </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rPr>
          <w:b w:val="0"/>
          <w:noProof/>
          <w:sz w:val="24"/>
          <w:szCs w:val="24"/>
          <w:lang w:val="es-ES" w:eastAsia="es-ES"/>
        </w:rPr>
      </w:pPr>
      <w:r w:rsidRPr="00544675">
        <w:rPr>
          <w:b w:val="0"/>
          <w:noProof/>
          <w:sz w:val="24"/>
          <w:szCs w:val="24"/>
          <w:lang w:val="es-ES" w:eastAsia="es-ES"/>
        </w:rPr>
        <w:t>En esta red, por su parte se destaca el rol relativamente alto de instituciones de educación y formaci</w:t>
      </w:r>
      <w:r w:rsidRPr="00544675">
        <w:rPr>
          <w:b w:val="0"/>
          <w:noProof/>
          <w:sz w:val="24"/>
          <w:szCs w:val="24"/>
          <w:lang w:val="es-UY" w:eastAsia="es-ES"/>
        </w:rPr>
        <w:t>ó</w:t>
      </w:r>
      <w:r w:rsidRPr="00544675">
        <w:rPr>
          <w:b w:val="0"/>
          <w:noProof/>
          <w:sz w:val="24"/>
          <w:szCs w:val="24"/>
          <w:lang w:val="es-ES" w:eastAsia="es-ES"/>
        </w:rPr>
        <w:t>n (ORT, NEXO, UTU) y de otras instituciones, particularmente las nuevasincubadoras</w:t>
      </w:r>
      <w:r>
        <w:rPr>
          <w:b w:val="0"/>
          <w:noProof/>
          <w:sz w:val="24"/>
          <w:szCs w:val="24"/>
          <w:lang w:val="es-ES" w:eastAsia="es-ES"/>
        </w:rPr>
        <w:t xml:space="preserve"> (Sinergia, </w:t>
      </w:r>
      <w:r w:rsidRPr="00544675">
        <w:rPr>
          <w:b w:val="0"/>
          <w:noProof/>
          <w:sz w:val="24"/>
          <w:szCs w:val="24"/>
          <w:lang w:val="es-ES" w:eastAsia="es-ES"/>
        </w:rPr>
        <w:t>Kh</w:t>
      </w:r>
      <w:r>
        <w:rPr>
          <w:b w:val="0"/>
          <w:noProof/>
          <w:sz w:val="24"/>
          <w:szCs w:val="24"/>
          <w:lang w:val="es-ES" w:eastAsia="es-ES"/>
        </w:rPr>
        <w:t xml:space="preserve">em, </w:t>
      </w:r>
      <w:r w:rsidR="006C2802">
        <w:rPr>
          <w:b w:val="0"/>
          <w:noProof/>
          <w:sz w:val="24"/>
          <w:szCs w:val="24"/>
          <w:lang w:val="es-ES" w:eastAsia="es-ES"/>
        </w:rPr>
        <w:t>Gepian</w:t>
      </w:r>
      <w:r w:rsidRPr="00544675">
        <w:rPr>
          <w:b w:val="0"/>
          <w:noProof/>
          <w:sz w:val="24"/>
          <w:szCs w:val="24"/>
          <w:lang w:val="es-ES" w:eastAsia="es-ES"/>
        </w:rPr>
        <w:t>, Davinci</w:t>
      </w:r>
      <w:r w:rsidR="00C0323B">
        <w:rPr>
          <w:b w:val="0"/>
          <w:noProof/>
          <w:sz w:val="24"/>
          <w:szCs w:val="24"/>
          <w:lang w:val="es-ES" w:eastAsia="es-ES"/>
        </w:rPr>
        <w:t>, a</w:t>
      </w:r>
      <w:r>
        <w:rPr>
          <w:b w:val="0"/>
          <w:noProof/>
          <w:sz w:val="24"/>
          <w:szCs w:val="24"/>
          <w:lang w:val="es-ES" w:eastAsia="es-ES"/>
        </w:rPr>
        <w:t>parte de Sinergia que ya había sido mencionada</w:t>
      </w:r>
      <w:r w:rsidRPr="00544675">
        <w:rPr>
          <w:b w:val="0"/>
          <w:noProof/>
          <w:sz w:val="24"/>
          <w:szCs w:val="24"/>
          <w:lang w:val="es-ES" w:eastAsia="es-ES"/>
        </w:rPr>
        <w:t>).</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rPr>
          <w:b w:val="0"/>
          <w:noProof/>
          <w:sz w:val="24"/>
          <w:szCs w:val="24"/>
          <w:lang w:val="es-ES" w:eastAsia="es-ES"/>
        </w:rPr>
      </w:pPr>
    </w:p>
    <w:p w:rsidR="007B305C" w:rsidRPr="00544675" w:rsidRDefault="007B305C" w:rsidP="00C0323B">
      <w:pPr>
        <w:pStyle w:val="TtuloPrimero"/>
        <w:numPr>
          <w:ilvl w:val="3"/>
          <w:numId w:val="3"/>
        </w:numPr>
        <w:spacing w:before="0" w:after="200"/>
        <w:ind w:left="1260" w:hanging="1260"/>
        <w:outlineLvl w:val="3"/>
        <w:rPr>
          <w:sz w:val="24"/>
          <w:szCs w:val="24"/>
        </w:rPr>
      </w:pPr>
      <w:r>
        <w:rPr>
          <w:sz w:val="24"/>
          <w:szCs w:val="24"/>
        </w:rPr>
        <w:t>Apoyo técnico y transferencia de conocimientos entre instituciones de la RAFE</w:t>
      </w:r>
    </w:p>
    <w:p w:rsidR="00C0323B" w:rsidRDefault="00C0323B" w:rsidP="007B305C">
      <w:pPr>
        <w:pStyle w:val="TtuloPrimero"/>
        <w:spacing w:before="0" w:after="200"/>
        <w:ind w:left="0" w:firstLine="0"/>
        <w:contextualSpacing w:val="0"/>
        <w:rPr>
          <w:b w:val="0"/>
          <w:noProof/>
          <w:sz w:val="24"/>
          <w:szCs w:val="24"/>
          <w:lang w:val="es-ES" w:eastAsia="es-ES"/>
        </w:rPr>
      </w:pPr>
    </w:p>
    <w:p w:rsidR="007B305C" w:rsidRDefault="00C0323B"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Ac</w:t>
      </w:r>
      <w:r>
        <w:rPr>
          <w:b w:val="0"/>
          <w:noProof/>
          <w:sz w:val="24"/>
          <w:szCs w:val="24"/>
          <w:lang w:val="es-UY" w:eastAsia="es-ES"/>
        </w:rPr>
        <w:t>á s</w:t>
      </w:r>
      <w:r w:rsidR="007B305C">
        <w:rPr>
          <w:b w:val="0"/>
          <w:noProof/>
          <w:sz w:val="24"/>
          <w:szCs w:val="24"/>
          <w:lang w:val="es-ES" w:eastAsia="es-ES"/>
        </w:rPr>
        <w:t xml:space="preserve">e </w:t>
      </w:r>
      <w:r w:rsidR="007B305C" w:rsidRPr="00544675">
        <w:rPr>
          <w:b w:val="0"/>
          <w:noProof/>
          <w:sz w:val="24"/>
          <w:szCs w:val="24"/>
          <w:lang w:val="es-ES" w:eastAsia="es-ES"/>
        </w:rPr>
        <w:t xml:space="preserve">analiza el rol de distintas instituciones en términos de las </w:t>
      </w:r>
      <w:r w:rsidR="007B305C" w:rsidRPr="00660D33">
        <w:rPr>
          <w:b w:val="0"/>
          <w:i/>
          <w:noProof/>
          <w:sz w:val="24"/>
          <w:szCs w:val="24"/>
          <w:lang w:val="es-ES" w:eastAsia="es-ES"/>
        </w:rPr>
        <w:t>transferencias de conocimiento</w:t>
      </w:r>
      <w:r w:rsidR="007B305C" w:rsidRPr="00544675">
        <w:rPr>
          <w:b w:val="0"/>
          <w:noProof/>
          <w:sz w:val="24"/>
          <w:szCs w:val="24"/>
          <w:lang w:val="es-ES" w:eastAsia="es-ES"/>
        </w:rPr>
        <w:t xml:space="preserve"> dentro de la RAFE. Nuevamente, existen importantes diferencias si se consideran las respuestas que implican un recíproco y las respuestas totales que dan las instituciones.</w:t>
      </w:r>
      <w:r w:rsidRPr="00544675">
        <w:rPr>
          <w:rStyle w:val="FootnoteReference"/>
          <w:b w:val="0"/>
          <w:noProof/>
          <w:sz w:val="24"/>
          <w:szCs w:val="24"/>
          <w:lang w:val="es-ES" w:eastAsia="es-ES"/>
        </w:rPr>
        <w:footnoteReference w:id="30"/>
      </w:r>
      <w:r w:rsidR="007B305C" w:rsidRPr="00544675">
        <w:rPr>
          <w:b w:val="0"/>
          <w:noProof/>
          <w:sz w:val="24"/>
          <w:szCs w:val="24"/>
          <w:lang w:val="es-ES" w:eastAsia="es-ES"/>
        </w:rPr>
        <w:t xml:space="preserve"> Se van a considerar para el análisis estas últimas, debido a que permiten incorporar a instituciones de valor para el estudio</w:t>
      </w:r>
      <w:r>
        <w:rPr>
          <w:b w:val="0"/>
          <w:noProof/>
          <w:sz w:val="24"/>
          <w:szCs w:val="24"/>
          <w:lang w:val="es-ES" w:eastAsia="es-ES"/>
        </w:rPr>
        <w:t>, como la ANII</w:t>
      </w:r>
      <w:r w:rsidR="007B305C" w:rsidRPr="00544675">
        <w:rPr>
          <w:b w:val="0"/>
          <w:noProof/>
          <w:sz w:val="24"/>
          <w:szCs w:val="24"/>
          <w:lang w:val="es-ES" w:eastAsia="es-ES"/>
        </w:rPr>
        <w:t xml:space="preserve">. </w:t>
      </w:r>
    </w:p>
    <w:p w:rsidR="007B305C" w:rsidRDefault="007B305C" w:rsidP="007B305C">
      <w:pPr>
        <w:pStyle w:val="TtuloPrimero"/>
        <w:spacing w:before="0" w:after="200"/>
        <w:ind w:left="0" w:firstLine="0"/>
        <w:rPr>
          <w:b w:val="0"/>
          <w:noProof/>
          <w:sz w:val="24"/>
          <w:szCs w:val="24"/>
          <w:lang w:val="es-ES" w:eastAsia="es-ES"/>
        </w:rPr>
      </w:pPr>
      <w:r w:rsidRPr="00544675">
        <w:rPr>
          <w:b w:val="0"/>
          <w:noProof/>
          <w:sz w:val="24"/>
          <w:szCs w:val="24"/>
          <w:lang w:val="es-ES" w:eastAsia="es-ES"/>
        </w:rPr>
        <w:t xml:space="preserve">En la Figura </w:t>
      </w:r>
      <w:r>
        <w:rPr>
          <w:b w:val="0"/>
          <w:noProof/>
          <w:sz w:val="24"/>
          <w:szCs w:val="24"/>
          <w:lang w:val="es-ES" w:eastAsia="es-ES"/>
        </w:rPr>
        <w:t>8</w:t>
      </w:r>
      <w:r w:rsidRPr="00544675">
        <w:rPr>
          <w:b w:val="0"/>
          <w:noProof/>
          <w:sz w:val="24"/>
          <w:szCs w:val="24"/>
          <w:lang w:val="es-ES" w:eastAsia="es-ES"/>
        </w:rPr>
        <w:t xml:space="preserve"> se muestran los vínculos declarados por las instituciones, y se car</w:t>
      </w:r>
      <w:r>
        <w:rPr>
          <w:b w:val="0"/>
          <w:noProof/>
          <w:sz w:val="24"/>
          <w:szCs w:val="24"/>
          <w:lang w:val="es-ES" w:eastAsia="es-ES"/>
        </w:rPr>
        <w:t>a</w:t>
      </w:r>
      <w:r w:rsidRPr="00544675">
        <w:rPr>
          <w:b w:val="0"/>
          <w:noProof/>
          <w:sz w:val="24"/>
          <w:szCs w:val="24"/>
          <w:lang w:val="es-ES" w:eastAsia="es-ES"/>
        </w:rPr>
        <w:t xml:space="preserve">cterizan a estas últimas por su </w:t>
      </w:r>
      <w:r>
        <w:rPr>
          <w:b w:val="0"/>
          <w:noProof/>
          <w:sz w:val="24"/>
          <w:szCs w:val="24"/>
          <w:lang w:val="es-ES" w:eastAsia="es-ES"/>
        </w:rPr>
        <w:t>actividad principal</w:t>
      </w:r>
      <w:r w:rsidRPr="00544675">
        <w:rPr>
          <w:b w:val="0"/>
          <w:noProof/>
          <w:sz w:val="24"/>
          <w:szCs w:val="24"/>
          <w:lang w:val="es-ES" w:eastAsia="es-ES"/>
        </w:rPr>
        <w:t>.</w:t>
      </w:r>
      <w:r w:rsidR="00C0323B" w:rsidRPr="00544675">
        <w:rPr>
          <w:rStyle w:val="FootnoteReference"/>
          <w:b w:val="0"/>
          <w:noProof/>
          <w:sz w:val="24"/>
          <w:szCs w:val="24"/>
          <w:lang w:val="es-ES" w:eastAsia="es-ES"/>
        </w:rPr>
        <w:footnoteReference w:id="31"/>
      </w:r>
      <w:r w:rsidRPr="00544675">
        <w:rPr>
          <w:b w:val="0"/>
          <w:noProof/>
          <w:sz w:val="24"/>
          <w:szCs w:val="24"/>
          <w:lang w:val="es-ES" w:eastAsia="es-ES"/>
        </w:rPr>
        <w:t xml:space="preserve"> El tamaño de los nodos de una institución </w:t>
      </w:r>
      <w:r w:rsidRPr="00544675">
        <w:rPr>
          <w:b w:val="0"/>
          <w:i/>
          <w:noProof/>
          <w:sz w:val="24"/>
          <w:szCs w:val="24"/>
          <w:lang w:val="es-ES" w:eastAsia="es-ES"/>
        </w:rPr>
        <w:t>i</w:t>
      </w:r>
      <w:r w:rsidRPr="00544675">
        <w:rPr>
          <w:b w:val="0"/>
          <w:noProof/>
          <w:sz w:val="24"/>
          <w:szCs w:val="24"/>
          <w:lang w:val="es-ES" w:eastAsia="es-ES"/>
        </w:rPr>
        <w:t xml:space="preserve"> refleja la cantidad de instituciones a las que transfirió conocimientos, según informa ella misma u otra institución </w:t>
      </w:r>
      <w:r w:rsidRPr="00544675">
        <w:rPr>
          <w:b w:val="0"/>
          <w:i/>
          <w:noProof/>
          <w:sz w:val="24"/>
          <w:szCs w:val="24"/>
          <w:lang w:val="es-ES" w:eastAsia="es-ES"/>
        </w:rPr>
        <w:t>j</w:t>
      </w:r>
      <w:r w:rsidR="00C0323B">
        <w:rPr>
          <w:b w:val="0"/>
          <w:noProof/>
          <w:sz w:val="24"/>
          <w:szCs w:val="24"/>
          <w:lang w:val="es-ES" w:eastAsia="es-ES"/>
        </w:rPr>
        <w:t>.</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rPr>
          <w:b w:val="0"/>
          <w:noProof/>
          <w:sz w:val="24"/>
          <w:szCs w:val="24"/>
          <w:lang w:val="es-ES" w:eastAsia="es-ES"/>
        </w:rPr>
      </w:pPr>
    </w:p>
    <w:p w:rsidR="003F2314" w:rsidRDefault="003F2314" w:rsidP="007B305C">
      <w:pPr>
        <w:pStyle w:val="TtuloPrimero"/>
        <w:spacing w:before="0" w:after="200"/>
        <w:ind w:left="0" w:firstLine="0"/>
        <w:rPr>
          <w:b w:val="0"/>
          <w:noProof/>
          <w:sz w:val="24"/>
          <w:szCs w:val="24"/>
          <w:lang w:val="es-ES" w:eastAsia="es-ES"/>
        </w:rPr>
      </w:pPr>
    </w:p>
    <w:p w:rsidR="003F2314" w:rsidRDefault="003F2314" w:rsidP="007B305C">
      <w:pPr>
        <w:pStyle w:val="TtuloPrimero"/>
        <w:spacing w:before="0" w:after="200"/>
        <w:ind w:left="0" w:firstLine="0"/>
        <w:rPr>
          <w:b w:val="0"/>
          <w:noProof/>
          <w:sz w:val="24"/>
          <w:szCs w:val="24"/>
          <w:lang w:val="es-ES" w:eastAsia="es-ES"/>
        </w:rPr>
      </w:pPr>
    </w:p>
    <w:p w:rsidR="003F2314" w:rsidRDefault="003F2314" w:rsidP="007B305C">
      <w:pPr>
        <w:pStyle w:val="TtuloPrimero"/>
        <w:spacing w:before="0" w:after="200"/>
        <w:ind w:left="0" w:firstLine="0"/>
        <w:rPr>
          <w:b w:val="0"/>
          <w:noProof/>
          <w:sz w:val="24"/>
          <w:szCs w:val="24"/>
          <w:lang w:val="es-ES" w:eastAsia="es-ES"/>
        </w:rPr>
      </w:pPr>
    </w:p>
    <w:p w:rsidR="007B305C" w:rsidRPr="00544675" w:rsidRDefault="007B305C" w:rsidP="007B305C">
      <w:pPr>
        <w:pStyle w:val="TtuloPrimero"/>
        <w:spacing w:before="0" w:after="0" w:line="240" w:lineRule="auto"/>
        <w:ind w:left="0" w:firstLine="0"/>
        <w:jc w:val="center"/>
        <w:rPr>
          <w:noProof/>
          <w:sz w:val="24"/>
          <w:szCs w:val="24"/>
          <w:lang w:val="es-ES" w:eastAsia="es-ES"/>
        </w:rPr>
      </w:pPr>
      <w:r w:rsidRPr="00E146A9">
        <w:rPr>
          <w:noProof/>
          <w:sz w:val="24"/>
          <w:szCs w:val="24"/>
          <w:lang w:val="es-ES" w:eastAsia="es-ES"/>
        </w:rPr>
        <w:t xml:space="preserve">Figura </w:t>
      </w:r>
      <w:r>
        <w:rPr>
          <w:noProof/>
          <w:sz w:val="24"/>
          <w:szCs w:val="24"/>
          <w:lang w:val="es-ES" w:eastAsia="es-ES"/>
        </w:rPr>
        <w:t>8</w:t>
      </w:r>
      <w:r w:rsidRPr="00E146A9">
        <w:rPr>
          <w:noProof/>
          <w:sz w:val="24"/>
          <w:szCs w:val="24"/>
          <w:lang w:val="es-ES" w:eastAsia="es-ES"/>
        </w:rPr>
        <w:t>. Red de transferencia de conocimientos</w:t>
      </w:r>
    </w:p>
    <w:p w:rsidR="007B305C" w:rsidRPr="00544675" w:rsidRDefault="007B305C" w:rsidP="007B305C">
      <w:pPr>
        <w:pStyle w:val="TtuloPrimero"/>
        <w:spacing w:before="0" w:after="0"/>
        <w:ind w:left="0" w:firstLine="0"/>
        <w:rPr>
          <w:b w:val="0"/>
          <w:noProof/>
          <w:sz w:val="24"/>
          <w:szCs w:val="24"/>
          <w:lang w:val="es-ES" w:eastAsia="es-ES"/>
        </w:rPr>
      </w:pPr>
      <w:r>
        <w:rPr>
          <w:b w:val="0"/>
          <w:noProof/>
          <w:sz w:val="24"/>
          <w:szCs w:val="24"/>
          <w:lang w:val="es-UY" w:eastAsia="es-UY"/>
        </w:rPr>
        <w:drawing>
          <wp:anchor distT="0" distB="0" distL="114300" distR="114300" simplePos="0" relativeHeight="251673600" behindDoc="1" locked="0" layoutInCell="1" allowOverlap="1">
            <wp:simplePos x="0" y="0"/>
            <wp:positionH relativeFrom="column">
              <wp:posOffset>3963035</wp:posOffset>
            </wp:positionH>
            <wp:positionV relativeFrom="paragraph">
              <wp:posOffset>982980</wp:posOffset>
            </wp:positionV>
            <wp:extent cx="1130935" cy="843915"/>
            <wp:effectExtent l="19050" t="0" r="0" b="0"/>
            <wp:wrapSquare wrapText="bothSides"/>
            <wp:docPr id="10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l="79074" b="12042"/>
                    <a:stretch>
                      <a:fillRect/>
                    </a:stretch>
                  </pic:blipFill>
                  <pic:spPr>
                    <a:xfrm>
                      <a:off x="0" y="0"/>
                      <a:ext cx="1130935" cy="843915"/>
                    </a:xfrm>
                    <a:prstGeom prst="rect">
                      <a:avLst/>
                    </a:prstGeom>
                  </pic:spPr>
                </pic:pic>
              </a:graphicData>
            </a:graphic>
          </wp:anchor>
        </w:drawing>
      </w:r>
      <w:r>
        <w:rPr>
          <w:b w:val="0"/>
          <w:noProof/>
          <w:sz w:val="24"/>
          <w:szCs w:val="24"/>
          <w:lang w:val="es-UY" w:eastAsia="es-UY"/>
        </w:rPr>
        <w:drawing>
          <wp:anchor distT="0" distB="0" distL="114300" distR="114300" simplePos="0" relativeHeight="251670528" behindDoc="1" locked="0" layoutInCell="1" allowOverlap="1">
            <wp:simplePos x="0" y="0"/>
            <wp:positionH relativeFrom="column">
              <wp:posOffset>3616325</wp:posOffset>
            </wp:positionH>
            <wp:positionV relativeFrom="paragraph">
              <wp:posOffset>13335</wp:posOffset>
            </wp:positionV>
            <wp:extent cx="2271395" cy="969645"/>
            <wp:effectExtent l="19050" t="0" r="0" b="0"/>
            <wp:wrapSquare wrapText="bothSides"/>
            <wp:docPr id="1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b="44304"/>
                    <a:stretch>
                      <a:fillRect/>
                    </a:stretch>
                  </pic:blipFill>
                  <pic:spPr bwMode="auto">
                    <a:xfrm>
                      <a:off x="0" y="0"/>
                      <a:ext cx="2271395" cy="969645"/>
                    </a:xfrm>
                    <a:prstGeom prst="rect">
                      <a:avLst/>
                    </a:prstGeom>
                    <a:noFill/>
                    <a:ln w="9525">
                      <a:noFill/>
                      <a:miter lim="800000"/>
                      <a:headEnd/>
                      <a:tailEnd/>
                    </a:ln>
                  </pic:spPr>
                </pic:pic>
              </a:graphicData>
            </a:graphic>
          </wp:anchor>
        </w:drawing>
      </w:r>
      <w:r>
        <w:rPr>
          <w:b w:val="0"/>
          <w:noProof/>
          <w:sz w:val="24"/>
          <w:szCs w:val="24"/>
          <w:lang w:val="es-UY" w:eastAsia="es-UY"/>
        </w:rPr>
        <w:drawing>
          <wp:anchor distT="0" distB="0" distL="114300" distR="114300" simplePos="0" relativeHeight="251674624" behindDoc="0" locked="0" layoutInCell="1" allowOverlap="1">
            <wp:simplePos x="0" y="0"/>
            <wp:positionH relativeFrom="column">
              <wp:posOffset>234950</wp:posOffset>
            </wp:positionH>
            <wp:positionV relativeFrom="paragraph">
              <wp:posOffset>13335</wp:posOffset>
            </wp:positionV>
            <wp:extent cx="3418840" cy="2662555"/>
            <wp:effectExtent l="19050" t="0" r="0" b="0"/>
            <wp:wrapSquare wrapText="bothSides"/>
            <wp:docPr id="103" name="36 Imagen" descr="t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jpeg"/>
                    <pic:cNvPicPr/>
                  </pic:nvPicPr>
                  <pic:blipFill>
                    <a:blip r:embed="rId25" cstate="print"/>
                    <a:srcRect l="18519" r="18079" b="10296"/>
                    <a:stretch>
                      <a:fillRect/>
                    </a:stretch>
                  </pic:blipFill>
                  <pic:spPr>
                    <a:xfrm>
                      <a:off x="0" y="0"/>
                      <a:ext cx="3418840" cy="2662555"/>
                    </a:xfrm>
                    <a:prstGeom prst="rect">
                      <a:avLst/>
                    </a:prstGeom>
                  </pic:spPr>
                </pic:pic>
              </a:graphicData>
            </a:graphic>
          </wp:anchor>
        </w:drawing>
      </w:r>
    </w:p>
    <w:p w:rsidR="007B305C" w:rsidRDefault="007B305C" w:rsidP="007B305C">
      <w:pPr>
        <w:pStyle w:val="ListParagraph"/>
        <w:ind w:left="2832"/>
        <w:jc w:val="both"/>
        <w:rPr>
          <w:b/>
          <w:sz w:val="22"/>
          <w:szCs w:val="22"/>
        </w:rPr>
      </w:pPr>
    </w:p>
    <w:p w:rsidR="007B305C" w:rsidRDefault="007B305C" w:rsidP="007B305C">
      <w:pPr>
        <w:pStyle w:val="ListParagraph"/>
        <w:ind w:left="2832"/>
        <w:jc w:val="both"/>
        <w:rPr>
          <w:b/>
          <w:sz w:val="22"/>
          <w:szCs w:val="22"/>
        </w:rPr>
      </w:pPr>
    </w:p>
    <w:p w:rsidR="007B305C" w:rsidRDefault="007B305C" w:rsidP="007B305C">
      <w:pPr>
        <w:pStyle w:val="ListParagraph"/>
        <w:ind w:left="2832"/>
        <w:jc w:val="both"/>
        <w:rPr>
          <w:b/>
          <w:sz w:val="22"/>
          <w:szCs w:val="22"/>
        </w:rPr>
      </w:pPr>
    </w:p>
    <w:p w:rsidR="007B305C" w:rsidRDefault="007B305C" w:rsidP="007B305C">
      <w:pPr>
        <w:pStyle w:val="ListParagraph"/>
        <w:ind w:left="2832"/>
        <w:jc w:val="both"/>
        <w:rPr>
          <w:b/>
          <w:sz w:val="22"/>
          <w:szCs w:val="22"/>
        </w:rPr>
      </w:pPr>
    </w:p>
    <w:p w:rsidR="007B305C" w:rsidRDefault="007B305C" w:rsidP="007B305C">
      <w:pPr>
        <w:pStyle w:val="ListParagraph"/>
        <w:ind w:left="2832"/>
        <w:jc w:val="both"/>
        <w:rPr>
          <w:b/>
          <w:sz w:val="22"/>
          <w:szCs w:val="22"/>
        </w:rPr>
      </w:pPr>
    </w:p>
    <w:p w:rsidR="00664255" w:rsidRDefault="00664255" w:rsidP="007B305C">
      <w:pPr>
        <w:pStyle w:val="ListParagraph"/>
        <w:ind w:left="2832"/>
        <w:jc w:val="both"/>
        <w:rPr>
          <w:b/>
          <w:sz w:val="22"/>
          <w:szCs w:val="22"/>
        </w:rPr>
      </w:pPr>
    </w:p>
    <w:p w:rsidR="00664255" w:rsidRDefault="00664255" w:rsidP="007B305C">
      <w:pPr>
        <w:pStyle w:val="ListParagraph"/>
        <w:ind w:left="2832"/>
        <w:jc w:val="both"/>
        <w:rPr>
          <w:b/>
          <w:sz w:val="22"/>
          <w:szCs w:val="22"/>
        </w:rPr>
      </w:pPr>
    </w:p>
    <w:p w:rsidR="00664255" w:rsidRDefault="00664255" w:rsidP="007B305C">
      <w:pPr>
        <w:pStyle w:val="ListParagraph"/>
        <w:ind w:left="2832"/>
        <w:jc w:val="both"/>
        <w:rPr>
          <w:b/>
          <w:sz w:val="22"/>
          <w:szCs w:val="22"/>
        </w:rPr>
      </w:pPr>
    </w:p>
    <w:p w:rsidR="00664255" w:rsidRDefault="00664255" w:rsidP="007B305C">
      <w:pPr>
        <w:pStyle w:val="ListParagraph"/>
        <w:ind w:left="2832"/>
        <w:jc w:val="both"/>
        <w:rPr>
          <w:b/>
          <w:sz w:val="22"/>
          <w:szCs w:val="22"/>
        </w:rPr>
      </w:pPr>
    </w:p>
    <w:p w:rsidR="00664255" w:rsidRDefault="00664255" w:rsidP="007B305C">
      <w:pPr>
        <w:pStyle w:val="ListParagraph"/>
        <w:ind w:left="2832"/>
        <w:jc w:val="both"/>
        <w:rPr>
          <w:b/>
          <w:sz w:val="22"/>
          <w:szCs w:val="22"/>
        </w:rPr>
      </w:pPr>
    </w:p>
    <w:p w:rsidR="007B305C" w:rsidRPr="003F2489" w:rsidRDefault="007B305C" w:rsidP="007B305C">
      <w:pPr>
        <w:pStyle w:val="ListParagraph"/>
        <w:ind w:left="2832"/>
        <w:jc w:val="both"/>
        <w:rPr>
          <w:sz w:val="20"/>
          <w:szCs w:val="20"/>
        </w:rPr>
      </w:pPr>
      <w:r w:rsidRPr="003F2489">
        <w:rPr>
          <w:b/>
          <w:sz w:val="20"/>
          <w:szCs w:val="20"/>
        </w:rPr>
        <w:t>Fuente:</w:t>
      </w:r>
      <w:r w:rsidRPr="003F2489">
        <w:rPr>
          <w:sz w:val="20"/>
          <w:szCs w:val="20"/>
        </w:rPr>
        <w:t xml:space="preserve"> Elaboración propia en base a encuesta.</w:t>
      </w:r>
    </w:p>
    <w:p w:rsidR="007B305C" w:rsidRPr="00544675" w:rsidRDefault="007B305C" w:rsidP="007B305C">
      <w:pPr>
        <w:pStyle w:val="TtuloPrimero"/>
        <w:spacing w:before="0" w:after="200"/>
        <w:ind w:left="0" w:firstLine="0"/>
        <w:jc w:val="center"/>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 xml:space="preserve">Nuevamente se trata de una red de un único componente en el que se intervinculan practicamente todas las instituciones de la RAFE. Si bien solo </w:t>
      </w:r>
      <w:r w:rsidR="00E363C1">
        <w:rPr>
          <w:b w:val="0"/>
          <w:noProof/>
          <w:sz w:val="24"/>
          <w:szCs w:val="24"/>
          <w:lang w:val="es-ES" w:eastAsia="es-ES"/>
        </w:rPr>
        <w:t xml:space="preserve">un </w:t>
      </w:r>
      <w:r>
        <w:rPr>
          <w:b w:val="0"/>
          <w:noProof/>
          <w:sz w:val="24"/>
          <w:szCs w:val="24"/>
          <w:lang w:val="es-ES" w:eastAsia="es-ES"/>
        </w:rPr>
        <w:t>11% de todas las posibles conexiones dirigidas está presente en esta red, la distribución de los vínculos entre las agencias facilita que en promedio la distancia más corta entre cualquiera dos nodos sea 2,4</w:t>
      </w:r>
      <w:r w:rsidR="00722CFE">
        <w:rPr>
          <w:b w:val="0"/>
          <w:noProof/>
          <w:sz w:val="24"/>
          <w:szCs w:val="24"/>
          <w:lang w:val="es-ES" w:eastAsia="es-ES"/>
        </w:rPr>
        <w:t xml:space="preserve"> (lo que implica que en promedio cualquier instituci</w:t>
      </w:r>
      <w:r w:rsidR="00722CFE">
        <w:rPr>
          <w:b w:val="0"/>
          <w:noProof/>
          <w:sz w:val="24"/>
          <w:szCs w:val="24"/>
          <w:lang w:val="es-UY" w:eastAsia="es-ES"/>
        </w:rPr>
        <w:t>ón puede conectarse con otra a través de 2 pasos)</w:t>
      </w:r>
      <w:r>
        <w:rPr>
          <w:b w:val="0"/>
          <w:noProof/>
          <w:sz w:val="24"/>
          <w:szCs w:val="24"/>
          <w:lang w:val="es-ES" w:eastAsia="es-ES"/>
        </w:rPr>
        <w:t xml:space="preserve">. </w:t>
      </w:r>
    </w:p>
    <w:p w:rsidR="007B305C" w:rsidRDefault="007B305C" w:rsidP="007B305C">
      <w:pPr>
        <w:pStyle w:val="TtuloPrimero"/>
        <w:spacing w:before="0" w:after="200"/>
        <w:ind w:left="0" w:firstLine="0"/>
        <w:contextualSpacing w:val="0"/>
        <w:rPr>
          <w:b w:val="0"/>
          <w:noProof/>
          <w:sz w:val="24"/>
          <w:szCs w:val="24"/>
          <w:lang w:val="es-ES" w:eastAsia="es-ES"/>
        </w:rPr>
      </w:pPr>
      <w:r w:rsidRPr="00544675">
        <w:rPr>
          <w:b w:val="0"/>
          <w:noProof/>
          <w:sz w:val="24"/>
          <w:szCs w:val="24"/>
          <w:lang w:val="es-ES" w:eastAsia="es-ES"/>
        </w:rPr>
        <w:t>Se destaca el caso de ANII</w:t>
      </w:r>
      <w:r>
        <w:rPr>
          <w:b w:val="0"/>
          <w:noProof/>
          <w:sz w:val="24"/>
          <w:szCs w:val="24"/>
          <w:lang w:val="es-ES" w:eastAsia="es-ES"/>
        </w:rPr>
        <w:t xml:space="preserve"> e </w:t>
      </w:r>
      <w:r w:rsidRPr="00544675">
        <w:rPr>
          <w:b w:val="0"/>
          <w:noProof/>
          <w:sz w:val="24"/>
          <w:szCs w:val="24"/>
          <w:lang w:val="es-ES" w:eastAsia="es-ES"/>
        </w:rPr>
        <w:t xml:space="preserve">Ingenio </w:t>
      </w:r>
      <w:r>
        <w:rPr>
          <w:b w:val="0"/>
          <w:noProof/>
          <w:sz w:val="24"/>
          <w:szCs w:val="24"/>
          <w:lang w:val="es-ES" w:eastAsia="es-ES"/>
        </w:rPr>
        <w:t>como agentes influyentes en la transferencia de conocimiento hacia otras instituciones, siendo los que poseen más vínculos.</w:t>
      </w:r>
      <w:r w:rsidR="00722CFE">
        <w:rPr>
          <w:rStyle w:val="FootnoteReference"/>
          <w:b w:val="0"/>
          <w:noProof/>
          <w:sz w:val="24"/>
          <w:szCs w:val="24"/>
          <w:lang w:val="es-ES" w:eastAsia="es-ES"/>
        </w:rPr>
        <w:footnoteReference w:id="32"/>
      </w:r>
      <w:r>
        <w:rPr>
          <w:b w:val="0"/>
          <w:noProof/>
          <w:sz w:val="24"/>
          <w:szCs w:val="24"/>
          <w:lang w:val="es-ES" w:eastAsia="es-ES"/>
        </w:rPr>
        <w:t xml:space="preserve"> Sin embargo, desde el punto de vista de la posición como </w:t>
      </w:r>
      <w:r w:rsidRPr="00722CFE">
        <w:rPr>
          <w:b w:val="0"/>
          <w:i/>
          <w:noProof/>
          <w:sz w:val="24"/>
          <w:szCs w:val="24"/>
          <w:lang w:val="es-ES" w:eastAsia="es-ES"/>
        </w:rPr>
        <w:t>brokers</w:t>
      </w:r>
      <w:r>
        <w:rPr>
          <w:b w:val="0"/>
          <w:noProof/>
          <w:sz w:val="24"/>
          <w:szCs w:val="24"/>
          <w:lang w:val="es-ES" w:eastAsia="es-ES"/>
        </w:rPr>
        <w:t xml:space="preserve"> del flujo de conocimiento, ANII mantiene la primera posición, seguido de las incubadoras Khem y Sinergia, y AJE.</w:t>
      </w:r>
      <w:r w:rsidR="00722CFE">
        <w:rPr>
          <w:rStyle w:val="FootnoteReference"/>
          <w:b w:val="0"/>
          <w:noProof/>
          <w:sz w:val="24"/>
          <w:szCs w:val="24"/>
          <w:lang w:val="es-ES" w:eastAsia="es-ES"/>
        </w:rPr>
        <w:footnoteReference w:id="33"/>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 xml:space="preserve">Otrtas incubadoras e instituciones de capacitación, así como instituciones que en otros niveles mantenían posiciones periféricas también ocupan posiciones centrales dentro de esta red. </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En el extremo opuesto, existen tres instituciones que no han realizado actividades de transferencias de conocimi</w:t>
      </w:r>
      <w:r w:rsidR="00722CFE">
        <w:rPr>
          <w:b w:val="0"/>
          <w:noProof/>
          <w:sz w:val="24"/>
          <w:szCs w:val="24"/>
          <w:lang w:val="es-ES" w:eastAsia="es-ES"/>
        </w:rPr>
        <w:t>e</w:t>
      </w:r>
      <w:r>
        <w:rPr>
          <w:b w:val="0"/>
          <w:noProof/>
          <w:sz w:val="24"/>
          <w:szCs w:val="24"/>
          <w:lang w:val="es-ES" w:eastAsia="es-ES"/>
        </w:rPr>
        <w:t xml:space="preserve">nto dentro de la RAFE y han recibido </w:t>
      </w:r>
      <w:r w:rsidR="00620B41">
        <w:rPr>
          <w:b w:val="0"/>
          <w:noProof/>
          <w:sz w:val="24"/>
          <w:szCs w:val="24"/>
          <w:lang w:val="es-ES" w:eastAsia="es-ES"/>
        </w:rPr>
        <w:t>pocas. A su vez existen dos instituciones que no han recibido transferencia de conocimientos desde otras instituciones pero ellas mismas han realizado transferencia hacia otras, aunque estas últimas también han sido pocas.</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En general, se constata una correlación positiva en la participación activa y pasiva de transferencia de conocimientos,</w:t>
      </w:r>
      <w:r w:rsidR="00722CFE">
        <w:rPr>
          <w:rStyle w:val="FootnoteReference"/>
          <w:b w:val="0"/>
          <w:noProof/>
          <w:sz w:val="24"/>
          <w:szCs w:val="24"/>
          <w:lang w:val="es-ES" w:eastAsia="es-ES"/>
        </w:rPr>
        <w:footnoteReference w:id="34"/>
      </w:r>
      <w:r>
        <w:rPr>
          <w:b w:val="0"/>
          <w:noProof/>
          <w:sz w:val="24"/>
          <w:szCs w:val="24"/>
          <w:lang w:val="es-ES" w:eastAsia="es-ES"/>
        </w:rPr>
        <w:t xml:space="preserve"> es decir que aquéllas más activas en la transmisión de conocimiento también son más activas en recibir transferencia de conocimientos. Esto puede estar mostrando distintos niveles de compromiso en la generación de este tipo de vínculo entre las instituciones. </w:t>
      </w:r>
    </w:p>
    <w:p w:rsidR="007B305C" w:rsidRDefault="007B305C" w:rsidP="007B305C">
      <w:pPr>
        <w:pStyle w:val="TtuloPrimero"/>
        <w:spacing w:before="0" w:after="200"/>
        <w:ind w:left="0" w:firstLine="0"/>
        <w:contextualSpacing w:val="0"/>
        <w:rPr>
          <w:b w:val="0"/>
          <w:noProof/>
          <w:sz w:val="24"/>
          <w:szCs w:val="24"/>
          <w:lang w:val="es-ES" w:eastAsia="es-ES"/>
        </w:rPr>
      </w:pPr>
      <w:r w:rsidRPr="00544675">
        <w:rPr>
          <w:b w:val="0"/>
          <w:noProof/>
          <w:sz w:val="24"/>
          <w:szCs w:val="24"/>
          <w:lang w:val="es-ES" w:eastAsia="es-ES"/>
        </w:rPr>
        <w:t xml:space="preserve">Los vínculos generados en relaciones de </w:t>
      </w:r>
      <w:r w:rsidRPr="00660D33">
        <w:rPr>
          <w:b w:val="0"/>
          <w:i/>
          <w:noProof/>
          <w:sz w:val="24"/>
          <w:szCs w:val="24"/>
          <w:lang w:val="es-ES" w:eastAsia="es-ES"/>
        </w:rPr>
        <w:t>asistencia técnica</w:t>
      </w:r>
      <w:r w:rsidRPr="00544675">
        <w:rPr>
          <w:b w:val="0"/>
          <w:noProof/>
          <w:sz w:val="24"/>
          <w:szCs w:val="24"/>
          <w:lang w:val="es-ES" w:eastAsia="es-ES"/>
        </w:rPr>
        <w:t xml:space="preserve"> se pueden observar en la Figura </w:t>
      </w:r>
      <w:r>
        <w:rPr>
          <w:b w:val="0"/>
          <w:noProof/>
          <w:sz w:val="24"/>
          <w:szCs w:val="24"/>
          <w:lang w:val="es-ES" w:eastAsia="es-ES"/>
        </w:rPr>
        <w:t>9</w:t>
      </w:r>
      <w:r w:rsidRPr="00544675">
        <w:rPr>
          <w:b w:val="0"/>
          <w:noProof/>
          <w:sz w:val="24"/>
          <w:szCs w:val="24"/>
          <w:lang w:val="es-ES" w:eastAsia="es-ES"/>
        </w:rPr>
        <w:t xml:space="preserve">. En este caso, las instituciones se identifican de acuerdo al </w:t>
      </w:r>
      <w:r w:rsidRPr="00722CFE">
        <w:rPr>
          <w:b w:val="0"/>
          <w:i/>
          <w:noProof/>
          <w:sz w:val="24"/>
          <w:szCs w:val="24"/>
          <w:lang w:val="es-ES" w:eastAsia="es-ES"/>
        </w:rPr>
        <w:t>tipo de institución</w:t>
      </w:r>
      <w:r>
        <w:rPr>
          <w:b w:val="0"/>
          <w:noProof/>
          <w:sz w:val="24"/>
          <w:szCs w:val="24"/>
          <w:lang w:val="es-ES" w:eastAsia="es-ES"/>
        </w:rPr>
        <w:t xml:space="preserve">, debido a que esta característica es la que mejor permite captar las posiciones centrales dentro de la red, a diferencia de los casos anteriores. La estructura de la red de asistencia técnica presenta diferencias importantes respecto a la anterior. </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En primer lugar, la densidad de esta red es menor,</w:t>
      </w:r>
      <w:r w:rsidR="00722CFE">
        <w:rPr>
          <w:rStyle w:val="FootnoteReference"/>
          <w:b w:val="0"/>
          <w:noProof/>
          <w:sz w:val="24"/>
          <w:szCs w:val="24"/>
          <w:lang w:val="es-ES" w:eastAsia="es-ES"/>
        </w:rPr>
        <w:footnoteReference w:id="35"/>
      </w:r>
      <w:r>
        <w:rPr>
          <w:b w:val="0"/>
          <w:noProof/>
          <w:sz w:val="24"/>
          <w:szCs w:val="24"/>
          <w:lang w:val="es-ES" w:eastAsia="es-ES"/>
        </w:rPr>
        <w:t xml:space="preserve"> es decir que existen menos vínculos directos entre instituciones. En segundo lugar, l</w:t>
      </w:r>
      <w:r w:rsidRPr="00544675">
        <w:rPr>
          <w:b w:val="0"/>
          <w:noProof/>
          <w:sz w:val="24"/>
          <w:szCs w:val="24"/>
          <w:lang w:val="es-ES" w:eastAsia="es-ES"/>
        </w:rPr>
        <w:t xml:space="preserve">as instituciones </w:t>
      </w:r>
      <w:r>
        <w:rPr>
          <w:b w:val="0"/>
          <w:noProof/>
          <w:sz w:val="24"/>
          <w:szCs w:val="24"/>
          <w:lang w:val="es-ES" w:eastAsia="es-ES"/>
        </w:rPr>
        <w:t xml:space="preserve">públicas </w:t>
      </w:r>
      <w:r w:rsidRPr="00544675">
        <w:rPr>
          <w:b w:val="0"/>
          <w:noProof/>
          <w:sz w:val="24"/>
          <w:szCs w:val="24"/>
          <w:lang w:val="es-ES" w:eastAsia="es-ES"/>
        </w:rPr>
        <w:t>ANII, Dinapyme e Ingenio son las que mantienen una mayor cantidad de vínculos de asistencia técnica</w:t>
      </w:r>
      <w:r>
        <w:rPr>
          <w:b w:val="0"/>
          <w:noProof/>
          <w:sz w:val="24"/>
          <w:szCs w:val="24"/>
          <w:lang w:val="es-ES" w:eastAsia="es-ES"/>
        </w:rPr>
        <w:t xml:space="preserve"> (mayor tamaño en el gráfico)</w:t>
      </w:r>
      <w:r w:rsidRPr="00544675">
        <w:rPr>
          <w:b w:val="0"/>
          <w:noProof/>
          <w:sz w:val="24"/>
          <w:szCs w:val="24"/>
          <w:lang w:val="es-ES" w:eastAsia="es-ES"/>
        </w:rPr>
        <w:t xml:space="preserve">. </w:t>
      </w:r>
      <w:r>
        <w:rPr>
          <w:b w:val="0"/>
          <w:noProof/>
          <w:sz w:val="24"/>
          <w:szCs w:val="24"/>
          <w:lang w:val="es-ES" w:eastAsia="es-ES"/>
        </w:rPr>
        <w:t xml:space="preserve">Incluso, dentro de lo que fue clasificado como instituciones educativas, la universidad pública, </w:t>
      </w:r>
      <w:r w:rsidRPr="00544675">
        <w:rPr>
          <w:b w:val="0"/>
          <w:noProof/>
          <w:sz w:val="24"/>
          <w:szCs w:val="24"/>
          <w:lang w:val="es-ES" w:eastAsia="es-ES"/>
        </w:rPr>
        <w:t>UDELAR</w:t>
      </w:r>
      <w:r>
        <w:rPr>
          <w:b w:val="0"/>
          <w:noProof/>
          <w:sz w:val="24"/>
          <w:szCs w:val="24"/>
          <w:lang w:val="es-ES" w:eastAsia="es-ES"/>
        </w:rPr>
        <w:t>, es la que</w:t>
      </w:r>
      <w:r w:rsidRPr="00544675">
        <w:rPr>
          <w:b w:val="0"/>
          <w:noProof/>
          <w:sz w:val="24"/>
          <w:szCs w:val="24"/>
          <w:lang w:val="es-ES" w:eastAsia="es-ES"/>
        </w:rPr>
        <w:t xml:space="preserve"> se presenta</w:t>
      </w:r>
      <w:r>
        <w:rPr>
          <w:b w:val="0"/>
          <w:noProof/>
          <w:sz w:val="24"/>
          <w:szCs w:val="24"/>
          <w:lang w:val="es-ES" w:eastAsia="es-ES"/>
        </w:rPr>
        <w:t xml:space="preserve"> como</w:t>
      </w:r>
      <w:r w:rsidRPr="00544675">
        <w:rPr>
          <w:b w:val="0"/>
          <w:noProof/>
          <w:sz w:val="24"/>
          <w:szCs w:val="24"/>
          <w:lang w:val="es-ES" w:eastAsia="es-ES"/>
        </w:rPr>
        <w:t xml:space="preserve"> particularmente activa en este tipo de vínculos. </w:t>
      </w:r>
      <w:r>
        <w:rPr>
          <w:b w:val="0"/>
          <w:noProof/>
          <w:sz w:val="24"/>
          <w:szCs w:val="24"/>
          <w:lang w:val="es-ES" w:eastAsia="es-ES"/>
        </w:rPr>
        <w:t xml:space="preserve">Esto podría ser consecuencia de que este tipo de vínculos son acompañados por mayores esfuerzos en recursos que en el caso de transmisión de conocimientos, o a que en el sector privado pueda existir competencia entre las instituciones, lo que genera falta de incentivos a brindar asistencia. Creemos que es importante plantear las siguientes preguntas: </w:t>
      </w:r>
    </w:p>
    <w:p w:rsidR="007B305C" w:rsidRDefault="007B305C" w:rsidP="0029136F">
      <w:pPr>
        <w:pStyle w:val="TtuloPrimero"/>
        <w:numPr>
          <w:ilvl w:val="0"/>
          <w:numId w:val="12"/>
        </w:numPr>
        <w:spacing w:before="0" w:after="0"/>
        <w:ind w:left="714" w:hanging="357"/>
        <w:contextualSpacing w:val="0"/>
        <w:rPr>
          <w:b w:val="0"/>
          <w:noProof/>
          <w:sz w:val="24"/>
          <w:szCs w:val="24"/>
          <w:lang w:val="es-ES" w:eastAsia="es-ES"/>
        </w:rPr>
      </w:pPr>
      <w:r>
        <w:rPr>
          <w:b w:val="0"/>
          <w:noProof/>
          <w:sz w:val="24"/>
          <w:szCs w:val="24"/>
          <w:lang w:val="es-ES" w:eastAsia="es-ES"/>
        </w:rPr>
        <w:t>mediante esta estructura de asitencia técnica</w:t>
      </w:r>
      <w:r w:rsidR="00954459">
        <w:rPr>
          <w:b w:val="0"/>
          <w:noProof/>
          <w:sz w:val="24"/>
          <w:szCs w:val="24"/>
          <w:lang w:val="es-ES" w:eastAsia="es-ES"/>
        </w:rPr>
        <w:t>,</w:t>
      </w:r>
      <w:r w:rsidR="00954459" w:rsidRPr="00954459">
        <w:rPr>
          <w:b w:val="0"/>
          <w:noProof/>
          <w:sz w:val="24"/>
          <w:szCs w:val="24"/>
          <w:lang w:val="es-ES" w:eastAsia="es-ES"/>
        </w:rPr>
        <w:t>¿</w:t>
      </w:r>
      <w:r>
        <w:rPr>
          <w:b w:val="0"/>
          <w:noProof/>
          <w:sz w:val="24"/>
          <w:szCs w:val="24"/>
          <w:lang w:val="es-ES" w:eastAsia="es-ES"/>
        </w:rPr>
        <w:t xml:space="preserve">se estaría mejorando la efectividad de la RAFE frente a la comunidad que debe atender? </w:t>
      </w:r>
      <w:r w:rsidR="00954459">
        <w:rPr>
          <w:b w:val="0"/>
          <w:noProof/>
          <w:sz w:val="24"/>
          <w:szCs w:val="24"/>
          <w:lang w:val="es-ES" w:eastAsia="es-ES"/>
        </w:rPr>
        <w:t xml:space="preserve">Si la respuesta fuera afirmativa, </w:t>
      </w:r>
      <w:r>
        <w:rPr>
          <w:b w:val="0"/>
          <w:noProof/>
          <w:sz w:val="24"/>
          <w:szCs w:val="24"/>
          <w:lang w:val="es-ES" w:eastAsia="es-ES"/>
        </w:rPr>
        <w:t xml:space="preserve">esto significa que se aprovechan las complementariedades entre instituciones o la experiencia de unas respecto a otras, </w:t>
      </w:r>
    </w:p>
    <w:p w:rsidR="007B305C" w:rsidRDefault="007B305C" w:rsidP="0029136F">
      <w:pPr>
        <w:pStyle w:val="TtuloPrimero"/>
        <w:numPr>
          <w:ilvl w:val="0"/>
          <w:numId w:val="12"/>
        </w:numPr>
        <w:spacing w:before="0" w:after="0"/>
        <w:ind w:left="714" w:hanging="357"/>
        <w:contextualSpacing w:val="0"/>
        <w:rPr>
          <w:b w:val="0"/>
          <w:noProof/>
          <w:sz w:val="24"/>
          <w:szCs w:val="24"/>
          <w:lang w:val="es-ES" w:eastAsia="es-ES"/>
        </w:rPr>
      </w:pPr>
      <w:r>
        <w:rPr>
          <w:b w:val="0"/>
          <w:noProof/>
          <w:sz w:val="24"/>
          <w:szCs w:val="24"/>
          <w:lang w:val="es-ES" w:eastAsia="es-ES"/>
        </w:rPr>
        <w:t>o mediante esta estructura</w:t>
      </w:r>
      <w:r w:rsidR="00954459">
        <w:rPr>
          <w:b w:val="0"/>
          <w:noProof/>
          <w:sz w:val="24"/>
          <w:szCs w:val="24"/>
          <w:lang w:val="es-ES" w:eastAsia="es-ES"/>
        </w:rPr>
        <w:t>,</w:t>
      </w:r>
      <w:r w:rsidR="00954459" w:rsidRPr="00954459">
        <w:rPr>
          <w:b w:val="0"/>
          <w:noProof/>
          <w:sz w:val="24"/>
          <w:szCs w:val="24"/>
          <w:lang w:val="es-ES" w:eastAsia="es-ES"/>
        </w:rPr>
        <w:t>¿</w:t>
      </w:r>
      <w:r>
        <w:rPr>
          <w:b w:val="0"/>
          <w:noProof/>
          <w:sz w:val="24"/>
          <w:szCs w:val="24"/>
          <w:lang w:val="es-ES" w:eastAsia="es-ES"/>
        </w:rPr>
        <w:t xml:space="preserve">se están desaprovechando recursos? </w:t>
      </w:r>
      <w:r w:rsidR="00954459">
        <w:rPr>
          <w:b w:val="0"/>
          <w:noProof/>
          <w:sz w:val="24"/>
          <w:szCs w:val="24"/>
          <w:lang w:val="es-ES" w:eastAsia="es-ES"/>
        </w:rPr>
        <w:t xml:space="preserve">Si fuera así, </w:t>
      </w:r>
      <w:r>
        <w:rPr>
          <w:b w:val="0"/>
          <w:noProof/>
          <w:sz w:val="24"/>
          <w:szCs w:val="24"/>
          <w:lang w:val="es-ES" w:eastAsia="es-ES"/>
        </w:rPr>
        <w:t>el sector público participa</w:t>
      </w:r>
      <w:r w:rsidR="00954459">
        <w:rPr>
          <w:b w:val="0"/>
          <w:noProof/>
          <w:sz w:val="24"/>
          <w:szCs w:val="24"/>
          <w:lang w:val="es-ES" w:eastAsia="es-ES"/>
        </w:rPr>
        <w:t>ría</w:t>
      </w:r>
      <w:r>
        <w:rPr>
          <w:b w:val="0"/>
          <w:noProof/>
          <w:sz w:val="24"/>
          <w:szCs w:val="24"/>
          <w:lang w:val="es-ES" w:eastAsia="es-ES"/>
        </w:rPr>
        <w:t xml:space="preserve"> más activamente en estas actividades para llenar vacíos en la estructura, debido a la falta de incentivo privado, </w:t>
      </w:r>
    </w:p>
    <w:p w:rsidR="007B305C" w:rsidRDefault="007B305C" w:rsidP="0029136F">
      <w:pPr>
        <w:pStyle w:val="TtuloPrimero"/>
        <w:numPr>
          <w:ilvl w:val="0"/>
          <w:numId w:val="12"/>
        </w:numPr>
        <w:spacing w:before="0" w:after="200"/>
        <w:contextualSpacing w:val="0"/>
        <w:rPr>
          <w:b w:val="0"/>
          <w:noProof/>
          <w:sz w:val="24"/>
          <w:szCs w:val="24"/>
          <w:lang w:val="es-ES" w:eastAsia="es-ES"/>
        </w:rPr>
      </w:pPr>
      <w:r>
        <w:rPr>
          <w:b w:val="0"/>
          <w:noProof/>
          <w:sz w:val="24"/>
          <w:szCs w:val="24"/>
          <w:lang w:val="es-ES" w:eastAsia="es-ES"/>
        </w:rPr>
        <w:t>o mediante esta estructura</w:t>
      </w:r>
      <w:r w:rsidR="00954459">
        <w:rPr>
          <w:b w:val="0"/>
          <w:noProof/>
          <w:sz w:val="24"/>
          <w:szCs w:val="24"/>
          <w:lang w:val="es-ES" w:eastAsia="es-ES"/>
        </w:rPr>
        <w:t xml:space="preserve">, </w:t>
      </w:r>
      <w:r w:rsidR="00954459" w:rsidRPr="00954459">
        <w:rPr>
          <w:b w:val="0"/>
          <w:noProof/>
          <w:sz w:val="24"/>
          <w:szCs w:val="24"/>
          <w:lang w:val="es-ES" w:eastAsia="es-ES"/>
        </w:rPr>
        <w:t>¿</w:t>
      </w:r>
      <w:r>
        <w:rPr>
          <w:b w:val="0"/>
          <w:noProof/>
          <w:sz w:val="24"/>
          <w:szCs w:val="24"/>
          <w:lang w:val="es-ES" w:eastAsia="es-ES"/>
        </w:rPr>
        <w:t>se está</w:t>
      </w:r>
      <w:r w:rsidR="00321644">
        <w:rPr>
          <w:b w:val="0"/>
          <w:noProof/>
          <w:sz w:val="24"/>
          <w:szCs w:val="24"/>
          <w:lang w:val="es-ES" w:eastAsia="es-ES"/>
        </w:rPr>
        <w:t>n</w:t>
      </w:r>
      <w:r>
        <w:rPr>
          <w:b w:val="0"/>
          <w:noProof/>
          <w:sz w:val="24"/>
          <w:szCs w:val="24"/>
          <w:lang w:val="es-ES" w:eastAsia="es-ES"/>
        </w:rPr>
        <w:t xml:space="preserve"> subutilizando recursos? </w:t>
      </w:r>
      <w:r w:rsidR="00954459">
        <w:rPr>
          <w:b w:val="0"/>
          <w:noProof/>
          <w:sz w:val="24"/>
          <w:szCs w:val="24"/>
          <w:lang w:val="es-ES" w:eastAsia="es-ES"/>
        </w:rPr>
        <w:t>En caso afirmativo,</w:t>
      </w:r>
      <w:r>
        <w:rPr>
          <w:b w:val="0"/>
          <w:noProof/>
          <w:sz w:val="24"/>
          <w:szCs w:val="24"/>
          <w:lang w:val="es-ES" w:eastAsia="es-ES"/>
        </w:rPr>
        <w:t xml:space="preserve"> la participación del sector público tiene sentido por sus capacidades y experiencia</w:t>
      </w:r>
      <w:r w:rsidR="00954459">
        <w:rPr>
          <w:b w:val="0"/>
          <w:noProof/>
          <w:sz w:val="24"/>
          <w:szCs w:val="24"/>
          <w:lang w:val="es-ES" w:eastAsia="es-ES"/>
        </w:rPr>
        <w:t>. Sin embargo</w:t>
      </w:r>
      <w:r>
        <w:rPr>
          <w:b w:val="0"/>
          <w:noProof/>
          <w:sz w:val="24"/>
          <w:szCs w:val="24"/>
          <w:lang w:val="es-ES" w:eastAsia="es-ES"/>
        </w:rPr>
        <w:t xml:space="preserve">, la evidencia de una densidad muy baja en esta red estaría mostrando la falta de participación de instituciones que de participar provocarían una ganancia a toda la red. </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Si la respuesta a alguna de las últimas dos preguntas es afirmativa, existiría la oportunidad para que la RAFE tome acciones correctivas</w:t>
      </w:r>
      <w:r>
        <w:rPr>
          <w:rStyle w:val="FootnoteReference"/>
          <w:b w:val="0"/>
          <w:noProof/>
          <w:sz w:val="24"/>
          <w:szCs w:val="24"/>
          <w:lang w:val="es-ES" w:eastAsia="es-ES"/>
        </w:rPr>
        <w:footnoteReference w:id="36"/>
      </w:r>
      <w:r>
        <w:rPr>
          <w:b w:val="0"/>
          <w:noProof/>
          <w:sz w:val="24"/>
          <w:szCs w:val="24"/>
          <w:lang w:val="es-ES" w:eastAsia="es-ES"/>
        </w:rPr>
        <w:t xml:space="preserve">.  </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Relacionado con los puntos anteriores, se observa que esta red presenta una fuerte heterogeneidad</w:t>
      </w:r>
      <w:r>
        <w:rPr>
          <w:rStyle w:val="FootnoteReference"/>
          <w:b w:val="0"/>
          <w:noProof/>
          <w:sz w:val="24"/>
          <w:szCs w:val="24"/>
          <w:lang w:val="es-ES" w:eastAsia="es-ES"/>
        </w:rPr>
        <w:footnoteReference w:id="37"/>
      </w:r>
      <w:r>
        <w:rPr>
          <w:b w:val="0"/>
          <w:noProof/>
          <w:sz w:val="24"/>
          <w:szCs w:val="24"/>
          <w:lang w:val="es-ES" w:eastAsia="es-ES"/>
        </w:rPr>
        <w:t xml:space="preserve"> en relación a la de transferencias de conocimiento, lo que significa que las cuatro instituciones centrales están conectadas a actores que de otra forma estarían totalmente aislados. Como fuera mencionado para el caso de </w:t>
      </w:r>
      <w:r w:rsidRPr="004B6159">
        <w:rPr>
          <w:b w:val="0"/>
          <w:i/>
          <w:noProof/>
          <w:sz w:val="24"/>
          <w:szCs w:val="24"/>
          <w:lang w:val="es-ES" w:eastAsia="es-ES"/>
        </w:rPr>
        <w:t>co-organización de proyectos y planes</w:t>
      </w:r>
      <w:r>
        <w:rPr>
          <w:b w:val="0"/>
          <w:noProof/>
          <w:sz w:val="24"/>
          <w:szCs w:val="24"/>
          <w:lang w:val="es-ES" w:eastAsia="es-ES"/>
        </w:rPr>
        <w:t>, esto alerta sobre la autosostenib</w:t>
      </w:r>
      <w:r w:rsidR="004B6159">
        <w:rPr>
          <w:b w:val="0"/>
          <w:noProof/>
          <w:sz w:val="24"/>
          <w:szCs w:val="24"/>
          <w:lang w:val="es-ES" w:eastAsia="es-ES"/>
        </w:rPr>
        <w:t>ilidad de la red</w:t>
      </w:r>
      <w:r w:rsidR="009E6345">
        <w:rPr>
          <w:b w:val="0"/>
          <w:noProof/>
          <w:sz w:val="24"/>
          <w:szCs w:val="24"/>
          <w:lang w:val="es-ES" w:eastAsia="es-ES"/>
        </w:rPr>
        <w:t>en ausencia</w:t>
      </w:r>
      <w:r>
        <w:rPr>
          <w:b w:val="0"/>
          <w:noProof/>
          <w:sz w:val="24"/>
          <w:szCs w:val="24"/>
          <w:lang w:val="es-ES" w:eastAsia="es-ES"/>
        </w:rPr>
        <w:t xml:space="preserve"> de los agentes centrales.  </w:t>
      </w:r>
    </w:p>
    <w:p w:rsidR="007B305C" w:rsidRPr="00544675" w:rsidRDefault="007B305C" w:rsidP="007B305C">
      <w:pPr>
        <w:pStyle w:val="TtuloPrimero"/>
        <w:spacing w:before="0" w:after="0" w:line="240" w:lineRule="auto"/>
        <w:ind w:left="0" w:firstLine="0"/>
        <w:jc w:val="center"/>
        <w:rPr>
          <w:noProof/>
          <w:sz w:val="24"/>
          <w:szCs w:val="24"/>
          <w:lang w:val="es-ES" w:eastAsia="es-ES"/>
        </w:rPr>
      </w:pPr>
      <w:r w:rsidRPr="00544675">
        <w:rPr>
          <w:noProof/>
          <w:sz w:val="24"/>
          <w:szCs w:val="24"/>
          <w:lang w:val="es-ES" w:eastAsia="es-ES"/>
        </w:rPr>
        <w:t xml:space="preserve">Figura </w:t>
      </w:r>
      <w:r>
        <w:rPr>
          <w:noProof/>
          <w:sz w:val="24"/>
          <w:szCs w:val="24"/>
          <w:lang w:val="es-ES" w:eastAsia="es-ES"/>
        </w:rPr>
        <w:t>9</w:t>
      </w:r>
      <w:r w:rsidRPr="00544675">
        <w:rPr>
          <w:noProof/>
          <w:sz w:val="24"/>
          <w:szCs w:val="24"/>
          <w:lang w:val="es-ES" w:eastAsia="es-ES"/>
        </w:rPr>
        <w:t>. Red de asistencia técnica dentro de las instituciones de la RAFE</w:t>
      </w:r>
    </w:p>
    <w:p w:rsidR="007B305C" w:rsidRPr="00017566" w:rsidRDefault="007B305C" w:rsidP="007B305C">
      <w:pPr>
        <w:spacing w:after="200" w:line="276" w:lineRule="auto"/>
        <w:rPr>
          <w:sz w:val="4"/>
          <w:szCs w:val="4"/>
        </w:rPr>
      </w:pPr>
      <w:r w:rsidRPr="00544675">
        <w:rPr>
          <w:noProof/>
          <w:lang w:val="es-UY" w:eastAsia="es-UY"/>
        </w:rPr>
        <w:drawing>
          <wp:anchor distT="0" distB="0" distL="114300" distR="114300" simplePos="0" relativeHeight="251671552" behindDoc="0" locked="0" layoutInCell="1" allowOverlap="1">
            <wp:simplePos x="0" y="0"/>
            <wp:positionH relativeFrom="column">
              <wp:posOffset>3298190</wp:posOffset>
            </wp:positionH>
            <wp:positionV relativeFrom="paragraph">
              <wp:posOffset>128270</wp:posOffset>
            </wp:positionV>
            <wp:extent cx="2319020" cy="2011680"/>
            <wp:effectExtent l="19050" t="0" r="5080" b="0"/>
            <wp:wrapSquare wrapText="bothSides"/>
            <wp:docPr id="1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2319020" cy="2011680"/>
                    </a:xfrm>
                    <a:prstGeom prst="rect">
                      <a:avLst/>
                    </a:prstGeom>
                    <a:noFill/>
                    <a:ln w="9525">
                      <a:noFill/>
                      <a:miter lim="800000"/>
                      <a:headEnd/>
                      <a:tailEnd/>
                    </a:ln>
                  </pic:spPr>
                </pic:pic>
              </a:graphicData>
            </a:graphic>
          </wp:anchor>
        </w:drawing>
      </w:r>
      <w:r w:rsidRPr="00544675">
        <w:rPr>
          <w:noProof/>
          <w:lang w:val="es-UY" w:eastAsia="es-UY"/>
        </w:rPr>
        <w:drawing>
          <wp:inline distT="0" distB="0" distL="0" distR="0">
            <wp:extent cx="3362325" cy="2619375"/>
            <wp:effectExtent l="19050" t="0" r="9525" b="0"/>
            <wp:docPr id="105" name="43 Imagen" descr="AT nondirected otra 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nondirected otra im.jpeg"/>
                    <pic:cNvPicPr/>
                  </pic:nvPicPr>
                  <pic:blipFill>
                    <a:blip r:embed="rId27" cstate="print"/>
                    <a:srcRect l="21164" t="2135" r="16578"/>
                    <a:stretch>
                      <a:fillRect/>
                    </a:stretch>
                  </pic:blipFill>
                  <pic:spPr>
                    <a:xfrm>
                      <a:off x="0" y="0"/>
                      <a:ext cx="3362325" cy="2619375"/>
                    </a:xfrm>
                    <a:prstGeom prst="rect">
                      <a:avLst/>
                    </a:prstGeom>
                  </pic:spPr>
                </pic:pic>
              </a:graphicData>
            </a:graphic>
          </wp:inline>
        </w:drawing>
      </w:r>
    </w:p>
    <w:p w:rsidR="007B305C" w:rsidRPr="003F2489" w:rsidRDefault="007B305C" w:rsidP="007B305C">
      <w:pPr>
        <w:pStyle w:val="ListParagraph"/>
        <w:ind w:left="2832"/>
        <w:jc w:val="both"/>
        <w:rPr>
          <w:sz w:val="20"/>
          <w:szCs w:val="20"/>
        </w:rPr>
      </w:pPr>
      <w:r w:rsidRPr="003F2489">
        <w:rPr>
          <w:b/>
          <w:sz w:val="20"/>
          <w:szCs w:val="20"/>
        </w:rPr>
        <w:t>Fuente:</w:t>
      </w:r>
      <w:r w:rsidRPr="003F2489">
        <w:rPr>
          <w:sz w:val="20"/>
          <w:szCs w:val="20"/>
        </w:rPr>
        <w:t xml:space="preserve"> Elaboración propia en base a encuesta.</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rPr>
          <w:b w:val="0"/>
          <w:noProof/>
          <w:sz w:val="24"/>
          <w:szCs w:val="24"/>
          <w:lang w:val="es-ES" w:eastAsia="es-ES"/>
        </w:rPr>
      </w:pPr>
    </w:p>
    <w:p w:rsidR="007B305C" w:rsidRPr="00544675" w:rsidRDefault="007B305C" w:rsidP="003F2314">
      <w:pPr>
        <w:pStyle w:val="TtuloPrimero"/>
        <w:numPr>
          <w:ilvl w:val="3"/>
          <w:numId w:val="3"/>
        </w:numPr>
        <w:spacing w:before="0" w:after="200"/>
        <w:ind w:hanging="1728"/>
        <w:outlineLvl w:val="3"/>
        <w:rPr>
          <w:sz w:val="24"/>
          <w:szCs w:val="24"/>
        </w:rPr>
      </w:pPr>
      <w:r>
        <w:rPr>
          <w:sz w:val="24"/>
          <w:szCs w:val="24"/>
        </w:rPr>
        <w:t>Estructura de la RAFE a partir de todos los tipos de vínculo</w:t>
      </w:r>
    </w:p>
    <w:p w:rsidR="007B305C" w:rsidRDefault="007B305C" w:rsidP="003F2489">
      <w:pPr>
        <w:pStyle w:val="TtuloPrimero"/>
        <w:spacing w:before="360" w:after="200"/>
        <w:ind w:left="0" w:firstLine="0"/>
        <w:contextualSpacing w:val="0"/>
        <w:rPr>
          <w:b w:val="0"/>
          <w:noProof/>
          <w:sz w:val="24"/>
          <w:szCs w:val="24"/>
          <w:lang w:val="es-ES" w:eastAsia="es-ES"/>
        </w:rPr>
      </w:pPr>
      <w:r>
        <w:rPr>
          <w:b w:val="0"/>
          <w:noProof/>
          <w:sz w:val="24"/>
          <w:szCs w:val="24"/>
          <w:lang w:val="es-ES" w:eastAsia="es-ES"/>
        </w:rPr>
        <w:t xml:space="preserve">En esta sección se analiza la RAFE desde una perspectiva más genérica, ya no por objetivos o dimensiones tal como fue el caso en las secciones anteriores. En primer lugar se destacan algunas caraterísticas generales de la red y </w:t>
      </w:r>
      <w:r w:rsidR="004B6159">
        <w:rPr>
          <w:b w:val="0"/>
          <w:noProof/>
          <w:sz w:val="24"/>
          <w:szCs w:val="24"/>
          <w:lang w:val="es-ES" w:eastAsia="es-ES"/>
        </w:rPr>
        <w:t>luego</w:t>
      </w:r>
      <w:r>
        <w:rPr>
          <w:b w:val="0"/>
          <w:noProof/>
          <w:sz w:val="24"/>
          <w:szCs w:val="24"/>
          <w:lang w:val="es-ES" w:eastAsia="es-ES"/>
        </w:rPr>
        <w:t xml:space="preserve"> se presenta un resumen del posicionamiento de las instituciones individuales. </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Si se considera la unión de todas las dimensiones analizadas en las secciones anteriores (i.e. sólo se contabiliza un vínculo entre dos actores independientemente de que entre ellos existan varias formas de colaboración) la red formada por las instituciones de la RAFE presenta 361 conexiones, lo que significaría una densidad de 0,34</w:t>
      </w:r>
      <w:r>
        <w:rPr>
          <w:rStyle w:val="FootnoteReference"/>
          <w:b w:val="0"/>
          <w:noProof/>
          <w:sz w:val="24"/>
          <w:szCs w:val="24"/>
          <w:lang w:val="es-ES" w:eastAsia="es-ES"/>
        </w:rPr>
        <w:footnoteReference w:id="38"/>
      </w:r>
      <w:r>
        <w:rPr>
          <w:b w:val="0"/>
          <w:noProof/>
          <w:sz w:val="24"/>
          <w:szCs w:val="24"/>
          <w:lang w:val="es-ES" w:eastAsia="es-ES"/>
        </w:rPr>
        <w:t xml:space="preserve">. Se puede considerar que dicho valor supera los mínimos esperados en una red consolidada (tomando en cuenta el mínimo teórico de 0,3 indicado en </w:t>
      </w:r>
      <w:r w:rsidRPr="007A7255">
        <w:rPr>
          <w:b w:val="0"/>
          <w:noProof/>
          <w:sz w:val="24"/>
          <w:szCs w:val="24"/>
          <w:lang w:val="es-ES" w:eastAsia="es-ES"/>
        </w:rPr>
        <w:t xml:space="preserve">la </w:t>
      </w:r>
      <w:r w:rsidR="007A7255">
        <w:rPr>
          <w:b w:val="0"/>
          <w:noProof/>
          <w:sz w:val="24"/>
          <w:szCs w:val="24"/>
          <w:lang w:val="es-ES" w:eastAsia="es-ES"/>
        </w:rPr>
        <w:t>Tabla</w:t>
      </w:r>
      <w:r w:rsidR="007A7255" w:rsidRPr="007A7255">
        <w:rPr>
          <w:b w:val="0"/>
          <w:noProof/>
          <w:sz w:val="24"/>
          <w:szCs w:val="24"/>
          <w:lang w:val="es-ES" w:eastAsia="es-ES"/>
        </w:rPr>
        <w:t>7</w:t>
      </w:r>
      <w:r>
        <w:rPr>
          <w:b w:val="0"/>
          <w:noProof/>
          <w:sz w:val="24"/>
          <w:szCs w:val="24"/>
          <w:lang w:val="es-ES" w:eastAsia="es-ES"/>
        </w:rPr>
        <w:t xml:space="preserve">). De todas formas, como también fue alertado, lo relevante será la evolución de la densidad en el futuro más que el dato en sí mismo. </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 xml:space="preserve">El comienzo del trabajo de la RAFE significó un incremento en las nuevas conexiones entre instituciones, con un importante crecimiento en el año 2014 (Figura 10). Esto aporta evidencia a favor de la importancia de RAFE y las acciones llevadas por la red para la promoción de </w:t>
      </w:r>
      <w:r w:rsidR="0033510B">
        <w:rPr>
          <w:b w:val="0"/>
          <w:noProof/>
          <w:sz w:val="24"/>
          <w:szCs w:val="24"/>
          <w:lang w:val="es-ES" w:eastAsia="es-ES"/>
        </w:rPr>
        <w:t>los vínculos entre sus actores.</w:t>
      </w:r>
    </w:p>
    <w:p w:rsidR="007B305C" w:rsidRPr="00DA7642" w:rsidRDefault="007B305C" w:rsidP="007B305C">
      <w:pPr>
        <w:pStyle w:val="TtuloPrimero"/>
        <w:spacing w:before="0" w:after="0"/>
        <w:ind w:left="0" w:firstLine="0"/>
        <w:contextualSpacing w:val="0"/>
        <w:jc w:val="center"/>
        <w:rPr>
          <w:noProof/>
          <w:sz w:val="24"/>
          <w:szCs w:val="24"/>
          <w:lang w:val="es-ES" w:eastAsia="es-ES"/>
        </w:rPr>
      </w:pPr>
      <w:r w:rsidRPr="00DA7642">
        <w:rPr>
          <w:noProof/>
          <w:sz w:val="24"/>
          <w:szCs w:val="24"/>
          <w:lang w:val="es-ES" w:eastAsia="es-ES"/>
        </w:rPr>
        <w:t>Figura 10. Distribución temporal de los nuevos vinculos interinstitucionales</w:t>
      </w:r>
    </w:p>
    <w:p w:rsidR="007B305C" w:rsidRDefault="007B305C" w:rsidP="007B305C">
      <w:pPr>
        <w:pStyle w:val="TtuloPrimero"/>
        <w:spacing w:before="0" w:after="0"/>
        <w:ind w:left="0" w:firstLine="0"/>
        <w:contextualSpacing w:val="0"/>
        <w:jc w:val="center"/>
        <w:rPr>
          <w:b w:val="0"/>
          <w:noProof/>
          <w:sz w:val="24"/>
          <w:szCs w:val="24"/>
          <w:lang w:val="es-ES" w:eastAsia="es-ES"/>
        </w:rPr>
      </w:pPr>
      <w:r w:rsidRPr="00DA7642">
        <w:rPr>
          <w:noProof/>
          <w:szCs w:val="24"/>
          <w:lang w:val="es-UY" w:eastAsia="es-UY"/>
        </w:rPr>
        <w:drawing>
          <wp:inline distT="0" distB="0" distL="0" distR="0">
            <wp:extent cx="3260690" cy="1953159"/>
            <wp:effectExtent l="19050" t="0" r="0" b="0"/>
            <wp:docPr id="1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260690" cy="1953159"/>
                    </a:xfrm>
                    <a:prstGeom prst="rect">
                      <a:avLst/>
                    </a:prstGeom>
                    <a:noFill/>
                    <a:ln w="9525">
                      <a:noFill/>
                      <a:miter lim="800000"/>
                      <a:headEnd/>
                      <a:tailEnd/>
                    </a:ln>
                  </pic:spPr>
                </pic:pic>
              </a:graphicData>
            </a:graphic>
          </wp:inline>
        </w:drawing>
      </w:r>
    </w:p>
    <w:p w:rsidR="007B305C" w:rsidRPr="003F2489" w:rsidRDefault="007B305C" w:rsidP="004B6159">
      <w:pPr>
        <w:pStyle w:val="TtuloPrimero"/>
        <w:spacing w:before="0" w:after="0"/>
        <w:ind w:right="707"/>
        <w:contextualSpacing w:val="0"/>
        <w:rPr>
          <w:b w:val="0"/>
          <w:noProof/>
          <w:sz w:val="20"/>
          <w:szCs w:val="20"/>
          <w:lang w:val="es-ES" w:eastAsia="es-ES"/>
        </w:rPr>
      </w:pPr>
      <w:r w:rsidRPr="003F2489">
        <w:rPr>
          <w:noProof/>
          <w:sz w:val="20"/>
          <w:szCs w:val="20"/>
          <w:lang w:val="es-ES" w:eastAsia="es-ES"/>
        </w:rPr>
        <w:t>Nota</w:t>
      </w:r>
      <w:r w:rsidRPr="003F2489">
        <w:rPr>
          <w:b w:val="0"/>
          <w:noProof/>
          <w:sz w:val="20"/>
          <w:szCs w:val="20"/>
          <w:lang w:val="es-ES" w:eastAsia="es-ES"/>
        </w:rPr>
        <w:t>: de los 361 vínculos nuevos sólo 244 de ellos contenían información sobre el año de inicio. Entre estos, se excluyeron 11 vínculos que nacieron antes de 2006</w:t>
      </w:r>
      <w:r w:rsidR="004B6159" w:rsidRPr="003F2489">
        <w:rPr>
          <w:b w:val="0"/>
          <w:noProof/>
          <w:sz w:val="20"/>
          <w:szCs w:val="20"/>
          <w:lang w:val="es-ES" w:eastAsia="es-ES"/>
        </w:rPr>
        <w:t>.</w:t>
      </w:r>
    </w:p>
    <w:p w:rsidR="007B305C" w:rsidRPr="003F2489" w:rsidRDefault="007B305C" w:rsidP="003F2489">
      <w:pPr>
        <w:pStyle w:val="TtuloPrimero"/>
        <w:spacing w:before="0"/>
        <w:ind w:left="0" w:firstLine="357"/>
        <w:contextualSpacing w:val="0"/>
        <w:rPr>
          <w:b w:val="0"/>
          <w:noProof/>
          <w:sz w:val="20"/>
          <w:szCs w:val="20"/>
          <w:lang w:val="es-ES" w:eastAsia="es-ES"/>
        </w:rPr>
      </w:pPr>
      <w:r w:rsidRPr="003F2489">
        <w:rPr>
          <w:noProof/>
          <w:sz w:val="20"/>
          <w:szCs w:val="20"/>
          <w:lang w:val="es-ES" w:eastAsia="es-ES"/>
        </w:rPr>
        <w:t>Fuente</w:t>
      </w:r>
      <w:r w:rsidRPr="003F2489">
        <w:rPr>
          <w:b w:val="0"/>
          <w:noProof/>
          <w:sz w:val="20"/>
          <w:szCs w:val="20"/>
          <w:lang w:val="es-ES" w:eastAsia="es-ES"/>
        </w:rPr>
        <w:t>: elaboración propia</w:t>
      </w:r>
      <w:r w:rsidR="004B6159" w:rsidRPr="003F2489">
        <w:rPr>
          <w:b w:val="0"/>
          <w:noProof/>
          <w:sz w:val="20"/>
          <w:szCs w:val="20"/>
          <w:lang w:val="es-ES" w:eastAsia="es-ES"/>
        </w:rPr>
        <w:t>.</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Aparte de la densidad de la red, es de interés analizar la fuerza de los vínculos entre las instituciones, mediante la multiplicidad de dimensiones en los que dos actores se vinculan. En este sentido, la RAFE presenta la distribución que se puede esperar en una red que se está consolidando, con una presencia alta de vínculos débiles (conexiones en una única dimensión, ver Figura 1</w:t>
      </w:r>
      <w:r w:rsidR="007A7255">
        <w:rPr>
          <w:b w:val="0"/>
          <w:noProof/>
          <w:sz w:val="24"/>
          <w:szCs w:val="24"/>
          <w:lang w:val="es-ES" w:eastAsia="es-ES"/>
        </w:rPr>
        <w:t>1</w:t>
      </w:r>
      <w:r>
        <w:rPr>
          <w:b w:val="0"/>
          <w:noProof/>
          <w:sz w:val="24"/>
          <w:szCs w:val="24"/>
          <w:lang w:val="es-ES" w:eastAsia="es-ES"/>
        </w:rPr>
        <w:t xml:space="preserve">). A pesar de esto, en más de la mitad de los vínculos están presentes dos o más dimensiones, lo que muestra que una vez que se genera el vínculo las relaciones tienden a reforzarse mediante nuevas formas de colaboración. </w:t>
      </w:r>
    </w:p>
    <w:p w:rsidR="007B305C" w:rsidRPr="006C013B" w:rsidRDefault="007B305C" w:rsidP="003F2489">
      <w:pPr>
        <w:pStyle w:val="TtuloPrimero"/>
        <w:spacing w:before="0" w:after="0"/>
        <w:ind w:left="0" w:firstLine="0"/>
        <w:jc w:val="center"/>
        <w:rPr>
          <w:noProof/>
          <w:sz w:val="24"/>
          <w:szCs w:val="24"/>
          <w:lang w:val="es-ES" w:eastAsia="es-ES"/>
        </w:rPr>
      </w:pPr>
      <w:r w:rsidRPr="006C013B">
        <w:rPr>
          <w:noProof/>
          <w:sz w:val="24"/>
          <w:szCs w:val="24"/>
          <w:lang w:val="es-ES" w:eastAsia="es-ES"/>
        </w:rPr>
        <w:t>Figura 1</w:t>
      </w:r>
      <w:r>
        <w:rPr>
          <w:noProof/>
          <w:sz w:val="24"/>
          <w:szCs w:val="24"/>
          <w:lang w:val="es-ES" w:eastAsia="es-ES"/>
        </w:rPr>
        <w:t>1</w:t>
      </w:r>
      <w:r w:rsidRPr="006C013B">
        <w:rPr>
          <w:noProof/>
          <w:sz w:val="24"/>
          <w:szCs w:val="24"/>
          <w:lang w:val="es-ES" w:eastAsia="es-ES"/>
        </w:rPr>
        <w:t>. Distribución de la fuerza de los vínculos</w:t>
      </w:r>
    </w:p>
    <w:p w:rsidR="007B305C" w:rsidRDefault="007B305C" w:rsidP="003F2489">
      <w:pPr>
        <w:pStyle w:val="TtuloPrimero"/>
        <w:spacing w:before="0" w:after="0"/>
        <w:ind w:left="0" w:firstLine="0"/>
        <w:jc w:val="center"/>
        <w:rPr>
          <w:b w:val="0"/>
          <w:noProof/>
          <w:sz w:val="24"/>
          <w:szCs w:val="24"/>
          <w:lang w:val="es-ES" w:eastAsia="es-ES"/>
        </w:rPr>
      </w:pPr>
      <w:r w:rsidRPr="006C013B">
        <w:rPr>
          <w:noProof/>
          <w:szCs w:val="24"/>
          <w:lang w:val="es-UY" w:eastAsia="es-UY"/>
        </w:rPr>
        <w:drawing>
          <wp:inline distT="0" distB="0" distL="0" distR="0">
            <wp:extent cx="3514201" cy="1854200"/>
            <wp:effectExtent l="19050" t="0" r="0" b="0"/>
            <wp:docPr id="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12121"/>
                    <a:stretch>
                      <a:fillRect/>
                    </a:stretch>
                  </pic:blipFill>
                  <pic:spPr bwMode="auto">
                    <a:xfrm>
                      <a:off x="0" y="0"/>
                      <a:ext cx="3517675" cy="1856033"/>
                    </a:xfrm>
                    <a:prstGeom prst="rect">
                      <a:avLst/>
                    </a:prstGeom>
                    <a:noFill/>
                    <a:ln w="9525">
                      <a:noFill/>
                      <a:miter lim="800000"/>
                      <a:headEnd/>
                      <a:tailEnd/>
                    </a:ln>
                  </pic:spPr>
                </pic:pic>
              </a:graphicData>
            </a:graphic>
          </wp:inline>
        </w:drawing>
      </w:r>
    </w:p>
    <w:p w:rsidR="007B305C" w:rsidRPr="003F2489" w:rsidRDefault="007B305C" w:rsidP="003F2489">
      <w:pPr>
        <w:pStyle w:val="TtuloPrimero"/>
        <w:spacing w:before="0" w:after="0"/>
        <w:ind w:left="1276" w:right="1700" w:firstLine="0"/>
        <w:rPr>
          <w:b w:val="0"/>
          <w:noProof/>
          <w:sz w:val="20"/>
          <w:szCs w:val="20"/>
          <w:lang w:val="es-ES" w:eastAsia="es-ES"/>
        </w:rPr>
      </w:pPr>
      <w:r w:rsidRPr="003F2489">
        <w:rPr>
          <w:noProof/>
          <w:sz w:val="20"/>
          <w:szCs w:val="20"/>
          <w:lang w:val="es-ES" w:eastAsia="es-ES"/>
        </w:rPr>
        <w:t>Nota</w:t>
      </w:r>
      <w:r w:rsidRPr="003F2489">
        <w:rPr>
          <w:b w:val="0"/>
          <w:noProof/>
          <w:sz w:val="20"/>
          <w:szCs w:val="20"/>
          <w:lang w:val="es-ES" w:eastAsia="es-ES"/>
        </w:rPr>
        <w:t xml:space="preserve">: la fuerza de los vínculos se calcula como la suma de dimensiones a través de las cuales dos actores se conectan. </w:t>
      </w:r>
    </w:p>
    <w:p w:rsidR="007B305C" w:rsidRPr="003F2489" w:rsidRDefault="007B305C" w:rsidP="007B305C">
      <w:pPr>
        <w:pStyle w:val="TtuloPrimero"/>
        <w:spacing w:before="0" w:after="200"/>
        <w:ind w:left="568" w:firstLine="708"/>
        <w:rPr>
          <w:b w:val="0"/>
          <w:noProof/>
          <w:sz w:val="20"/>
          <w:szCs w:val="20"/>
          <w:lang w:val="es-ES" w:eastAsia="es-ES"/>
        </w:rPr>
      </w:pPr>
      <w:r w:rsidRPr="003F2489">
        <w:rPr>
          <w:noProof/>
          <w:sz w:val="20"/>
          <w:szCs w:val="20"/>
          <w:lang w:val="es-ES" w:eastAsia="es-ES"/>
        </w:rPr>
        <w:t>Fuente</w:t>
      </w:r>
      <w:r w:rsidRPr="003F2489">
        <w:rPr>
          <w:b w:val="0"/>
          <w:noProof/>
          <w:sz w:val="20"/>
          <w:szCs w:val="20"/>
          <w:lang w:val="es-ES" w:eastAsia="es-ES"/>
        </w:rPr>
        <w:t>: elaboracion propia</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Las instituciones encuestadas informaron, para cada vínculo con otra insitución, cuál era la importancia que tenía la RAFE en la intensificación</w:t>
      </w:r>
      <w:r>
        <w:rPr>
          <w:rStyle w:val="FootnoteReference"/>
          <w:b w:val="0"/>
          <w:noProof/>
          <w:sz w:val="24"/>
          <w:szCs w:val="24"/>
          <w:lang w:val="es-ES" w:eastAsia="es-ES"/>
        </w:rPr>
        <w:footnoteReference w:id="39"/>
      </w:r>
      <w:r>
        <w:rPr>
          <w:b w:val="0"/>
          <w:noProof/>
          <w:sz w:val="24"/>
          <w:szCs w:val="24"/>
          <w:lang w:val="es-ES" w:eastAsia="es-ES"/>
        </w:rPr>
        <w:t xml:space="preserve"> de esa relación (baja, media o alta). Los resultados muestran una correlación positiva aunque baja</w:t>
      </w:r>
      <w:r>
        <w:rPr>
          <w:rStyle w:val="FootnoteReference"/>
          <w:b w:val="0"/>
          <w:noProof/>
          <w:sz w:val="24"/>
          <w:szCs w:val="24"/>
          <w:lang w:val="es-ES" w:eastAsia="es-ES"/>
        </w:rPr>
        <w:footnoteReference w:id="40"/>
      </w:r>
      <w:r>
        <w:rPr>
          <w:b w:val="0"/>
          <w:noProof/>
          <w:sz w:val="24"/>
          <w:szCs w:val="24"/>
          <w:lang w:val="es-ES" w:eastAsia="es-ES"/>
        </w:rPr>
        <w:t xml:space="preserve"> entre la importancia declarada y la fuerza de los vínculos</w:t>
      </w:r>
      <w:r>
        <w:rPr>
          <w:rStyle w:val="FootnoteReference"/>
          <w:b w:val="0"/>
          <w:noProof/>
          <w:sz w:val="24"/>
          <w:szCs w:val="24"/>
          <w:lang w:val="es-ES" w:eastAsia="es-ES"/>
        </w:rPr>
        <w:footnoteReference w:id="41"/>
      </w:r>
      <w:r>
        <w:rPr>
          <w:b w:val="0"/>
          <w:noProof/>
          <w:sz w:val="24"/>
          <w:szCs w:val="24"/>
          <w:lang w:val="es-ES" w:eastAsia="es-ES"/>
        </w:rPr>
        <w:t xml:space="preserve">. </w:t>
      </w:r>
      <w:r w:rsidR="00D92CD7">
        <w:rPr>
          <w:b w:val="0"/>
          <w:noProof/>
          <w:sz w:val="24"/>
          <w:szCs w:val="24"/>
          <w:lang w:val="es-ES" w:eastAsia="es-ES"/>
        </w:rPr>
        <w:t>Con esto no es posible rechazar que formar parte de la RAFE promueve la colaboración en varias áreas.</w:t>
      </w:r>
    </w:p>
    <w:p w:rsidR="007B305C" w:rsidRDefault="007B305C" w:rsidP="007B305C">
      <w:pPr>
        <w:pStyle w:val="TtuloPrimero"/>
        <w:tabs>
          <w:tab w:val="left" w:pos="0"/>
        </w:tabs>
        <w:spacing w:before="0" w:after="200"/>
        <w:ind w:left="0" w:firstLine="0"/>
        <w:rPr>
          <w:b w:val="0"/>
          <w:noProof/>
          <w:sz w:val="24"/>
          <w:szCs w:val="24"/>
          <w:lang w:val="es-ES" w:eastAsia="es-ES"/>
        </w:rPr>
      </w:pPr>
      <w:r>
        <w:rPr>
          <w:b w:val="0"/>
          <w:noProof/>
          <w:sz w:val="24"/>
          <w:szCs w:val="24"/>
          <w:lang w:val="es-ES" w:eastAsia="es-ES"/>
        </w:rPr>
        <w:t>Por otro lado, la correlación entre el año de comienzo del vínculo y la fuerza del mismo es negativa aunque también baja</w:t>
      </w:r>
      <w:r>
        <w:rPr>
          <w:rStyle w:val="FootnoteReference"/>
          <w:b w:val="0"/>
          <w:noProof/>
          <w:sz w:val="24"/>
          <w:szCs w:val="24"/>
          <w:lang w:val="es-ES" w:eastAsia="es-ES"/>
        </w:rPr>
        <w:footnoteReference w:id="42"/>
      </w:r>
      <w:r>
        <w:rPr>
          <w:b w:val="0"/>
          <w:noProof/>
          <w:sz w:val="24"/>
          <w:szCs w:val="24"/>
          <w:lang w:val="es-ES" w:eastAsia="es-ES"/>
        </w:rPr>
        <w:t>. El signo negativo da indicios de que el fortalecimiento de las relaciones es un proceso que se alimenta a medida que transcurre el tiempo y se genera confianza entre las instituciones. Basado en esto, es factible que la promoción de primeros contactos entre instituciones que actualmente no presentan vínculos entre ellas, puedan redundar en futuras interaciones y refuerzo de confianza entre los actores de la red. Las estructuras presentadas anteriormente por objetivos pueden utilizarse como pistas sobre los nuevos vínculos que se deberían promover.</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rPr>
          <w:b w:val="0"/>
          <w:noProof/>
          <w:sz w:val="24"/>
          <w:szCs w:val="24"/>
          <w:lang w:val="es-ES" w:eastAsia="es-ES"/>
        </w:rPr>
      </w:pPr>
      <w:r w:rsidRPr="009371AA">
        <w:rPr>
          <w:b w:val="0"/>
          <w:noProof/>
          <w:sz w:val="24"/>
          <w:szCs w:val="24"/>
          <w:lang w:val="es-ES" w:eastAsia="es-ES"/>
        </w:rPr>
        <w:t xml:space="preserve">Finalmente, </w:t>
      </w:r>
      <w:r>
        <w:rPr>
          <w:b w:val="0"/>
          <w:noProof/>
          <w:sz w:val="24"/>
          <w:szCs w:val="24"/>
          <w:lang w:val="es-ES" w:eastAsia="es-ES"/>
        </w:rPr>
        <w:t xml:space="preserve">se muestran en la </w:t>
      </w:r>
      <w:r w:rsidR="007A7255">
        <w:rPr>
          <w:b w:val="0"/>
          <w:noProof/>
          <w:sz w:val="24"/>
          <w:szCs w:val="24"/>
          <w:lang w:val="es-ES" w:eastAsia="es-ES"/>
        </w:rPr>
        <w:t>Tabla</w:t>
      </w:r>
      <w:r w:rsidR="00C97518">
        <w:rPr>
          <w:b w:val="0"/>
          <w:noProof/>
          <w:sz w:val="24"/>
          <w:szCs w:val="24"/>
          <w:lang w:val="es-ES" w:eastAsia="es-ES"/>
        </w:rPr>
        <w:t>12</w:t>
      </w:r>
      <w:r w:rsidRPr="009371AA">
        <w:rPr>
          <w:b w:val="0"/>
          <w:noProof/>
          <w:sz w:val="24"/>
          <w:szCs w:val="24"/>
          <w:lang w:val="es-ES" w:eastAsia="es-ES"/>
        </w:rPr>
        <w:t xml:space="preserve"> las posiciones relativas de las ins</w:t>
      </w:r>
      <w:r>
        <w:rPr>
          <w:b w:val="0"/>
          <w:noProof/>
          <w:sz w:val="24"/>
          <w:szCs w:val="24"/>
          <w:lang w:val="es-ES" w:eastAsia="es-ES"/>
        </w:rPr>
        <w:t>t</w:t>
      </w:r>
      <w:r w:rsidRPr="009371AA">
        <w:rPr>
          <w:b w:val="0"/>
          <w:noProof/>
          <w:sz w:val="24"/>
          <w:szCs w:val="24"/>
          <w:lang w:val="es-ES" w:eastAsia="es-ES"/>
        </w:rPr>
        <w:t xml:space="preserve">ituciones de la RAFE, considerando todos los tipos de vínculos mencionados en </w:t>
      </w:r>
      <w:r>
        <w:rPr>
          <w:b w:val="0"/>
          <w:noProof/>
          <w:sz w:val="24"/>
          <w:szCs w:val="24"/>
          <w:lang w:val="es-ES" w:eastAsia="es-ES"/>
        </w:rPr>
        <w:t>las secciones</w:t>
      </w:r>
      <w:r w:rsidRPr="009371AA">
        <w:rPr>
          <w:b w:val="0"/>
          <w:noProof/>
          <w:sz w:val="24"/>
          <w:szCs w:val="24"/>
          <w:lang w:val="es-ES" w:eastAsia="es-ES"/>
        </w:rPr>
        <w:t xml:space="preserve"> anteriores, </w:t>
      </w:r>
      <w:r>
        <w:rPr>
          <w:b w:val="0"/>
          <w:noProof/>
          <w:sz w:val="24"/>
          <w:szCs w:val="24"/>
          <w:lang w:val="es-ES" w:eastAsia="es-ES"/>
        </w:rPr>
        <w:t xml:space="preserve">sin repeticiones en caso de existir más de un motivo de vínculo. Para ello se utilizan </w:t>
      </w:r>
      <w:r w:rsidRPr="009371AA">
        <w:rPr>
          <w:b w:val="0"/>
          <w:noProof/>
          <w:sz w:val="24"/>
          <w:szCs w:val="24"/>
          <w:lang w:val="es-ES" w:eastAsia="es-ES"/>
        </w:rPr>
        <w:t>algunos indicadores sintéticos de posición</w:t>
      </w:r>
      <w:r>
        <w:rPr>
          <w:b w:val="0"/>
          <w:noProof/>
          <w:sz w:val="24"/>
          <w:szCs w:val="24"/>
          <w:lang w:val="es-ES" w:eastAsia="es-ES"/>
        </w:rPr>
        <w:t xml:space="preserve"> dentro de la estructura de red</w:t>
      </w:r>
      <w:r w:rsidRPr="009371AA">
        <w:rPr>
          <w:b w:val="0"/>
          <w:noProof/>
          <w:sz w:val="24"/>
          <w:szCs w:val="24"/>
          <w:lang w:val="es-ES" w:eastAsia="es-ES"/>
        </w:rPr>
        <w:t xml:space="preserve">. </w:t>
      </w: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Previamente describiremos en mayor detalle el significado de cada medida utilizada. El indicador de centralidad de intermediación</w:t>
      </w:r>
      <w:r w:rsidR="00633DD7">
        <w:rPr>
          <w:b w:val="0"/>
          <w:noProof/>
          <w:sz w:val="24"/>
          <w:szCs w:val="24"/>
          <w:lang w:val="es-ES" w:eastAsia="es-ES"/>
        </w:rPr>
        <w:t xml:space="preserve"> asigna mayores valores a aque</w:t>
      </w:r>
      <w:r w:rsidRPr="009371AA">
        <w:rPr>
          <w:b w:val="0"/>
          <w:noProof/>
          <w:sz w:val="24"/>
          <w:szCs w:val="24"/>
          <w:lang w:val="es-ES" w:eastAsia="es-ES"/>
        </w:rPr>
        <w:t xml:space="preserve">llos agentes que se encuentran más frecuentenmente en el camino más corto entre el resto de las instituciones. </w:t>
      </w:r>
      <w:r>
        <w:rPr>
          <w:b w:val="0"/>
          <w:noProof/>
          <w:sz w:val="24"/>
          <w:szCs w:val="24"/>
          <w:lang w:val="es-ES" w:eastAsia="es-ES"/>
        </w:rPr>
        <w:t>E</w:t>
      </w:r>
      <w:r w:rsidRPr="009371AA">
        <w:rPr>
          <w:b w:val="0"/>
          <w:noProof/>
          <w:sz w:val="24"/>
          <w:szCs w:val="24"/>
          <w:lang w:val="es-ES" w:eastAsia="es-ES"/>
        </w:rPr>
        <w:t xml:space="preserve">xisten múltiples caminos para conectar cualquiera </w:t>
      </w:r>
      <w:r>
        <w:rPr>
          <w:b w:val="0"/>
          <w:noProof/>
          <w:sz w:val="24"/>
          <w:szCs w:val="24"/>
          <w:lang w:val="es-ES" w:eastAsia="es-ES"/>
        </w:rPr>
        <w:t>par de</w:t>
      </w:r>
      <w:r w:rsidRPr="009371AA">
        <w:rPr>
          <w:b w:val="0"/>
          <w:noProof/>
          <w:sz w:val="24"/>
          <w:szCs w:val="24"/>
          <w:lang w:val="es-ES" w:eastAsia="es-ES"/>
        </w:rPr>
        <w:t xml:space="preserve"> nodos de la red. Algunos caminos son más eficientes que otros, debido a que la distancia (la cantidad de nodos por los que debe pasar) es menor. </w:t>
      </w:r>
      <w:r>
        <w:rPr>
          <w:b w:val="0"/>
          <w:noProof/>
          <w:sz w:val="24"/>
          <w:szCs w:val="24"/>
          <w:lang w:val="es-ES" w:eastAsia="es-ES"/>
        </w:rPr>
        <w:t>Si se piensa en algunas de las dimensiones analizadas (como transmisión de conocimientos y asistencia técnica) en los cuales los vínculos implican flujos de información, e</w:t>
      </w:r>
      <w:r w:rsidRPr="009371AA">
        <w:rPr>
          <w:b w:val="0"/>
          <w:noProof/>
          <w:sz w:val="24"/>
          <w:szCs w:val="24"/>
          <w:lang w:val="es-ES" w:eastAsia="es-ES"/>
        </w:rPr>
        <w:t xml:space="preserve">l camino más corto </w:t>
      </w:r>
      <w:r>
        <w:rPr>
          <w:b w:val="0"/>
          <w:noProof/>
          <w:sz w:val="24"/>
          <w:szCs w:val="24"/>
          <w:lang w:val="es-ES" w:eastAsia="es-ES"/>
        </w:rPr>
        <w:t>puede considerarse</w:t>
      </w:r>
      <w:r w:rsidRPr="009371AA">
        <w:rPr>
          <w:b w:val="0"/>
          <w:noProof/>
          <w:sz w:val="24"/>
          <w:szCs w:val="24"/>
          <w:lang w:val="es-ES" w:eastAsia="es-ES"/>
        </w:rPr>
        <w:t xml:space="preserve"> el más eficiente de todos esos posibles caminos</w:t>
      </w:r>
      <w:r>
        <w:rPr>
          <w:b w:val="0"/>
          <w:noProof/>
          <w:sz w:val="24"/>
          <w:szCs w:val="24"/>
          <w:lang w:val="es-ES" w:eastAsia="es-ES"/>
        </w:rPr>
        <w:t>, lo que convierte a una institución que presente una alta centralidad en un referente para sus pares</w:t>
      </w:r>
      <w:r w:rsidRPr="009371AA">
        <w:rPr>
          <w:b w:val="0"/>
          <w:noProof/>
          <w:sz w:val="24"/>
          <w:szCs w:val="24"/>
          <w:lang w:val="es-ES" w:eastAsia="es-ES"/>
        </w:rPr>
        <w:t xml:space="preserve">. </w:t>
      </w:r>
    </w:p>
    <w:p w:rsidR="007B305C" w:rsidRDefault="007B305C" w:rsidP="007B305C">
      <w:pPr>
        <w:pStyle w:val="TtuloPrimero"/>
        <w:spacing w:before="0" w:after="200"/>
        <w:ind w:left="0" w:firstLine="0"/>
        <w:contextualSpacing w:val="0"/>
        <w:rPr>
          <w:b w:val="0"/>
          <w:noProof/>
          <w:sz w:val="24"/>
          <w:szCs w:val="24"/>
          <w:lang w:val="es-ES" w:eastAsia="es-ES"/>
        </w:rPr>
      </w:pPr>
      <w:r w:rsidRPr="009371AA">
        <w:rPr>
          <w:b w:val="0"/>
          <w:noProof/>
          <w:sz w:val="24"/>
          <w:szCs w:val="24"/>
          <w:lang w:val="es-ES" w:eastAsia="es-ES"/>
        </w:rPr>
        <w:t>Los grados, como se ha mencionado anteriormente</w:t>
      </w:r>
      <w:r>
        <w:rPr>
          <w:b w:val="0"/>
          <w:noProof/>
          <w:sz w:val="24"/>
          <w:szCs w:val="24"/>
          <w:lang w:val="es-ES" w:eastAsia="es-ES"/>
        </w:rPr>
        <w:t>,</w:t>
      </w:r>
      <w:r w:rsidRPr="009371AA">
        <w:rPr>
          <w:b w:val="0"/>
          <w:noProof/>
          <w:sz w:val="24"/>
          <w:szCs w:val="24"/>
          <w:lang w:val="es-ES" w:eastAsia="es-ES"/>
        </w:rPr>
        <w:t xml:space="preserve"> indican la cantidad de conexiones que tiene un actor en la red. </w:t>
      </w:r>
      <w:r>
        <w:rPr>
          <w:b w:val="0"/>
          <w:noProof/>
          <w:sz w:val="24"/>
          <w:szCs w:val="24"/>
          <w:lang w:val="es-ES" w:eastAsia="es-ES"/>
        </w:rPr>
        <w:t xml:space="preserve">El posicionamiento que tienen las instituciones según este indicador está altamente correlacionado con la </w:t>
      </w:r>
      <w:r w:rsidRPr="009371AA">
        <w:rPr>
          <w:b w:val="0"/>
          <w:noProof/>
          <w:sz w:val="24"/>
          <w:szCs w:val="24"/>
          <w:lang w:val="es-ES" w:eastAsia="es-ES"/>
        </w:rPr>
        <w:t xml:space="preserve">centralidad de cercanía, </w:t>
      </w:r>
      <w:r>
        <w:rPr>
          <w:b w:val="0"/>
          <w:noProof/>
          <w:sz w:val="24"/>
          <w:szCs w:val="24"/>
          <w:lang w:val="es-ES" w:eastAsia="es-ES"/>
        </w:rPr>
        <w:t>es decir que en este caso mayores valores mostrarían a</w:t>
      </w:r>
      <w:r w:rsidRPr="009371AA">
        <w:rPr>
          <w:b w:val="0"/>
          <w:noProof/>
          <w:sz w:val="24"/>
          <w:szCs w:val="24"/>
          <w:lang w:val="es-ES" w:eastAsia="es-ES"/>
        </w:rPr>
        <w:t>ctores que están en promedio más cerca (a menos pasos) de cualquier otro actor de la red.</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L</w:t>
      </w:r>
      <w:r w:rsidRPr="009371AA">
        <w:rPr>
          <w:b w:val="0"/>
          <w:noProof/>
          <w:sz w:val="24"/>
          <w:szCs w:val="24"/>
          <w:lang w:val="es-ES" w:eastAsia="es-ES"/>
        </w:rPr>
        <w:t>a conectividad promedio de los vecinos indica cu</w:t>
      </w:r>
      <w:r>
        <w:rPr>
          <w:b w:val="0"/>
          <w:noProof/>
          <w:sz w:val="24"/>
          <w:szCs w:val="24"/>
          <w:lang w:val="es-ES" w:eastAsia="es-ES"/>
        </w:rPr>
        <w:t>á</w:t>
      </w:r>
      <w:r w:rsidRPr="009371AA">
        <w:rPr>
          <w:b w:val="0"/>
          <w:noProof/>
          <w:sz w:val="24"/>
          <w:szCs w:val="24"/>
          <w:lang w:val="es-ES" w:eastAsia="es-ES"/>
        </w:rPr>
        <w:t xml:space="preserve">ntos </w:t>
      </w:r>
      <w:r>
        <w:rPr>
          <w:b w:val="0"/>
          <w:noProof/>
          <w:sz w:val="24"/>
          <w:szCs w:val="24"/>
          <w:lang w:val="es-ES" w:eastAsia="es-ES"/>
        </w:rPr>
        <w:t>vínculos directos</w:t>
      </w:r>
      <w:r w:rsidRPr="009371AA">
        <w:rPr>
          <w:b w:val="0"/>
          <w:noProof/>
          <w:sz w:val="24"/>
          <w:szCs w:val="24"/>
          <w:lang w:val="es-ES" w:eastAsia="es-ES"/>
        </w:rPr>
        <w:t xml:space="preserve"> en prom</w:t>
      </w:r>
      <w:r>
        <w:rPr>
          <w:b w:val="0"/>
          <w:noProof/>
          <w:sz w:val="24"/>
          <w:szCs w:val="24"/>
          <w:lang w:val="es-ES" w:eastAsia="es-ES"/>
        </w:rPr>
        <w:t>edio tienen los vecinos</w:t>
      </w:r>
      <w:r w:rsidRPr="009371AA">
        <w:rPr>
          <w:b w:val="0"/>
          <w:noProof/>
          <w:sz w:val="24"/>
          <w:szCs w:val="24"/>
          <w:lang w:val="es-ES" w:eastAsia="es-ES"/>
        </w:rPr>
        <w:t xml:space="preserve"> del actor</w:t>
      </w:r>
      <w:r>
        <w:rPr>
          <w:b w:val="0"/>
          <w:noProof/>
          <w:sz w:val="24"/>
          <w:szCs w:val="24"/>
          <w:lang w:val="es-ES" w:eastAsia="es-ES"/>
        </w:rPr>
        <w:t>. Este indicador aporta información valiosa ya que permite identificar los agentes claves para la integración de la red</w:t>
      </w:r>
      <w:r>
        <w:rPr>
          <w:rStyle w:val="FootnoteReference"/>
          <w:b w:val="0"/>
          <w:noProof/>
          <w:sz w:val="24"/>
          <w:szCs w:val="24"/>
          <w:lang w:val="es-ES" w:eastAsia="es-ES"/>
        </w:rPr>
        <w:footnoteReference w:id="43"/>
      </w:r>
      <w:r>
        <w:rPr>
          <w:b w:val="0"/>
          <w:noProof/>
          <w:sz w:val="24"/>
          <w:szCs w:val="24"/>
          <w:lang w:val="es-ES" w:eastAsia="es-ES"/>
        </w:rPr>
        <w:t xml:space="preserve">. Un actor que está conectado con varios actores y éstos sólo están vinculados al primero determina que la conexión de toda la red dependa críticamente de las acciones del primero. De hecho este parece ser un patrón general en la red: existencia de correlación negativa entre grados de los nodos y conectividad promedio de sus vecinos (ver columnas 2 y 3 en la </w:t>
      </w:r>
      <w:r w:rsidR="007A7255">
        <w:rPr>
          <w:b w:val="0"/>
          <w:noProof/>
          <w:sz w:val="24"/>
          <w:szCs w:val="24"/>
          <w:lang w:val="es-ES" w:eastAsia="es-ES"/>
        </w:rPr>
        <w:t>Tabla</w:t>
      </w:r>
      <w:r w:rsidR="00C97518">
        <w:rPr>
          <w:b w:val="0"/>
          <w:noProof/>
          <w:sz w:val="24"/>
          <w:szCs w:val="24"/>
          <w:lang w:val="es-ES" w:eastAsia="es-ES"/>
        </w:rPr>
        <w:t>12</w:t>
      </w:r>
      <w:r>
        <w:rPr>
          <w:b w:val="0"/>
          <w:noProof/>
          <w:sz w:val="24"/>
          <w:szCs w:val="24"/>
          <w:lang w:val="es-ES" w:eastAsia="es-ES"/>
        </w:rPr>
        <w:t xml:space="preserve">). Este tipo de estructuras es según </w:t>
      </w:r>
      <w:r w:rsidRPr="00621502">
        <w:rPr>
          <w:b w:val="0"/>
          <w:noProof/>
          <w:sz w:val="24"/>
          <w:szCs w:val="24"/>
          <w:lang w:val="es-ES" w:eastAsia="es-ES"/>
        </w:rPr>
        <w:t>Newman (2002)</w:t>
      </w:r>
      <w:r>
        <w:rPr>
          <w:b w:val="0"/>
          <w:noProof/>
          <w:sz w:val="24"/>
          <w:szCs w:val="24"/>
          <w:lang w:val="es-ES" w:eastAsia="es-ES"/>
        </w:rPr>
        <w:t xml:space="preserve"> característica en las redes tecnológicas, y tienen implicancias desde el punto de vista de la vulnerabilidad de la red. En este tipo de red al contrario de las redes asortativas, la desaparición (o inactividad en nuestro caso) de alguno de los actores más conectados puede tener como consecuencia el aislamiento de alguna parte de la red o al menos de algunos agentes.</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 xml:space="preserve">Finalmente, se ordenan las instituciones según la importancia que otros actores vinculados declaran tuvo la RAFE en intensificar ese vínculo. Esta variable a diferencia de las anteriores no surge de características topológicas de la red sino directamente de las valoracionesdel </w:t>
      </w:r>
      <w:r w:rsidRPr="009371AA">
        <w:rPr>
          <w:b w:val="0"/>
          <w:noProof/>
          <w:sz w:val="24"/>
          <w:szCs w:val="24"/>
          <w:lang w:val="es-ES" w:eastAsia="es-ES"/>
        </w:rPr>
        <w:t xml:space="preserve">resto de las instituciones </w:t>
      </w:r>
      <w:r>
        <w:rPr>
          <w:b w:val="0"/>
          <w:noProof/>
          <w:sz w:val="24"/>
          <w:szCs w:val="24"/>
          <w:lang w:val="es-ES" w:eastAsia="es-ES"/>
        </w:rPr>
        <w:t>que respondieron la encuesta. Vale señalar que estas valoraciones son únicas por cada díada de actores, independientemente de que mantengan uno o más vínculos entre ellos. Si bien la pregunta en la encuesta incluía las opciones “poco”, “algo” y “muy importante”, para el análisis sólo se consideran las dos últimas.</w:t>
      </w:r>
    </w:p>
    <w:p w:rsidR="007B305C" w:rsidRDefault="007B305C" w:rsidP="007B305C">
      <w:pPr>
        <w:pStyle w:val="TtuloPrimero"/>
        <w:tabs>
          <w:tab w:val="left" w:pos="5529"/>
        </w:tabs>
        <w:spacing w:before="0" w:after="200"/>
        <w:ind w:left="0" w:firstLine="0"/>
        <w:contextualSpacing w:val="0"/>
        <w:rPr>
          <w:b w:val="0"/>
          <w:noProof/>
          <w:sz w:val="24"/>
          <w:szCs w:val="24"/>
          <w:lang w:val="es-ES" w:eastAsia="es-ES"/>
        </w:rPr>
      </w:pPr>
      <w:r w:rsidRPr="009371AA">
        <w:rPr>
          <w:b w:val="0"/>
          <w:noProof/>
          <w:sz w:val="24"/>
          <w:szCs w:val="24"/>
          <w:lang w:val="es-ES" w:eastAsia="es-ES"/>
        </w:rPr>
        <w:t xml:space="preserve">La </w:t>
      </w:r>
      <w:r w:rsidR="007A7255">
        <w:rPr>
          <w:b w:val="0"/>
          <w:noProof/>
          <w:sz w:val="24"/>
          <w:szCs w:val="24"/>
          <w:lang w:val="es-ES" w:eastAsia="es-ES"/>
        </w:rPr>
        <w:t>Tabla</w:t>
      </w:r>
      <w:r w:rsidR="00C97518">
        <w:rPr>
          <w:b w:val="0"/>
          <w:noProof/>
          <w:sz w:val="24"/>
          <w:szCs w:val="24"/>
          <w:lang w:val="es-ES" w:eastAsia="es-ES"/>
        </w:rPr>
        <w:t>12</w:t>
      </w:r>
      <w:r>
        <w:rPr>
          <w:b w:val="0"/>
          <w:noProof/>
          <w:sz w:val="24"/>
          <w:szCs w:val="24"/>
          <w:lang w:val="es-ES" w:eastAsia="es-ES"/>
        </w:rPr>
        <w:t xml:space="preserve"> permite ver que los actores más influyentes tanto por su centralidad como por su conectividad con otros agentes son E</w:t>
      </w:r>
      <w:r w:rsidRPr="009371AA">
        <w:rPr>
          <w:b w:val="0"/>
          <w:noProof/>
          <w:sz w:val="24"/>
          <w:szCs w:val="24"/>
          <w:lang w:val="es-ES" w:eastAsia="es-ES"/>
        </w:rPr>
        <w:t>ndeavor, Ingenio y ANII.</w:t>
      </w:r>
      <w:r>
        <w:rPr>
          <w:b w:val="0"/>
          <w:noProof/>
          <w:sz w:val="24"/>
          <w:szCs w:val="24"/>
          <w:lang w:val="es-ES" w:eastAsia="es-ES"/>
        </w:rPr>
        <w:t xml:space="preserve"> En los restantes ejes sin embargo, el posicionamiento relativo de los tres actores muestra diversas situaciones. Endeavor tiene un rol clave al estar vinculada a instituciones que cuentan con muy pocos contactos aparte de ésta, lo que hace que su participación activa sea crítica para evitar el aislamiento de algunos actores periféricos. Esta puede ser un área de oportunidad pensando en la consolidación de la RAFE. Asimismo, sólo una institución declaró que la RAFE fue un medio importante para iniciar o profundizar el contacto</w:t>
      </w:r>
      <w:r w:rsidR="00724E0E">
        <w:rPr>
          <w:b w:val="0"/>
          <w:noProof/>
          <w:sz w:val="24"/>
          <w:szCs w:val="24"/>
          <w:lang w:val="es-ES" w:eastAsia="es-ES"/>
        </w:rPr>
        <w:t xml:space="preserve"> con Endeavor</w:t>
      </w:r>
      <w:r>
        <w:rPr>
          <w:b w:val="0"/>
          <w:noProof/>
          <w:sz w:val="24"/>
          <w:szCs w:val="24"/>
          <w:lang w:val="es-ES" w:eastAsia="es-ES"/>
        </w:rPr>
        <w:t xml:space="preserve">, lo que refleja que es un referente cuya validación para el trabajo en red es externa a la RAFE, lo cual tiene sentido dado el rol que cumplió en la antigua Red Emprender. </w:t>
      </w:r>
    </w:p>
    <w:p w:rsidR="007B305C" w:rsidRDefault="007B305C" w:rsidP="007B305C">
      <w:pPr>
        <w:pStyle w:val="TtuloPrimero"/>
        <w:tabs>
          <w:tab w:val="left" w:pos="5529"/>
        </w:tabs>
        <w:spacing w:before="0" w:after="200"/>
        <w:ind w:left="0" w:firstLine="0"/>
        <w:contextualSpacing w:val="0"/>
        <w:rPr>
          <w:b w:val="0"/>
          <w:noProof/>
          <w:sz w:val="24"/>
          <w:szCs w:val="24"/>
          <w:lang w:val="es-ES" w:eastAsia="es-ES"/>
        </w:rPr>
      </w:pPr>
      <w:r>
        <w:rPr>
          <w:b w:val="0"/>
          <w:noProof/>
          <w:sz w:val="24"/>
          <w:szCs w:val="24"/>
          <w:lang w:val="es-ES" w:eastAsia="es-ES"/>
        </w:rPr>
        <w:t xml:space="preserve">Ingenio presenta características similares en cuanto a su rol crítico en la integración de instituciones periféricas al trabajo en red (la conectividad promedio de sus vecinos es baja). A diferencia del anterior, la RAFE ha facilitado o potenciado alguno de los vínculos que mantiene. </w:t>
      </w:r>
    </w:p>
    <w:p w:rsidR="007B305C" w:rsidRDefault="007B305C" w:rsidP="007B305C">
      <w:pPr>
        <w:pStyle w:val="TtuloPrimero"/>
        <w:tabs>
          <w:tab w:val="left" w:pos="5529"/>
        </w:tabs>
        <w:spacing w:before="0" w:after="200"/>
        <w:ind w:left="0" w:firstLine="0"/>
        <w:contextualSpacing w:val="0"/>
        <w:rPr>
          <w:b w:val="0"/>
          <w:noProof/>
          <w:sz w:val="24"/>
          <w:szCs w:val="24"/>
          <w:lang w:val="es-ES" w:eastAsia="es-ES"/>
        </w:rPr>
      </w:pPr>
      <w:r>
        <w:rPr>
          <w:b w:val="0"/>
          <w:noProof/>
          <w:sz w:val="24"/>
          <w:szCs w:val="24"/>
          <w:lang w:val="es-ES" w:eastAsia="es-ES"/>
        </w:rPr>
        <w:t xml:space="preserve">La ANII, ocupando una posición central, está menos conectada (tiene menor grado) que otras instituciones como Claeh, Sinergia o Dinapyme, y un porcentaje más alto de sus vínculos son con instituciones no periféricas. De acuerdo a las respuestas brindadas por los actores a los que está vinculada, la RAFE tuvo un importante rol en la creación o potenciación del vínculo. </w:t>
      </w:r>
    </w:p>
    <w:p w:rsidR="007B305C" w:rsidRDefault="007B305C" w:rsidP="007B305C">
      <w:pPr>
        <w:pStyle w:val="TtuloPrimero"/>
        <w:spacing w:before="0" w:after="200"/>
        <w:ind w:left="0" w:firstLine="0"/>
        <w:contextualSpacing w:val="0"/>
        <w:rPr>
          <w:b w:val="0"/>
          <w:noProof/>
          <w:sz w:val="24"/>
          <w:szCs w:val="24"/>
          <w:lang w:val="es-ES" w:eastAsia="es-ES"/>
        </w:rPr>
      </w:pPr>
    </w:p>
    <w:p w:rsidR="007B305C" w:rsidRDefault="007B305C" w:rsidP="007B305C">
      <w:pPr>
        <w:widowControl/>
        <w:suppressAutoHyphens w:val="0"/>
        <w:rPr>
          <w:rFonts w:eastAsia="Calibri"/>
          <w:noProof/>
          <w:kern w:val="0"/>
          <w:lang w:eastAsia="es-ES"/>
        </w:rPr>
      </w:pPr>
      <w:r>
        <w:rPr>
          <w:b/>
          <w:noProof/>
          <w:lang w:eastAsia="es-ES"/>
        </w:rPr>
        <w:br w:type="page"/>
      </w:r>
    </w:p>
    <w:p w:rsidR="007B305C" w:rsidRDefault="007B305C" w:rsidP="007B305C">
      <w:pPr>
        <w:keepNext/>
        <w:spacing w:line="276" w:lineRule="auto"/>
        <w:jc w:val="center"/>
        <w:rPr>
          <w:b/>
        </w:rPr>
      </w:pPr>
      <w:r>
        <w:rPr>
          <w:b/>
        </w:rPr>
        <w:t xml:space="preserve">Tabla </w:t>
      </w:r>
      <w:r w:rsidR="00C97518">
        <w:rPr>
          <w:b/>
        </w:rPr>
        <w:t>12</w:t>
      </w:r>
      <w:r w:rsidRPr="009371AA">
        <w:rPr>
          <w:b/>
        </w:rPr>
        <w:t xml:space="preserve">. Posicionamiento de las instituciones </w:t>
      </w:r>
      <w:r>
        <w:rPr>
          <w:b/>
        </w:rPr>
        <w:t>según</w:t>
      </w:r>
      <w:r w:rsidRPr="009371AA">
        <w:rPr>
          <w:b/>
        </w:rPr>
        <w:t xml:space="preserve"> indicadores </w:t>
      </w:r>
      <w:r>
        <w:rPr>
          <w:b/>
        </w:rPr>
        <w:t>de</w:t>
      </w:r>
      <w:r w:rsidRPr="009371AA">
        <w:rPr>
          <w:b/>
        </w:rPr>
        <w:t xml:space="preserve"> la red</w:t>
      </w:r>
      <w:r>
        <w:rPr>
          <w:b/>
        </w:rPr>
        <w:t xml:space="preserve"> total</w:t>
      </w:r>
    </w:p>
    <w:tbl>
      <w:tblPr>
        <w:tblW w:w="0" w:type="auto"/>
        <w:jc w:val="center"/>
        <w:tblCellMar>
          <w:left w:w="70" w:type="dxa"/>
          <w:right w:w="70" w:type="dxa"/>
        </w:tblCellMar>
        <w:tblLook w:val="04A0" w:firstRow="1" w:lastRow="0" w:firstColumn="1" w:lastColumn="0" w:noHBand="0" w:noVBand="1"/>
      </w:tblPr>
      <w:tblGrid>
        <w:gridCol w:w="1562"/>
        <w:gridCol w:w="1251"/>
        <w:gridCol w:w="1322"/>
        <w:gridCol w:w="1228"/>
        <w:gridCol w:w="1417"/>
      </w:tblGrid>
      <w:tr w:rsidR="007B305C" w:rsidRPr="00885C52" w:rsidTr="00885C52">
        <w:trPr>
          <w:trHeight w:val="37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B305C" w:rsidRPr="00885C52" w:rsidRDefault="007B305C" w:rsidP="007B305C">
            <w:pPr>
              <w:widowControl/>
              <w:suppressAutoHyphens w:val="0"/>
              <w:jc w:val="center"/>
              <w:rPr>
                <w:rFonts w:eastAsia="Times New Roman"/>
                <w:color w:val="000000"/>
                <w:kern w:val="0"/>
                <w:sz w:val="17"/>
                <w:szCs w:val="17"/>
                <w:lang w:eastAsia="es-ES"/>
              </w:rPr>
            </w:pPr>
            <w:r w:rsidRPr="00885C52">
              <w:rPr>
                <w:rFonts w:eastAsia="Times New Roman"/>
                <w:color w:val="000000"/>
                <w:kern w:val="0"/>
                <w:sz w:val="17"/>
                <w:szCs w:val="17"/>
                <w:lang w:eastAsia="es-ES"/>
              </w:rPr>
              <w:t>Nombre</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7B305C" w:rsidRPr="00885C52" w:rsidRDefault="007B305C" w:rsidP="007B305C">
            <w:pPr>
              <w:widowControl/>
              <w:suppressAutoHyphens w:val="0"/>
              <w:jc w:val="center"/>
              <w:rPr>
                <w:rFonts w:eastAsia="Times New Roman"/>
                <w:color w:val="000000"/>
                <w:kern w:val="0"/>
                <w:sz w:val="17"/>
                <w:szCs w:val="17"/>
                <w:lang w:eastAsia="es-ES"/>
              </w:rPr>
            </w:pPr>
            <w:r w:rsidRPr="00885C52">
              <w:rPr>
                <w:rFonts w:eastAsia="Times New Roman"/>
                <w:color w:val="000000"/>
                <w:kern w:val="0"/>
                <w:sz w:val="17"/>
                <w:szCs w:val="17"/>
                <w:lang w:eastAsia="es-ES"/>
              </w:rPr>
              <w:t>Centralidad de intermediación</w:t>
            </w:r>
          </w:p>
        </w:tc>
        <w:tc>
          <w:tcPr>
            <w:tcW w:w="1322" w:type="dxa"/>
            <w:tcBorders>
              <w:top w:val="single" w:sz="4" w:space="0" w:color="auto"/>
              <w:left w:val="nil"/>
              <w:bottom w:val="single" w:sz="4" w:space="0" w:color="auto"/>
              <w:right w:val="single" w:sz="4" w:space="0" w:color="auto"/>
            </w:tcBorders>
            <w:shd w:val="clear" w:color="auto" w:fill="auto"/>
            <w:vAlign w:val="center"/>
            <w:hideMark/>
          </w:tcPr>
          <w:p w:rsidR="007B305C" w:rsidRPr="00885C52" w:rsidRDefault="007B305C" w:rsidP="007B305C">
            <w:pPr>
              <w:widowControl/>
              <w:suppressAutoHyphens w:val="0"/>
              <w:jc w:val="center"/>
              <w:rPr>
                <w:rFonts w:eastAsia="Times New Roman"/>
                <w:color w:val="000000"/>
                <w:kern w:val="0"/>
                <w:sz w:val="17"/>
                <w:szCs w:val="17"/>
                <w:lang w:eastAsia="es-ES"/>
              </w:rPr>
            </w:pPr>
            <w:r w:rsidRPr="00885C52">
              <w:rPr>
                <w:rFonts w:eastAsia="Times New Roman"/>
                <w:color w:val="000000"/>
                <w:kern w:val="0"/>
                <w:sz w:val="17"/>
                <w:szCs w:val="17"/>
                <w:lang w:eastAsia="es-ES"/>
              </w:rPr>
              <w:t xml:space="preserve">Grados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7B305C" w:rsidRPr="00885C52" w:rsidRDefault="007B305C" w:rsidP="007B305C">
            <w:pPr>
              <w:widowControl/>
              <w:suppressAutoHyphens w:val="0"/>
              <w:jc w:val="center"/>
              <w:rPr>
                <w:rFonts w:eastAsia="Times New Roman"/>
                <w:color w:val="000000"/>
                <w:kern w:val="0"/>
                <w:sz w:val="17"/>
                <w:szCs w:val="17"/>
                <w:lang w:eastAsia="es-ES"/>
              </w:rPr>
            </w:pPr>
            <w:r w:rsidRPr="00885C52">
              <w:rPr>
                <w:rFonts w:eastAsia="Times New Roman"/>
                <w:color w:val="000000"/>
                <w:kern w:val="0"/>
                <w:sz w:val="17"/>
                <w:szCs w:val="17"/>
                <w:lang w:eastAsia="es-ES"/>
              </w:rPr>
              <w:t>Conectividad promedio de vecinos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B305C" w:rsidRPr="00885C52" w:rsidRDefault="007B305C" w:rsidP="007B305C">
            <w:pPr>
              <w:widowControl/>
              <w:suppressAutoHyphens w:val="0"/>
              <w:jc w:val="center"/>
              <w:rPr>
                <w:rFonts w:eastAsia="Times New Roman"/>
                <w:color w:val="000000"/>
                <w:kern w:val="0"/>
                <w:sz w:val="17"/>
                <w:szCs w:val="17"/>
                <w:lang w:eastAsia="es-ES"/>
              </w:rPr>
            </w:pPr>
            <w:r w:rsidRPr="00885C52">
              <w:rPr>
                <w:rFonts w:eastAsia="Times New Roman"/>
                <w:color w:val="000000"/>
                <w:kern w:val="0"/>
                <w:sz w:val="17"/>
                <w:szCs w:val="17"/>
                <w:lang w:eastAsia="es-ES"/>
              </w:rPr>
              <w:t>Importancia de la RAFE para el vínculo</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Endeavor</w:t>
            </w:r>
          </w:p>
        </w:tc>
        <w:tc>
          <w:tcPr>
            <w:tcW w:w="1251" w:type="dxa"/>
            <w:tcBorders>
              <w:top w:val="single" w:sz="4" w:space="0" w:color="auto"/>
              <w:left w:val="single" w:sz="4" w:space="0" w:color="auto"/>
              <w:bottom w:val="single" w:sz="4" w:space="0" w:color="auto"/>
              <w:right w:val="single" w:sz="4" w:space="0" w:color="auto"/>
            </w:tcBorders>
            <w:shd w:val="clear" w:color="000000" w:fill="F8696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47</w:t>
            </w:r>
          </w:p>
        </w:tc>
        <w:tc>
          <w:tcPr>
            <w:tcW w:w="1322" w:type="dxa"/>
            <w:tcBorders>
              <w:top w:val="single" w:sz="4" w:space="0" w:color="auto"/>
              <w:left w:val="single" w:sz="4" w:space="0" w:color="auto"/>
              <w:bottom w:val="single" w:sz="4" w:space="0" w:color="auto"/>
              <w:right w:val="single" w:sz="4" w:space="0" w:color="auto"/>
            </w:tcBorders>
            <w:shd w:val="clear" w:color="000000" w:fill="F8696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47</w:t>
            </w:r>
          </w:p>
        </w:tc>
        <w:tc>
          <w:tcPr>
            <w:tcW w:w="1228"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w:t>
            </w:r>
          </w:p>
        </w:tc>
        <w:tc>
          <w:tcPr>
            <w:tcW w:w="1417" w:type="dxa"/>
            <w:tcBorders>
              <w:top w:val="single" w:sz="4" w:space="0" w:color="auto"/>
              <w:left w:val="single" w:sz="4" w:space="0" w:color="auto"/>
              <w:bottom w:val="single" w:sz="4" w:space="0" w:color="auto"/>
              <w:right w:val="single" w:sz="4" w:space="0" w:color="auto"/>
            </w:tcBorders>
            <w:shd w:val="clear" w:color="000000" w:fill="B1D4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6C2802">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I</w:t>
            </w:r>
            <w:r w:rsidR="006C2802">
              <w:rPr>
                <w:rFonts w:eastAsia="Times New Roman"/>
                <w:color w:val="000000"/>
                <w:kern w:val="0"/>
                <w:sz w:val="17"/>
                <w:szCs w:val="17"/>
                <w:lang w:eastAsia="es-ES"/>
              </w:rPr>
              <w:t>ngenio</w:t>
            </w:r>
          </w:p>
        </w:tc>
        <w:tc>
          <w:tcPr>
            <w:tcW w:w="1251" w:type="dxa"/>
            <w:tcBorders>
              <w:top w:val="single" w:sz="4" w:space="0" w:color="auto"/>
              <w:left w:val="single" w:sz="4" w:space="0" w:color="auto"/>
              <w:bottom w:val="single" w:sz="4" w:space="0" w:color="auto"/>
              <w:right w:val="single" w:sz="4" w:space="0" w:color="auto"/>
            </w:tcBorders>
            <w:shd w:val="clear" w:color="000000" w:fill="F96F6D"/>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46</w:t>
            </w:r>
          </w:p>
        </w:tc>
        <w:tc>
          <w:tcPr>
            <w:tcW w:w="1322" w:type="dxa"/>
            <w:tcBorders>
              <w:top w:val="single" w:sz="4" w:space="0" w:color="auto"/>
              <w:left w:val="single" w:sz="4" w:space="0" w:color="auto"/>
              <w:bottom w:val="single" w:sz="4" w:space="0" w:color="auto"/>
              <w:right w:val="single" w:sz="4" w:space="0" w:color="auto"/>
            </w:tcBorders>
            <w:shd w:val="clear" w:color="000000" w:fill="F96F6D"/>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46</w:t>
            </w:r>
          </w:p>
        </w:tc>
        <w:tc>
          <w:tcPr>
            <w:tcW w:w="1228" w:type="dxa"/>
            <w:tcBorders>
              <w:top w:val="single" w:sz="4" w:space="0" w:color="auto"/>
              <w:left w:val="single" w:sz="4" w:space="0" w:color="auto"/>
              <w:bottom w:val="single" w:sz="4" w:space="0" w:color="auto"/>
              <w:right w:val="single" w:sz="4" w:space="0" w:color="auto"/>
            </w:tcBorders>
            <w:shd w:val="clear" w:color="000000" w:fill="70C1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w:t>
            </w:r>
          </w:p>
        </w:tc>
        <w:tc>
          <w:tcPr>
            <w:tcW w:w="1417" w:type="dxa"/>
            <w:tcBorders>
              <w:top w:val="single" w:sz="4" w:space="0" w:color="auto"/>
              <w:left w:val="single" w:sz="4" w:space="0" w:color="auto"/>
              <w:bottom w:val="single" w:sz="4" w:space="0" w:color="auto"/>
              <w:right w:val="single" w:sz="4" w:space="0" w:color="auto"/>
            </w:tcBorders>
            <w:shd w:val="clear" w:color="000000" w:fill="FEC7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7</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ANII</w:t>
            </w:r>
          </w:p>
        </w:tc>
        <w:tc>
          <w:tcPr>
            <w:tcW w:w="1251" w:type="dxa"/>
            <w:tcBorders>
              <w:top w:val="single" w:sz="4" w:space="0" w:color="auto"/>
              <w:left w:val="single" w:sz="4" w:space="0" w:color="auto"/>
              <w:bottom w:val="single" w:sz="4" w:space="0" w:color="auto"/>
              <w:right w:val="single" w:sz="4" w:space="0" w:color="auto"/>
            </w:tcBorders>
            <w:shd w:val="clear" w:color="000000" w:fill="F9756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45</w:t>
            </w:r>
          </w:p>
        </w:tc>
        <w:tc>
          <w:tcPr>
            <w:tcW w:w="1322" w:type="dxa"/>
            <w:tcBorders>
              <w:top w:val="single" w:sz="4" w:space="0" w:color="auto"/>
              <w:left w:val="single" w:sz="4" w:space="0" w:color="auto"/>
              <w:bottom w:val="single" w:sz="4" w:space="0" w:color="auto"/>
              <w:right w:val="single" w:sz="4" w:space="0" w:color="auto"/>
            </w:tcBorders>
            <w:shd w:val="clear" w:color="000000" w:fill="FA8671"/>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42</w:t>
            </w:r>
          </w:p>
        </w:tc>
        <w:tc>
          <w:tcPr>
            <w:tcW w:w="1228" w:type="dxa"/>
            <w:tcBorders>
              <w:top w:val="single" w:sz="4" w:space="0" w:color="auto"/>
              <w:left w:val="single" w:sz="4" w:space="0" w:color="auto"/>
              <w:bottom w:val="single" w:sz="4" w:space="0" w:color="auto"/>
              <w:right w:val="single" w:sz="4" w:space="0" w:color="auto"/>
            </w:tcBorders>
            <w:shd w:val="clear" w:color="000000" w:fill="8BC97D"/>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7</w:t>
            </w:r>
          </w:p>
        </w:tc>
        <w:tc>
          <w:tcPr>
            <w:tcW w:w="1417" w:type="dxa"/>
            <w:tcBorders>
              <w:top w:val="single" w:sz="4" w:space="0" w:color="auto"/>
              <w:left w:val="single" w:sz="4" w:space="0" w:color="auto"/>
              <w:bottom w:val="single" w:sz="4" w:space="0" w:color="auto"/>
              <w:right w:val="single" w:sz="4" w:space="0" w:color="auto"/>
            </w:tcBorders>
            <w:shd w:val="clear" w:color="000000" w:fill="F8696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20</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Claeh</w:t>
            </w:r>
          </w:p>
        </w:tc>
        <w:tc>
          <w:tcPr>
            <w:tcW w:w="1251" w:type="dxa"/>
            <w:tcBorders>
              <w:top w:val="single" w:sz="4" w:space="0" w:color="auto"/>
              <w:left w:val="single" w:sz="4" w:space="0" w:color="auto"/>
              <w:bottom w:val="single" w:sz="4" w:space="0" w:color="auto"/>
              <w:right w:val="single" w:sz="4" w:space="0" w:color="auto"/>
            </w:tcBorders>
            <w:shd w:val="clear" w:color="000000" w:fill="F97A6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44</w:t>
            </w:r>
          </w:p>
        </w:tc>
        <w:tc>
          <w:tcPr>
            <w:tcW w:w="1322" w:type="dxa"/>
            <w:tcBorders>
              <w:top w:val="single" w:sz="4" w:space="0" w:color="auto"/>
              <w:left w:val="single" w:sz="4" w:space="0" w:color="auto"/>
              <w:bottom w:val="single" w:sz="4" w:space="0" w:color="auto"/>
              <w:right w:val="single" w:sz="4" w:space="0" w:color="auto"/>
            </w:tcBorders>
            <w:shd w:val="clear" w:color="000000" w:fill="F97A6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44</w:t>
            </w:r>
          </w:p>
        </w:tc>
        <w:tc>
          <w:tcPr>
            <w:tcW w:w="1228" w:type="dxa"/>
            <w:tcBorders>
              <w:top w:val="single" w:sz="4" w:space="0" w:color="auto"/>
              <w:left w:val="single" w:sz="4" w:space="0" w:color="auto"/>
              <w:bottom w:val="single" w:sz="4" w:space="0" w:color="auto"/>
              <w:right w:val="single" w:sz="4" w:space="0" w:color="auto"/>
            </w:tcBorders>
            <w:shd w:val="clear" w:color="000000" w:fill="7EC57C"/>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5</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Sinergia</w:t>
            </w:r>
          </w:p>
        </w:tc>
        <w:tc>
          <w:tcPr>
            <w:tcW w:w="1251" w:type="dxa"/>
            <w:tcBorders>
              <w:top w:val="single" w:sz="4" w:space="0" w:color="auto"/>
              <w:left w:val="single" w:sz="4" w:space="0" w:color="auto"/>
              <w:bottom w:val="single" w:sz="4" w:space="0" w:color="auto"/>
              <w:right w:val="single" w:sz="4" w:space="0" w:color="auto"/>
            </w:tcBorders>
            <w:shd w:val="clear" w:color="000000" w:fill="FA807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43</w:t>
            </w:r>
          </w:p>
        </w:tc>
        <w:tc>
          <w:tcPr>
            <w:tcW w:w="1322" w:type="dxa"/>
            <w:tcBorders>
              <w:top w:val="single" w:sz="4" w:space="0" w:color="auto"/>
              <w:left w:val="single" w:sz="4" w:space="0" w:color="auto"/>
              <w:bottom w:val="single" w:sz="4" w:space="0" w:color="auto"/>
              <w:right w:val="single" w:sz="4" w:space="0" w:color="auto"/>
            </w:tcBorders>
            <w:shd w:val="clear" w:color="000000" w:fill="FA807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43</w:t>
            </w:r>
          </w:p>
        </w:tc>
        <w:tc>
          <w:tcPr>
            <w:tcW w:w="1228" w:type="dxa"/>
            <w:tcBorders>
              <w:top w:val="single" w:sz="4" w:space="0" w:color="auto"/>
              <w:left w:val="single" w:sz="4" w:space="0" w:color="auto"/>
              <w:bottom w:val="single" w:sz="4" w:space="0" w:color="auto"/>
              <w:right w:val="single" w:sz="4" w:space="0" w:color="auto"/>
            </w:tcBorders>
            <w:shd w:val="clear" w:color="000000" w:fill="77C37C"/>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w:t>
            </w:r>
          </w:p>
        </w:tc>
        <w:tc>
          <w:tcPr>
            <w:tcW w:w="1417" w:type="dxa"/>
            <w:tcBorders>
              <w:top w:val="single" w:sz="4" w:space="0" w:color="auto"/>
              <w:left w:val="single" w:sz="4" w:space="0" w:color="auto"/>
              <w:bottom w:val="single" w:sz="4" w:space="0" w:color="auto"/>
              <w:right w:val="single" w:sz="4" w:space="0" w:color="auto"/>
            </w:tcBorders>
            <w:shd w:val="clear" w:color="000000" w:fill="FDC07C"/>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8</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Dinapyme</w:t>
            </w:r>
          </w:p>
        </w:tc>
        <w:tc>
          <w:tcPr>
            <w:tcW w:w="1251" w:type="dxa"/>
            <w:tcBorders>
              <w:top w:val="single" w:sz="4" w:space="0" w:color="auto"/>
              <w:left w:val="single" w:sz="4" w:space="0" w:color="auto"/>
              <w:bottom w:val="single" w:sz="4" w:space="0" w:color="auto"/>
              <w:right w:val="single" w:sz="4" w:space="0" w:color="auto"/>
            </w:tcBorders>
            <w:shd w:val="clear" w:color="000000" w:fill="FA8671"/>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42</w:t>
            </w:r>
          </w:p>
        </w:tc>
        <w:tc>
          <w:tcPr>
            <w:tcW w:w="1322" w:type="dxa"/>
            <w:tcBorders>
              <w:top w:val="single" w:sz="4" w:space="0" w:color="auto"/>
              <w:left w:val="single" w:sz="4" w:space="0" w:color="auto"/>
              <w:bottom w:val="single" w:sz="4" w:space="0" w:color="auto"/>
              <w:right w:val="single" w:sz="4" w:space="0" w:color="auto"/>
            </w:tcBorders>
            <w:shd w:val="clear" w:color="000000" w:fill="F97A6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44</w:t>
            </w:r>
          </w:p>
        </w:tc>
        <w:tc>
          <w:tcPr>
            <w:tcW w:w="1228" w:type="dxa"/>
            <w:tcBorders>
              <w:top w:val="single" w:sz="4" w:space="0" w:color="auto"/>
              <w:left w:val="single" w:sz="4" w:space="0" w:color="auto"/>
              <w:bottom w:val="single" w:sz="4" w:space="0" w:color="auto"/>
              <w:right w:val="single" w:sz="4" w:space="0" w:color="auto"/>
            </w:tcBorders>
            <w:shd w:val="clear" w:color="000000" w:fill="84C77C"/>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6</w:t>
            </w:r>
          </w:p>
        </w:tc>
        <w:tc>
          <w:tcPr>
            <w:tcW w:w="1417" w:type="dxa"/>
            <w:tcBorders>
              <w:top w:val="single" w:sz="4" w:space="0" w:color="auto"/>
              <w:left w:val="single" w:sz="4" w:space="0" w:color="auto"/>
              <w:bottom w:val="single" w:sz="4" w:space="0" w:color="auto"/>
              <w:right w:val="single" w:sz="4" w:space="0" w:color="auto"/>
            </w:tcBorders>
            <w:shd w:val="clear" w:color="000000" w:fill="FFE4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CUTI</w:t>
            </w:r>
          </w:p>
        </w:tc>
        <w:tc>
          <w:tcPr>
            <w:tcW w:w="1251" w:type="dxa"/>
            <w:tcBorders>
              <w:top w:val="single" w:sz="4" w:space="0" w:color="auto"/>
              <w:left w:val="single" w:sz="4" w:space="0" w:color="auto"/>
              <w:bottom w:val="single" w:sz="4" w:space="0" w:color="auto"/>
              <w:right w:val="single" w:sz="4" w:space="0" w:color="auto"/>
            </w:tcBorders>
            <w:shd w:val="clear" w:color="000000" w:fill="FA8B7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41</w:t>
            </w:r>
          </w:p>
        </w:tc>
        <w:tc>
          <w:tcPr>
            <w:tcW w:w="1322" w:type="dxa"/>
            <w:tcBorders>
              <w:top w:val="single" w:sz="4" w:space="0" w:color="auto"/>
              <w:left w:val="single" w:sz="4" w:space="0" w:color="auto"/>
              <w:bottom w:val="single" w:sz="4" w:space="0" w:color="auto"/>
              <w:right w:val="single" w:sz="4" w:space="0" w:color="auto"/>
            </w:tcBorders>
            <w:shd w:val="clear" w:color="000000" w:fill="FA8B7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41</w:t>
            </w:r>
          </w:p>
        </w:tc>
        <w:tc>
          <w:tcPr>
            <w:tcW w:w="1228" w:type="dxa"/>
            <w:tcBorders>
              <w:top w:val="single" w:sz="4" w:space="0" w:color="auto"/>
              <w:left w:val="single" w:sz="4" w:space="0" w:color="auto"/>
              <w:bottom w:val="single" w:sz="4" w:space="0" w:color="auto"/>
              <w:right w:val="single" w:sz="4" w:space="0" w:color="auto"/>
            </w:tcBorders>
            <w:shd w:val="clear" w:color="000000" w:fill="99CD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9</w:t>
            </w:r>
          </w:p>
        </w:tc>
        <w:tc>
          <w:tcPr>
            <w:tcW w:w="1417" w:type="dxa"/>
            <w:tcBorders>
              <w:top w:val="single" w:sz="4" w:space="0" w:color="auto"/>
              <w:left w:val="single" w:sz="4" w:space="0" w:color="auto"/>
              <w:bottom w:val="single" w:sz="4" w:space="0" w:color="auto"/>
              <w:right w:val="single" w:sz="4" w:space="0" w:color="auto"/>
            </w:tcBorders>
            <w:shd w:val="clear" w:color="000000" w:fill="FFE4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Idear</w:t>
            </w:r>
          </w:p>
        </w:tc>
        <w:tc>
          <w:tcPr>
            <w:tcW w:w="1251" w:type="dxa"/>
            <w:tcBorders>
              <w:top w:val="single" w:sz="4" w:space="0" w:color="auto"/>
              <w:left w:val="single" w:sz="4" w:space="0" w:color="auto"/>
              <w:bottom w:val="single" w:sz="4" w:space="0" w:color="auto"/>
              <w:right w:val="single" w:sz="4" w:space="0" w:color="auto"/>
            </w:tcBorders>
            <w:shd w:val="clear" w:color="000000" w:fill="FB917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40</w:t>
            </w:r>
          </w:p>
        </w:tc>
        <w:tc>
          <w:tcPr>
            <w:tcW w:w="1322" w:type="dxa"/>
            <w:tcBorders>
              <w:top w:val="single" w:sz="4" w:space="0" w:color="auto"/>
              <w:left w:val="single" w:sz="4" w:space="0" w:color="auto"/>
              <w:bottom w:val="single" w:sz="4" w:space="0" w:color="auto"/>
              <w:right w:val="single" w:sz="4" w:space="0" w:color="auto"/>
            </w:tcBorders>
            <w:shd w:val="clear" w:color="000000" w:fill="FCA877"/>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36</w:t>
            </w:r>
          </w:p>
        </w:tc>
        <w:tc>
          <w:tcPr>
            <w:tcW w:w="1228" w:type="dxa"/>
            <w:tcBorders>
              <w:top w:val="single" w:sz="4" w:space="0" w:color="auto"/>
              <w:left w:val="single" w:sz="4" w:space="0" w:color="auto"/>
              <w:bottom w:val="single" w:sz="4" w:space="0" w:color="auto"/>
              <w:right w:val="single" w:sz="4" w:space="0" w:color="auto"/>
            </w:tcBorders>
            <w:shd w:val="clear" w:color="000000" w:fill="92CB7D"/>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8</w:t>
            </w:r>
          </w:p>
        </w:tc>
        <w:tc>
          <w:tcPr>
            <w:tcW w:w="1417" w:type="dxa"/>
            <w:tcBorders>
              <w:top w:val="single" w:sz="4" w:space="0" w:color="auto"/>
              <w:left w:val="single" w:sz="4" w:space="0" w:color="auto"/>
              <w:bottom w:val="single" w:sz="4" w:space="0" w:color="auto"/>
              <w:right w:val="single" w:sz="4" w:space="0" w:color="auto"/>
            </w:tcBorders>
            <w:shd w:val="clear" w:color="000000" w:fill="FED6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5</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ORT</w:t>
            </w:r>
          </w:p>
        </w:tc>
        <w:tc>
          <w:tcPr>
            <w:tcW w:w="1251" w:type="dxa"/>
            <w:tcBorders>
              <w:top w:val="single" w:sz="4" w:space="0" w:color="auto"/>
              <w:left w:val="single" w:sz="4" w:space="0" w:color="auto"/>
              <w:bottom w:val="single" w:sz="4" w:space="0" w:color="auto"/>
              <w:right w:val="single" w:sz="4" w:space="0" w:color="auto"/>
            </w:tcBorders>
            <w:shd w:val="clear" w:color="000000" w:fill="FB977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39</w:t>
            </w:r>
          </w:p>
        </w:tc>
        <w:tc>
          <w:tcPr>
            <w:tcW w:w="1322" w:type="dxa"/>
            <w:tcBorders>
              <w:top w:val="single" w:sz="4" w:space="0" w:color="auto"/>
              <w:left w:val="single" w:sz="4" w:space="0" w:color="auto"/>
              <w:bottom w:val="single" w:sz="4" w:space="0" w:color="auto"/>
              <w:right w:val="single" w:sz="4" w:space="0" w:color="auto"/>
            </w:tcBorders>
            <w:shd w:val="clear" w:color="000000" w:fill="FB9C75"/>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38</w:t>
            </w:r>
          </w:p>
        </w:tc>
        <w:tc>
          <w:tcPr>
            <w:tcW w:w="1228" w:type="dxa"/>
            <w:tcBorders>
              <w:top w:val="single" w:sz="4" w:space="0" w:color="auto"/>
              <w:left w:val="single" w:sz="4" w:space="0" w:color="auto"/>
              <w:bottom w:val="single" w:sz="4" w:space="0" w:color="auto"/>
              <w:right w:val="single" w:sz="4" w:space="0" w:color="auto"/>
            </w:tcBorders>
            <w:shd w:val="clear" w:color="000000" w:fill="B4D5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13</w:t>
            </w:r>
          </w:p>
        </w:tc>
        <w:tc>
          <w:tcPr>
            <w:tcW w:w="1417" w:type="dxa"/>
            <w:tcBorders>
              <w:top w:val="single" w:sz="4" w:space="0" w:color="auto"/>
              <w:left w:val="single" w:sz="4" w:space="0" w:color="auto"/>
              <w:bottom w:val="single" w:sz="4" w:space="0" w:color="auto"/>
              <w:right w:val="single" w:sz="4" w:space="0" w:color="auto"/>
            </w:tcBorders>
            <w:shd w:val="clear" w:color="000000" w:fill="FFE4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6C2802">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N</w:t>
            </w:r>
            <w:r w:rsidR="006C2802">
              <w:rPr>
                <w:rFonts w:eastAsia="Times New Roman"/>
                <w:color w:val="000000"/>
                <w:kern w:val="0"/>
                <w:sz w:val="17"/>
                <w:szCs w:val="17"/>
                <w:lang w:eastAsia="es-ES"/>
              </w:rPr>
              <w:t>exo</w:t>
            </w:r>
          </w:p>
        </w:tc>
        <w:tc>
          <w:tcPr>
            <w:tcW w:w="1251" w:type="dxa"/>
            <w:tcBorders>
              <w:top w:val="single" w:sz="4" w:space="0" w:color="auto"/>
              <w:left w:val="single" w:sz="4" w:space="0" w:color="auto"/>
              <w:bottom w:val="single" w:sz="4" w:space="0" w:color="auto"/>
              <w:right w:val="single" w:sz="4" w:space="0" w:color="auto"/>
            </w:tcBorders>
            <w:shd w:val="clear" w:color="000000" w:fill="FB9C75"/>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38</w:t>
            </w:r>
          </w:p>
        </w:tc>
        <w:tc>
          <w:tcPr>
            <w:tcW w:w="1322" w:type="dxa"/>
            <w:tcBorders>
              <w:top w:val="single" w:sz="4" w:space="0" w:color="auto"/>
              <w:left w:val="single" w:sz="4" w:space="0" w:color="auto"/>
              <w:bottom w:val="single" w:sz="4" w:space="0" w:color="auto"/>
              <w:right w:val="single" w:sz="4" w:space="0" w:color="auto"/>
            </w:tcBorders>
            <w:shd w:val="clear" w:color="000000" w:fill="FCAD79"/>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35</w:t>
            </w:r>
          </w:p>
        </w:tc>
        <w:tc>
          <w:tcPr>
            <w:tcW w:w="1228" w:type="dxa"/>
            <w:tcBorders>
              <w:top w:val="single" w:sz="4" w:space="0" w:color="auto"/>
              <w:left w:val="single" w:sz="4" w:space="0" w:color="auto"/>
              <w:bottom w:val="single" w:sz="4" w:space="0" w:color="auto"/>
              <w:right w:val="single" w:sz="4" w:space="0" w:color="auto"/>
            </w:tcBorders>
            <w:shd w:val="clear" w:color="000000" w:fill="DDE1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19</w:t>
            </w:r>
          </w:p>
        </w:tc>
        <w:tc>
          <w:tcPr>
            <w:tcW w:w="1417" w:type="dxa"/>
            <w:tcBorders>
              <w:top w:val="single" w:sz="4" w:space="0" w:color="auto"/>
              <w:left w:val="single" w:sz="4" w:space="0" w:color="auto"/>
              <w:bottom w:val="single" w:sz="4" w:space="0" w:color="auto"/>
              <w:right w:val="single" w:sz="4" w:space="0" w:color="auto"/>
            </w:tcBorders>
            <w:shd w:val="clear" w:color="000000" w:fill="FDC07C"/>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8</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Emprenur UDELAR</w:t>
            </w:r>
          </w:p>
        </w:tc>
        <w:tc>
          <w:tcPr>
            <w:tcW w:w="1251" w:type="dxa"/>
            <w:tcBorders>
              <w:top w:val="single" w:sz="4" w:space="0" w:color="auto"/>
              <w:left w:val="single" w:sz="4" w:space="0" w:color="auto"/>
              <w:bottom w:val="single" w:sz="4" w:space="0" w:color="auto"/>
              <w:right w:val="single" w:sz="4" w:space="0" w:color="auto"/>
            </w:tcBorders>
            <w:shd w:val="clear" w:color="000000" w:fill="FCA276"/>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37</w:t>
            </w:r>
          </w:p>
        </w:tc>
        <w:tc>
          <w:tcPr>
            <w:tcW w:w="1322" w:type="dxa"/>
            <w:tcBorders>
              <w:top w:val="single" w:sz="4" w:space="0" w:color="auto"/>
              <w:left w:val="single" w:sz="4" w:space="0" w:color="auto"/>
              <w:bottom w:val="single" w:sz="4" w:space="0" w:color="auto"/>
              <w:right w:val="single" w:sz="4" w:space="0" w:color="auto"/>
            </w:tcBorders>
            <w:shd w:val="clear" w:color="000000" w:fill="FB9C75"/>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38</w:t>
            </w:r>
          </w:p>
        </w:tc>
        <w:tc>
          <w:tcPr>
            <w:tcW w:w="1228" w:type="dxa"/>
            <w:tcBorders>
              <w:top w:val="single" w:sz="4" w:space="0" w:color="auto"/>
              <w:left w:val="single" w:sz="4" w:space="0" w:color="auto"/>
              <w:bottom w:val="single" w:sz="4" w:space="0" w:color="auto"/>
              <w:right w:val="single" w:sz="4" w:space="0" w:color="auto"/>
            </w:tcBorders>
            <w:shd w:val="clear" w:color="000000" w:fill="BBD7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14</w:t>
            </w:r>
          </w:p>
        </w:tc>
        <w:tc>
          <w:tcPr>
            <w:tcW w:w="1417" w:type="dxa"/>
            <w:tcBorders>
              <w:top w:val="single" w:sz="4" w:space="0" w:color="auto"/>
              <w:left w:val="single" w:sz="4" w:space="0" w:color="auto"/>
              <w:bottom w:val="single" w:sz="4" w:space="0" w:color="auto"/>
              <w:right w:val="single" w:sz="4" w:space="0" w:color="auto"/>
            </w:tcBorders>
            <w:shd w:val="clear" w:color="000000" w:fill="FFDD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Empretec</w:t>
            </w:r>
          </w:p>
        </w:tc>
        <w:tc>
          <w:tcPr>
            <w:tcW w:w="1251" w:type="dxa"/>
            <w:tcBorders>
              <w:top w:val="single" w:sz="4" w:space="0" w:color="auto"/>
              <w:left w:val="single" w:sz="4" w:space="0" w:color="auto"/>
              <w:bottom w:val="single" w:sz="4" w:space="0" w:color="auto"/>
              <w:right w:val="single" w:sz="4" w:space="0" w:color="auto"/>
            </w:tcBorders>
            <w:shd w:val="clear" w:color="000000" w:fill="FCA877"/>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36</w:t>
            </w:r>
          </w:p>
        </w:tc>
        <w:tc>
          <w:tcPr>
            <w:tcW w:w="1322" w:type="dxa"/>
            <w:tcBorders>
              <w:top w:val="single" w:sz="4" w:space="0" w:color="auto"/>
              <w:left w:val="single" w:sz="4" w:space="0" w:color="auto"/>
              <w:bottom w:val="single" w:sz="4" w:space="0" w:color="auto"/>
              <w:right w:val="single" w:sz="4" w:space="0" w:color="auto"/>
            </w:tcBorders>
            <w:shd w:val="clear" w:color="000000" w:fill="FCA877"/>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36</w:t>
            </w:r>
          </w:p>
        </w:tc>
        <w:tc>
          <w:tcPr>
            <w:tcW w:w="1228" w:type="dxa"/>
            <w:tcBorders>
              <w:top w:val="single" w:sz="4" w:space="0" w:color="auto"/>
              <w:left w:val="single" w:sz="4" w:space="0" w:color="auto"/>
              <w:bottom w:val="single" w:sz="4" w:space="0" w:color="auto"/>
              <w:right w:val="single" w:sz="4" w:space="0" w:color="auto"/>
            </w:tcBorders>
            <w:shd w:val="clear" w:color="000000" w:fill="D6DF81"/>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18</w:t>
            </w:r>
          </w:p>
        </w:tc>
        <w:tc>
          <w:tcPr>
            <w:tcW w:w="1417" w:type="dxa"/>
            <w:tcBorders>
              <w:top w:val="single" w:sz="4" w:space="0" w:color="auto"/>
              <w:left w:val="single" w:sz="4" w:space="0" w:color="auto"/>
              <w:bottom w:val="single" w:sz="4" w:space="0" w:color="auto"/>
              <w:right w:val="single" w:sz="4" w:space="0" w:color="auto"/>
            </w:tcBorders>
            <w:shd w:val="clear" w:color="000000" w:fill="B1D4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F. Da Vinci</w:t>
            </w:r>
          </w:p>
        </w:tc>
        <w:tc>
          <w:tcPr>
            <w:tcW w:w="1251" w:type="dxa"/>
            <w:tcBorders>
              <w:top w:val="single" w:sz="4" w:space="0" w:color="auto"/>
              <w:left w:val="single" w:sz="4" w:space="0" w:color="auto"/>
              <w:bottom w:val="single" w:sz="4" w:space="0" w:color="auto"/>
              <w:right w:val="single" w:sz="4" w:space="0" w:color="auto"/>
            </w:tcBorders>
            <w:shd w:val="clear" w:color="000000" w:fill="FCAD79"/>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35</w:t>
            </w:r>
          </w:p>
        </w:tc>
        <w:tc>
          <w:tcPr>
            <w:tcW w:w="1322" w:type="dxa"/>
            <w:tcBorders>
              <w:top w:val="single" w:sz="4" w:space="0" w:color="auto"/>
              <w:left w:val="single" w:sz="4" w:space="0" w:color="auto"/>
              <w:bottom w:val="single" w:sz="4" w:space="0" w:color="auto"/>
              <w:right w:val="single" w:sz="4" w:space="0" w:color="auto"/>
            </w:tcBorders>
            <w:shd w:val="clear" w:color="000000" w:fill="FB917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40</w:t>
            </w:r>
          </w:p>
        </w:tc>
        <w:tc>
          <w:tcPr>
            <w:tcW w:w="1228" w:type="dxa"/>
            <w:tcBorders>
              <w:top w:val="single" w:sz="4" w:space="0" w:color="auto"/>
              <w:left w:val="single" w:sz="4" w:space="0" w:color="auto"/>
              <w:bottom w:val="single" w:sz="4" w:space="0" w:color="auto"/>
              <w:right w:val="single" w:sz="4" w:space="0" w:color="auto"/>
            </w:tcBorders>
            <w:shd w:val="clear" w:color="000000" w:fill="C8DB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16</w:t>
            </w:r>
          </w:p>
        </w:tc>
        <w:tc>
          <w:tcPr>
            <w:tcW w:w="1417" w:type="dxa"/>
            <w:tcBorders>
              <w:top w:val="single" w:sz="4" w:space="0" w:color="auto"/>
              <w:left w:val="single" w:sz="4" w:space="0" w:color="auto"/>
              <w:bottom w:val="single" w:sz="4" w:space="0" w:color="auto"/>
              <w:right w:val="single" w:sz="4" w:space="0" w:color="auto"/>
            </w:tcBorders>
            <w:shd w:val="clear" w:color="000000" w:fill="FECF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6</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Xeniors</w:t>
            </w:r>
          </w:p>
        </w:tc>
        <w:tc>
          <w:tcPr>
            <w:tcW w:w="1251" w:type="dxa"/>
            <w:tcBorders>
              <w:top w:val="single" w:sz="4" w:space="0" w:color="auto"/>
              <w:left w:val="single" w:sz="4" w:space="0" w:color="auto"/>
              <w:bottom w:val="single" w:sz="4" w:space="0" w:color="auto"/>
              <w:right w:val="single" w:sz="4" w:space="0" w:color="auto"/>
            </w:tcBorders>
            <w:shd w:val="clear" w:color="000000" w:fill="FCB37A"/>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34</w:t>
            </w:r>
          </w:p>
        </w:tc>
        <w:tc>
          <w:tcPr>
            <w:tcW w:w="1322" w:type="dxa"/>
            <w:tcBorders>
              <w:top w:val="single" w:sz="4" w:space="0" w:color="auto"/>
              <w:left w:val="single" w:sz="4" w:space="0" w:color="auto"/>
              <w:bottom w:val="single" w:sz="4" w:space="0" w:color="auto"/>
              <w:right w:val="single" w:sz="4" w:space="0" w:color="auto"/>
            </w:tcBorders>
            <w:shd w:val="clear" w:color="000000" w:fill="FDC47D"/>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31</w:t>
            </w:r>
          </w:p>
        </w:tc>
        <w:tc>
          <w:tcPr>
            <w:tcW w:w="1228" w:type="dxa"/>
            <w:tcBorders>
              <w:top w:val="single" w:sz="4" w:space="0" w:color="auto"/>
              <w:left w:val="single" w:sz="4" w:space="0" w:color="auto"/>
              <w:bottom w:val="single" w:sz="4" w:space="0" w:color="auto"/>
              <w:right w:val="single" w:sz="4" w:space="0" w:color="auto"/>
            </w:tcBorders>
            <w:shd w:val="clear" w:color="000000" w:fill="A6D1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11</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JCI Uruguay</w:t>
            </w:r>
          </w:p>
        </w:tc>
        <w:tc>
          <w:tcPr>
            <w:tcW w:w="1251" w:type="dxa"/>
            <w:tcBorders>
              <w:top w:val="single" w:sz="4" w:space="0" w:color="auto"/>
              <w:left w:val="single" w:sz="4" w:space="0" w:color="auto"/>
              <w:bottom w:val="single" w:sz="4" w:space="0" w:color="auto"/>
              <w:right w:val="single" w:sz="4" w:space="0" w:color="auto"/>
            </w:tcBorders>
            <w:shd w:val="clear" w:color="000000" w:fill="FDB9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33</w:t>
            </w:r>
          </w:p>
        </w:tc>
        <w:tc>
          <w:tcPr>
            <w:tcW w:w="1322" w:type="dxa"/>
            <w:tcBorders>
              <w:top w:val="single" w:sz="4" w:space="0" w:color="auto"/>
              <w:left w:val="single" w:sz="4" w:space="0" w:color="auto"/>
              <w:bottom w:val="single" w:sz="4" w:space="0" w:color="auto"/>
              <w:right w:val="single" w:sz="4" w:space="0" w:color="auto"/>
            </w:tcBorders>
            <w:shd w:val="clear" w:color="000000" w:fill="F8E9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23</w:t>
            </w:r>
          </w:p>
        </w:tc>
        <w:tc>
          <w:tcPr>
            <w:tcW w:w="1228" w:type="dxa"/>
            <w:tcBorders>
              <w:top w:val="single" w:sz="4" w:space="0" w:color="auto"/>
              <w:left w:val="single" w:sz="4" w:space="0" w:color="auto"/>
              <w:bottom w:val="single" w:sz="4" w:space="0" w:color="auto"/>
              <w:right w:val="single" w:sz="4" w:space="0" w:color="auto"/>
            </w:tcBorders>
            <w:shd w:val="clear" w:color="000000" w:fill="A0CF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10</w:t>
            </w:r>
          </w:p>
        </w:tc>
        <w:tc>
          <w:tcPr>
            <w:tcW w:w="1417" w:type="dxa"/>
            <w:tcBorders>
              <w:top w:val="single" w:sz="4" w:space="0" w:color="auto"/>
              <w:left w:val="single" w:sz="4" w:space="0" w:color="auto"/>
              <w:bottom w:val="single" w:sz="4" w:space="0" w:color="auto"/>
              <w:right w:val="single" w:sz="4" w:space="0" w:color="auto"/>
            </w:tcBorders>
            <w:shd w:val="clear" w:color="000000" w:fill="FFE4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DESEM</w:t>
            </w:r>
          </w:p>
        </w:tc>
        <w:tc>
          <w:tcPr>
            <w:tcW w:w="1251" w:type="dxa"/>
            <w:tcBorders>
              <w:top w:val="single" w:sz="4" w:space="0" w:color="auto"/>
              <w:left w:val="single" w:sz="4" w:space="0" w:color="auto"/>
              <w:bottom w:val="single" w:sz="4" w:space="0" w:color="auto"/>
              <w:right w:val="single" w:sz="4" w:space="0" w:color="auto"/>
            </w:tcBorders>
            <w:shd w:val="clear" w:color="000000" w:fill="FDBE7C"/>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32</w:t>
            </w:r>
          </w:p>
        </w:tc>
        <w:tc>
          <w:tcPr>
            <w:tcW w:w="1322" w:type="dxa"/>
            <w:tcBorders>
              <w:top w:val="single" w:sz="4" w:space="0" w:color="auto"/>
              <w:left w:val="single" w:sz="4" w:space="0" w:color="auto"/>
              <w:bottom w:val="single" w:sz="4" w:space="0" w:color="auto"/>
              <w:right w:val="single" w:sz="4" w:space="0" w:color="auto"/>
            </w:tcBorders>
            <w:shd w:val="clear" w:color="000000" w:fill="FFE0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26</w:t>
            </w:r>
          </w:p>
        </w:tc>
        <w:tc>
          <w:tcPr>
            <w:tcW w:w="1228" w:type="dxa"/>
            <w:tcBorders>
              <w:top w:val="single" w:sz="4" w:space="0" w:color="auto"/>
              <w:left w:val="single" w:sz="4" w:space="0" w:color="auto"/>
              <w:bottom w:val="single" w:sz="4" w:space="0" w:color="auto"/>
              <w:right w:val="single" w:sz="4" w:space="0" w:color="auto"/>
            </w:tcBorders>
            <w:shd w:val="clear" w:color="000000" w:fill="F1E7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22</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Khem</w:t>
            </w:r>
          </w:p>
        </w:tc>
        <w:tc>
          <w:tcPr>
            <w:tcW w:w="1251" w:type="dxa"/>
            <w:tcBorders>
              <w:top w:val="single" w:sz="4" w:space="0" w:color="auto"/>
              <w:left w:val="single" w:sz="4" w:space="0" w:color="auto"/>
              <w:bottom w:val="single" w:sz="4" w:space="0" w:color="auto"/>
              <w:right w:val="single" w:sz="4" w:space="0" w:color="auto"/>
            </w:tcBorders>
            <w:shd w:val="clear" w:color="000000" w:fill="FDC47D"/>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31</w:t>
            </w:r>
          </w:p>
        </w:tc>
        <w:tc>
          <w:tcPr>
            <w:tcW w:w="1322" w:type="dxa"/>
            <w:tcBorders>
              <w:top w:val="single" w:sz="4" w:space="0" w:color="auto"/>
              <w:left w:val="single" w:sz="4" w:space="0" w:color="auto"/>
              <w:bottom w:val="single" w:sz="4" w:space="0" w:color="auto"/>
              <w:right w:val="single" w:sz="4" w:space="0" w:color="auto"/>
            </w:tcBorders>
            <w:shd w:val="clear" w:color="000000" w:fill="FDB9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33</w:t>
            </w:r>
          </w:p>
        </w:tc>
        <w:tc>
          <w:tcPr>
            <w:tcW w:w="1228" w:type="dxa"/>
            <w:tcBorders>
              <w:top w:val="single" w:sz="4" w:space="0" w:color="auto"/>
              <w:left w:val="single" w:sz="4" w:space="0" w:color="auto"/>
              <w:bottom w:val="single" w:sz="4" w:space="0" w:color="auto"/>
              <w:right w:val="single" w:sz="4" w:space="0" w:color="auto"/>
            </w:tcBorders>
            <w:shd w:val="clear" w:color="000000" w:fill="EAE5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21</w:t>
            </w:r>
          </w:p>
        </w:tc>
        <w:tc>
          <w:tcPr>
            <w:tcW w:w="1417" w:type="dxa"/>
            <w:tcBorders>
              <w:top w:val="single" w:sz="4" w:space="0" w:color="auto"/>
              <w:left w:val="single" w:sz="4" w:space="0" w:color="auto"/>
              <w:bottom w:val="single" w:sz="4" w:space="0" w:color="auto"/>
              <w:right w:val="single" w:sz="4" w:space="0" w:color="auto"/>
            </w:tcBorders>
            <w:shd w:val="clear" w:color="000000" w:fill="FED6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5</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UTU-JE</w:t>
            </w:r>
          </w:p>
        </w:tc>
        <w:tc>
          <w:tcPr>
            <w:tcW w:w="1251" w:type="dxa"/>
            <w:tcBorders>
              <w:top w:val="single" w:sz="4" w:space="0" w:color="auto"/>
              <w:left w:val="single" w:sz="4" w:space="0" w:color="auto"/>
              <w:bottom w:val="single" w:sz="4" w:space="0" w:color="auto"/>
              <w:right w:val="single" w:sz="4" w:space="0" w:color="auto"/>
            </w:tcBorders>
            <w:shd w:val="clear" w:color="000000" w:fill="FECA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30</w:t>
            </w:r>
          </w:p>
        </w:tc>
        <w:tc>
          <w:tcPr>
            <w:tcW w:w="1322" w:type="dxa"/>
            <w:tcBorders>
              <w:top w:val="single" w:sz="4" w:space="0" w:color="auto"/>
              <w:left w:val="single" w:sz="4" w:space="0" w:color="auto"/>
              <w:bottom w:val="single" w:sz="4" w:space="0" w:color="auto"/>
              <w:right w:val="single" w:sz="4" w:space="0" w:color="auto"/>
            </w:tcBorders>
            <w:shd w:val="clear" w:color="000000" w:fill="FECF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29</w:t>
            </w:r>
          </w:p>
        </w:tc>
        <w:tc>
          <w:tcPr>
            <w:tcW w:w="1228" w:type="dxa"/>
            <w:tcBorders>
              <w:top w:val="single" w:sz="4" w:space="0" w:color="auto"/>
              <w:left w:val="single" w:sz="4" w:space="0" w:color="auto"/>
              <w:bottom w:val="single" w:sz="4" w:space="0" w:color="auto"/>
              <w:right w:val="single" w:sz="4" w:space="0" w:color="auto"/>
            </w:tcBorders>
            <w:shd w:val="clear" w:color="000000" w:fill="C1D9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15</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AJE</w:t>
            </w:r>
          </w:p>
        </w:tc>
        <w:tc>
          <w:tcPr>
            <w:tcW w:w="1251" w:type="dxa"/>
            <w:tcBorders>
              <w:top w:val="single" w:sz="4" w:space="0" w:color="auto"/>
              <w:left w:val="single" w:sz="4" w:space="0" w:color="auto"/>
              <w:bottom w:val="single" w:sz="4" w:space="0" w:color="auto"/>
              <w:right w:val="single" w:sz="4" w:space="0" w:color="auto"/>
            </w:tcBorders>
            <w:shd w:val="clear" w:color="000000" w:fill="FECF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29</w:t>
            </w:r>
          </w:p>
        </w:tc>
        <w:tc>
          <w:tcPr>
            <w:tcW w:w="1322" w:type="dxa"/>
            <w:tcBorders>
              <w:top w:val="single" w:sz="4" w:space="0" w:color="auto"/>
              <w:left w:val="single" w:sz="4" w:space="0" w:color="auto"/>
              <w:bottom w:val="single" w:sz="4" w:space="0" w:color="auto"/>
              <w:right w:val="single" w:sz="4" w:space="0" w:color="auto"/>
            </w:tcBorders>
            <w:shd w:val="clear" w:color="000000" w:fill="FDC47D"/>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31</w:t>
            </w:r>
          </w:p>
        </w:tc>
        <w:tc>
          <w:tcPr>
            <w:tcW w:w="1228" w:type="dxa"/>
            <w:tcBorders>
              <w:top w:val="single" w:sz="4" w:space="0" w:color="auto"/>
              <w:left w:val="single" w:sz="4" w:space="0" w:color="auto"/>
              <w:bottom w:val="single" w:sz="4" w:space="0" w:color="auto"/>
              <w:right w:val="single" w:sz="4" w:space="0" w:color="auto"/>
            </w:tcBorders>
            <w:shd w:val="clear" w:color="000000" w:fill="F8E9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23</w:t>
            </w:r>
          </w:p>
        </w:tc>
        <w:tc>
          <w:tcPr>
            <w:tcW w:w="1417" w:type="dxa"/>
            <w:tcBorders>
              <w:top w:val="single" w:sz="4" w:space="0" w:color="auto"/>
              <w:left w:val="single" w:sz="4" w:space="0" w:color="auto"/>
              <w:bottom w:val="single" w:sz="4" w:space="0" w:color="auto"/>
              <w:right w:val="single" w:sz="4" w:space="0" w:color="auto"/>
            </w:tcBorders>
            <w:shd w:val="clear" w:color="000000" w:fill="FFE4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F. Ricaldoni</w:t>
            </w:r>
          </w:p>
        </w:tc>
        <w:tc>
          <w:tcPr>
            <w:tcW w:w="1251" w:type="dxa"/>
            <w:tcBorders>
              <w:top w:val="single" w:sz="4" w:space="0" w:color="auto"/>
              <w:left w:val="single" w:sz="4" w:space="0" w:color="auto"/>
              <w:bottom w:val="single" w:sz="4" w:space="0" w:color="auto"/>
              <w:right w:val="single" w:sz="4" w:space="0" w:color="auto"/>
            </w:tcBorders>
            <w:shd w:val="clear" w:color="000000" w:fill="FED5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28</w:t>
            </w:r>
          </w:p>
        </w:tc>
        <w:tc>
          <w:tcPr>
            <w:tcW w:w="1322" w:type="dxa"/>
            <w:tcBorders>
              <w:top w:val="single" w:sz="4" w:space="0" w:color="auto"/>
              <w:left w:val="single" w:sz="4" w:space="0" w:color="auto"/>
              <w:bottom w:val="single" w:sz="4" w:space="0" w:color="auto"/>
              <w:right w:val="single" w:sz="4" w:space="0" w:color="auto"/>
            </w:tcBorders>
            <w:shd w:val="clear" w:color="000000" w:fill="FECF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29</w:t>
            </w:r>
          </w:p>
        </w:tc>
        <w:tc>
          <w:tcPr>
            <w:tcW w:w="1228" w:type="dxa"/>
            <w:tcBorders>
              <w:top w:val="single" w:sz="4" w:space="0" w:color="auto"/>
              <w:left w:val="single" w:sz="4" w:space="0" w:color="auto"/>
              <w:bottom w:val="single" w:sz="4" w:space="0" w:color="auto"/>
              <w:right w:val="single" w:sz="4" w:space="0" w:color="auto"/>
            </w:tcBorders>
            <w:shd w:val="clear" w:color="000000" w:fill="FFE0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26</w:t>
            </w:r>
          </w:p>
        </w:tc>
        <w:tc>
          <w:tcPr>
            <w:tcW w:w="1417" w:type="dxa"/>
            <w:tcBorders>
              <w:top w:val="single" w:sz="4" w:space="0" w:color="auto"/>
              <w:left w:val="single" w:sz="4" w:space="0" w:color="auto"/>
              <w:bottom w:val="single" w:sz="4" w:space="0" w:color="auto"/>
              <w:right w:val="single" w:sz="4" w:space="0" w:color="auto"/>
            </w:tcBorders>
            <w:shd w:val="clear" w:color="000000" w:fill="FFDD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ADP</w:t>
            </w:r>
          </w:p>
        </w:tc>
        <w:tc>
          <w:tcPr>
            <w:tcW w:w="1251" w:type="dxa"/>
            <w:tcBorders>
              <w:top w:val="single" w:sz="4" w:space="0" w:color="auto"/>
              <w:left w:val="single" w:sz="4" w:space="0" w:color="auto"/>
              <w:bottom w:val="single" w:sz="4" w:space="0" w:color="auto"/>
              <w:right w:val="single" w:sz="4" w:space="0" w:color="auto"/>
            </w:tcBorders>
            <w:shd w:val="clear" w:color="000000" w:fill="FFE0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26</w:t>
            </w:r>
          </w:p>
        </w:tc>
        <w:tc>
          <w:tcPr>
            <w:tcW w:w="1322" w:type="dxa"/>
            <w:tcBorders>
              <w:top w:val="single" w:sz="4" w:space="0" w:color="auto"/>
              <w:left w:val="single" w:sz="4" w:space="0" w:color="auto"/>
              <w:bottom w:val="single" w:sz="4" w:space="0" w:color="auto"/>
              <w:right w:val="single" w:sz="4" w:space="0" w:color="auto"/>
            </w:tcBorders>
            <w:shd w:val="clear" w:color="000000" w:fill="FFE0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26</w:t>
            </w:r>
          </w:p>
        </w:tc>
        <w:tc>
          <w:tcPr>
            <w:tcW w:w="1228"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24</w:t>
            </w:r>
          </w:p>
        </w:tc>
        <w:tc>
          <w:tcPr>
            <w:tcW w:w="1417" w:type="dxa"/>
            <w:tcBorders>
              <w:top w:val="single" w:sz="4" w:space="0" w:color="auto"/>
              <w:left w:val="single" w:sz="4" w:space="0" w:color="auto"/>
              <w:bottom w:val="single" w:sz="4" w:space="0" w:color="auto"/>
              <w:right w:val="single" w:sz="4" w:space="0" w:color="auto"/>
            </w:tcBorders>
            <w:shd w:val="clear" w:color="000000" w:fill="B1D4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UExp</w:t>
            </w:r>
          </w:p>
        </w:tc>
        <w:tc>
          <w:tcPr>
            <w:tcW w:w="1251" w:type="dxa"/>
            <w:tcBorders>
              <w:top w:val="single" w:sz="4" w:space="0" w:color="auto"/>
              <w:left w:val="single" w:sz="4" w:space="0" w:color="auto"/>
              <w:bottom w:val="single" w:sz="4" w:space="0" w:color="auto"/>
              <w:right w:val="single" w:sz="4" w:space="0" w:color="auto"/>
            </w:tcBorders>
            <w:shd w:val="clear" w:color="000000" w:fill="FFE6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25</w:t>
            </w:r>
          </w:p>
        </w:tc>
        <w:tc>
          <w:tcPr>
            <w:tcW w:w="1322" w:type="dxa"/>
            <w:tcBorders>
              <w:top w:val="single" w:sz="4" w:space="0" w:color="auto"/>
              <w:left w:val="single" w:sz="4" w:space="0" w:color="auto"/>
              <w:bottom w:val="single" w:sz="4" w:space="0" w:color="auto"/>
              <w:right w:val="single" w:sz="4" w:space="0" w:color="auto"/>
            </w:tcBorders>
            <w:shd w:val="clear" w:color="000000" w:fill="A6D1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11</w:t>
            </w:r>
          </w:p>
        </w:tc>
        <w:tc>
          <w:tcPr>
            <w:tcW w:w="1228" w:type="dxa"/>
            <w:tcBorders>
              <w:top w:val="single" w:sz="4" w:space="0" w:color="auto"/>
              <w:left w:val="single" w:sz="4" w:space="0" w:color="auto"/>
              <w:bottom w:val="single" w:sz="4" w:space="0" w:color="auto"/>
              <w:right w:val="single" w:sz="4" w:space="0" w:color="auto"/>
            </w:tcBorders>
            <w:shd w:val="clear" w:color="000000" w:fill="FB977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39</w:t>
            </w:r>
          </w:p>
        </w:tc>
        <w:tc>
          <w:tcPr>
            <w:tcW w:w="1417" w:type="dxa"/>
            <w:tcBorders>
              <w:top w:val="single" w:sz="4" w:space="0" w:color="auto"/>
              <w:left w:val="single" w:sz="4" w:space="0" w:color="auto"/>
              <w:bottom w:val="single" w:sz="4" w:space="0" w:color="auto"/>
              <w:right w:val="single" w:sz="4" w:space="0" w:color="auto"/>
            </w:tcBorders>
            <w:shd w:val="clear" w:color="000000" w:fill="B1D4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Bioespinn</w:t>
            </w:r>
          </w:p>
        </w:tc>
        <w:tc>
          <w:tcPr>
            <w:tcW w:w="1251"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24</w:t>
            </w:r>
          </w:p>
        </w:tc>
        <w:tc>
          <w:tcPr>
            <w:tcW w:w="1322"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24</w:t>
            </w:r>
          </w:p>
        </w:tc>
        <w:tc>
          <w:tcPr>
            <w:tcW w:w="1228" w:type="dxa"/>
            <w:tcBorders>
              <w:top w:val="single" w:sz="4" w:space="0" w:color="auto"/>
              <w:left w:val="single" w:sz="4" w:space="0" w:color="auto"/>
              <w:bottom w:val="single" w:sz="4" w:space="0" w:color="auto"/>
              <w:right w:val="single" w:sz="4" w:space="0" w:color="auto"/>
            </w:tcBorders>
            <w:shd w:val="clear" w:color="000000" w:fill="FFE6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25</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CIU</w:t>
            </w:r>
          </w:p>
        </w:tc>
        <w:tc>
          <w:tcPr>
            <w:tcW w:w="1251" w:type="dxa"/>
            <w:tcBorders>
              <w:top w:val="single" w:sz="4" w:space="0" w:color="auto"/>
              <w:left w:val="single" w:sz="4" w:space="0" w:color="auto"/>
              <w:bottom w:val="single" w:sz="4" w:space="0" w:color="auto"/>
              <w:right w:val="single" w:sz="4" w:space="0" w:color="auto"/>
            </w:tcBorders>
            <w:shd w:val="clear" w:color="000000" w:fill="F8E9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23</w:t>
            </w:r>
          </w:p>
        </w:tc>
        <w:tc>
          <w:tcPr>
            <w:tcW w:w="1322" w:type="dxa"/>
            <w:tcBorders>
              <w:top w:val="single" w:sz="4" w:space="0" w:color="auto"/>
              <w:left w:val="single" w:sz="4" w:space="0" w:color="auto"/>
              <w:bottom w:val="single" w:sz="4" w:space="0" w:color="auto"/>
              <w:right w:val="single" w:sz="4" w:space="0" w:color="auto"/>
            </w:tcBorders>
            <w:shd w:val="clear" w:color="000000" w:fill="FDB9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33</w:t>
            </w:r>
          </w:p>
        </w:tc>
        <w:tc>
          <w:tcPr>
            <w:tcW w:w="1228" w:type="dxa"/>
            <w:tcBorders>
              <w:top w:val="single" w:sz="4" w:space="0" w:color="auto"/>
              <w:left w:val="single" w:sz="4" w:space="0" w:color="auto"/>
              <w:bottom w:val="single" w:sz="4" w:space="0" w:color="auto"/>
              <w:right w:val="single" w:sz="4" w:space="0" w:color="auto"/>
            </w:tcBorders>
            <w:shd w:val="clear" w:color="000000" w:fill="FDB9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33</w:t>
            </w:r>
          </w:p>
        </w:tc>
        <w:tc>
          <w:tcPr>
            <w:tcW w:w="1417" w:type="dxa"/>
            <w:tcBorders>
              <w:top w:val="single" w:sz="4" w:space="0" w:color="auto"/>
              <w:left w:val="single" w:sz="4" w:space="0" w:color="auto"/>
              <w:bottom w:val="single" w:sz="4" w:space="0" w:color="auto"/>
              <w:right w:val="single" w:sz="4" w:space="0" w:color="auto"/>
            </w:tcBorders>
            <w:shd w:val="clear" w:color="000000" w:fill="FFDD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6C2802">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G</w:t>
            </w:r>
            <w:r w:rsidR="006C2802">
              <w:rPr>
                <w:rFonts w:eastAsia="Times New Roman"/>
                <w:color w:val="000000"/>
                <w:kern w:val="0"/>
                <w:sz w:val="17"/>
                <w:szCs w:val="17"/>
                <w:lang w:eastAsia="es-ES"/>
              </w:rPr>
              <w:t>epian</w:t>
            </w:r>
          </w:p>
        </w:tc>
        <w:tc>
          <w:tcPr>
            <w:tcW w:w="1251" w:type="dxa"/>
            <w:tcBorders>
              <w:top w:val="single" w:sz="4" w:space="0" w:color="auto"/>
              <w:left w:val="single" w:sz="4" w:space="0" w:color="auto"/>
              <w:bottom w:val="single" w:sz="4" w:space="0" w:color="auto"/>
              <w:right w:val="single" w:sz="4" w:space="0" w:color="auto"/>
            </w:tcBorders>
            <w:shd w:val="clear" w:color="000000" w:fill="F1E7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22</w:t>
            </w:r>
          </w:p>
        </w:tc>
        <w:tc>
          <w:tcPr>
            <w:tcW w:w="1322"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24</w:t>
            </w:r>
          </w:p>
        </w:tc>
        <w:tc>
          <w:tcPr>
            <w:tcW w:w="1228" w:type="dxa"/>
            <w:tcBorders>
              <w:top w:val="single" w:sz="4" w:space="0" w:color="auto"/>
              <w:left w:val="single" w:sz="4" w:space="0" w:color="auto"/>
              <w:bottom w:val="single" w:sz="4" w:space="0" w:color="auto"/>
              <w:right w:val="single" w:sz="4" w:space="0" w:color="auto"/>
            </w:tcBorders>
            <w:shd w:val="clear" w:color="000000" w:fill="FECF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29</w:t>
            </w:r>
          </w:p>
        </w:tc>
        <w:tc>
          <w:tcPr>
            <w:tcW w:w="1417" w:type="dxa"/>
            <w:tcBorders>
              <w:top w:val="single" w:sz="4" w:space="0" w:color="auto"/>
              <w:left w:val="single" w:sz="4" w:space="0" w:color="auto"/>
              <w:bottom w:val="single" w:sz="4" w:space="0" w:color="auto"/>
              <w:right w:val="single" w:sz="4" w:space="0" w:color="auto"/>
            </w:tcBorders>
            <w:shd w:val="clear" w:color="000000" w:fill="FFE483"/>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Red EEmprender</w:t>
            </w:r>
          </w:p>
        </w:tc>
        <w:tc>
          <w:tcPr>
            <w:tcW w:w="1251" w:type="dxa"/>
            <w:tcBorders>
              <w:top w:val="single" w:sz="4" w:space="0" w:color="auto"/>
              <w:left w:val="single" w:sz="4" w:space="0" w:color="auto"/>
              <w:bottom w:val="single" w:sz="4" w:space="0" w:color="auto"/>
              <w:right w:val="single" w:sz="4" w:space="0" w:color="auto"/>
            </w:tcBorders>
            <w:shd w:val="clear" w:color="000000" w:fill="EAE5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21</w:t>
            </w:r>
          </w:p>
        </w:tc>
        <w:tc>
          <w:tcPr>
            <w:tcW w:w="1322" w:type="dxa"/>
            <w:tcBorders>
              <w:top w:val="single" w:sz="4" w:space="0" w:color="auto"/>
              <w:left w:val="single" w:sz="4" w:space="0" w:color="auto"/>
              <w:bottom w:val="single" w:sz="4" w:space="0" w:color="auto"/>
              <w:right w:val="single" w:sz="4" w:space="0" w:color="auto"/>
            </w:tcBorders>
            <w:shd w:val="clear" w:color="000000" w:fill="A6D1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11</w:t>
            </w:r>
          </w:p>
        </w:tc>
        <w:tc>
          <w:tcPr>
            <w:tcW w:w="1228" w:type="dxa"/>
            <w:tcBorders>
              <w:top w:val="single" w:sz="4" w:space="0" w:color="auto"/>
              <w:left w:val="single" w:sz="4" w:space="0" w:color="auto"/>
              <w:bottom w:val="single" w:sz="4" w:space="0" w:color="auto"/>
              <w:right w:val="single" w:sz="4" w:space="0" w:color="auto"/>
            </w:tcBorders>
            <w:shd w:val="clear" w:color="000000" w:fill="C8DB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16</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IMM-Mypes</w:t>
            </w:r>
          </w:p>
        </w:tc>
        <w:tc>
          <w:tcPr>
            <w:tcW w:w="1251" w:type="dxa"/>
            <w:tcBorders>
              <w:top w:val="single" w:sz="4" w:space="0" w:color="auto"/>
              <w:left w:val="single" w:sz="4" w:space="0" w:color="auto"/>
              <w:bottom w:val="single" w:sz="4" w:space="0" w:color="auto"/>
              <w:right w:val="single" w:sz="4" w:space="0" w:color="auto"/>
            </w:tcBorders>
            <w:shd w:val="clear" w:color="000000" w:fill="E3E3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20</w:t>
            </w:r>
          </w:p>
        </w:tc>
        <w:tc>
          <w:tcPr>
            <w:tcW w:w="1322" w:type="dxa"/>
            <w:tcBorders>
              <w:top w:val="single" w:sz="4" w:space="0" w:color="auto"/>
              <w:left w:val="single" w:sz="4" w:space="0" w:color="auto"/>
              <w:bottom w:val="single" w:sz="4" w:space="0" w:color="auto"/>
              <w:right w:val="single" w:sz="4" w:space="0" w:color="auto"/>
            </w:tcBorders>
            <w:shd w:val="clear" w:color="000000" w:fill="FFE0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26</w:t>
            </w:r>
          </w:p>
        </w:tc>
        <w:tc>
          <w:tcPr>
            <w:tcW w:w="1228" w:type="dxa"/>
            <w:tcBorders>
              <w:top w:val="single" w:sz="4" w:space="0" w:color="auto"/>
              <w:left w:val="single" w:sz="4" w:space="0" w:color="auto"/>
              <w:bottom w:val="single" w:sz="4" w:space="0" w:color="auto"/>
              <w:right w:val="single" w:sz="4" w:space="0" w:color="auto"/>
            </w:tcBorders>
            <w:shd w:val="clear" w:color="000000" w:fill="FDC47D"/>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31</w:t>
            </w:r>
          </w:p>
        </w:tc>
        <w:tc>
          <w:tcPr>
            <w:tcW w:w="1417" w:type="dxa"/>
            <w:tcBorders>
              <w:top w:val="single" w:sz="4" w:space="0" w:color="auto"/>
              <w:left w:val="single" w:sz="4" w:space="0" w:color="auto"/>
              <w:bottom w:val="single" w:sz="4" w:space="0" w:color="auto"/>
              <w:right w:val="single" w:sz="4" w:space="0" w:color="auto"/>
            </w:tcBorders>
            <w:shd w:val="clear" w:color="000000" w:fill="B1D4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6C2802">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F</w:t>
            </w:r>
            <w:r w:rsidR="006C2802">
              <w:rPr>
                <w:rFonts w:eastAsia="Times New Roman"/>
                <w:color w:val="000000"/>
                <w:kern w:val="0"/>
                <w:sz w:val="17"/>
                <w:szCs w:val="17"/>
                <w:lang w:eastAsia="es-ES"/>
              </w:rPr>
              <w:t>undasol</w:t>
            </w:r>
          </w:p>
        </w:tc>
        <w:tc>
          <w:tcPr>
            <w:tcW w:w="1251" w:type="dxa"/>
            <w:tcBorders>
              <w:top w:val="single" w:sz="4" w:space="0" w:color="auto"/>
              <w:left w:val="single" w:sz="4" w:space="0" w:color="auto"/>
              <w:bottom w:val="single" w:sz="4" w:space="0" w:color="auto"/>
              <w:right w:val="single" w:sz="4" w:space="0" w:color="auto"/>
            </w:tcBorders>
            <w:shd w:val="clear" w:color="000000" w:fill="DDE1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19</w:t>
            </w:r>
          </w:p>
        </w:tc>
        <w:tc>
          <w:tcPr>
            <w:tcW w:w="1322" w:type="dxa"/>
            <w:tcBorders>
              <w:top w:val="single" w:sz="4" w:space="0" w:color="auto"/>
              <w:left w:val="single" w:sz="4" w:space="0" w:color="auto"/>
              <w:bottom w:val="single" w:sz="4" w:space="0" w:color="auto"/>
              <w:right w:val="single" w:sz="4" w:space="0" w:color="auto"/>
            </w:tcBorders>
            <w:shd w:val="clear" w:color="000000" w:fill="E3E3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20</w:t>
            </w:r>
          </w:p>
        </w:tc>
        <w:tc>
          <w:tcPr>
            <w:tcW w:w="1228" w:type="dxa"/>
            <w:tcBorders>
              <w:top w:val="single" w:sz="4" w:space="0" w:color="auto"/>
              <w:left w:val="single" w:sz="4" w:space="0" w:color="auto"/>
              <w:bottom w:val="single" w:sz="4" w:space="0" w:color="auto"/>
              <w:right w:val="single" w:sz="4" w:space="0" w:color="auto"/>
            </w:tcBorders>
            <w:shd w:val="clear" w:color="000000" w:fill="FFDB81"/>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27</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Kolping</w:t>
            </w:r>
          </w:p>
        </w:tc>
        <w:tc>
          <w:tcPr>
            <w:tcW w:w="1251" w:type="dxa"/>
            <w:tcBorders>
              <w:top w:val="single" w:sz="4" w:space="0" w:color="auto"/>
              <w:left w:val="single" w:sz="4" w:space="0" w:color="auto"/>
              <w:bottom w:val="single" w:sz="4" w:space="0" w:color="auto"/>
              <w:right w:val="single" w:sz="4" w:space="0" w:color="auto"/>
            </w:tcBorders>
            <w:shd w:val="clear" w:color="000000" w:fill="CFDD81"/>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17</w:t>
            </w:r>
          </w:p>
        </w:tc>
        <w:tc>
          <w:tcPr>
            <w:tcW w:w="1322" w:type="dxa"/>
            <w:tcBorders>
              <w:top w:val="single" w:sz="4" w:space="0" w:color="auto"/>
              <w:left w:val="single" w:sz="4" w:space="0" w:color="auto"/>
              <w:bottom w:val="single" w:sz="4" w:space="0" w:color="auto"/>
              <w:right w:val="single" w:sz="4" w:space="0" w:color="auto"/>
            </w:tcBorders>
            <w:shd w:val="clear" w:color="000000" w:fill="D6DF81"/>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18</w:t>
            </w:r>
          </w:p>
        </w:tc>
        <w:tc>
          <w:tcPr>
            <w:tcW w:w="1228" w:type="dxa"/>
            <w:tcBorders>
              <w:top w:val="single" w:sz="4" w:space="0" w:color="auto"/>
              <w:left w:val="single" w:sz="4" w:space="0" w:color="auto"/>
              <w:bottom w:val="single" w:sz="4" w:space="0" w:color="auto"/>
              <w:right w:val="single" w:sz="4" w:space="0" w:color="auto"/>
            </w:tcBorders>
            <w:shd w:val="clear" w:color="000000" w:fill="FECA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30</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Cpued</w:t>
            </w:r>
          </w:p>
        </w:tc>
        <w:tc>
          <w:tcPr>
            <w:tcW w:w="1251" w:type="dxa"/>
            <w:tcBorders>
              <w:top w:val="single" w:sz="4" w:space="0" w:color="auto"/>
              <w:left w:val="single" w:sz="4" w:space="0" w:color="auto"/>
              <w:bottom w:val="single" w:sz="4" w:space="0" w:color="auto"/>
              <w:right w:val="single" w:sz="4" w:space="0" w:color="auto"/>
            </w:tcBorders>
            <w:shd w:val="clear" w:color="000000" w:fill="C8DB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16</w:t>
            </w:r>
          </w:p>
        </w:tc>
        <w:tc>
          <w:tcPr>
            <w:tcW w:w="1322" w:type="dxa"/>
            <w:tcBorders>
              <w:top w:val="single" w:sz="4" w:space="0" w:color="auto"/>
              <w:left w:val="single" w:sz="4" w:space="0" w:color="auto"/>
              <w:bottom w:val="single" w:sz="4" w:space="0" w:color="auto"/>
              <w:right w:val="single" w:sz="4" w:space="0" w:color="auto"/>
            </w:tcBorders>
            <w:shd w:val="clear" w:color="000000" w:fill="C1D9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15</w:t>
            </w:r>
          </w:p>
        </w:tc>
        <w:tc>
          <w:tcPr>
            <w:tcW w:w="1228" w:type="dxa"/>
            <w:tcBorders>
              <w:top w:val="single" w:sz="4" w:space="0" w:color="auto"/>
              <w:left w:val="single" w:sz="4" w:space="0" w:color="auto"/>
              <w:bottom w:val="single" w:sz="4" w:space="0" w:color="auto"/>
              <w:right w:val="single" w:sz="4" w:space="0" w:color="auto"/>
            </w:tcBorders>
            <w:shd w:val="clear" w:color="000000" w:fill="ADD37F"/>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12</w:t>
            </w:r>
          </w:p>
        </w:tc>
        <w:tc>
          <w:tcPr>
            <w:tcW w:w="1417"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0</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Inst. Tec. Colonia</w:t>
            </w:r>
          </w:p>
        </w:tc>
        <w:tc>
          <w:tcPr>
            <w:tcW w:w="1251" w:type="dxa"/>
            <w:tcBorders>
              <w:top w:val="single" w:sz="4" w:space="0" w:color="auto"/>
              <w:left w:val="single" w:sz="4" w:space="0" w:color="auto"/>
              <w:bottom w:val="single" w:sz="4" w:space="0" w:color="auto"/>
              <w:right w:val="single" w:sz="4" w:space="0" w:color="auto"/>
            </w:tcBorders>
            <w:shd w:val="clear" w:color="000000" w:fill="C1D980"/>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15</w:t>
            </w:r>
          </w:p>
        </w:tc>
        <w:tc>
          <w:tcPr>
            <w:tcW w:w="1322" w:type="dxa"/>
            <w:tcBorders>
              <w:top w:val="single" w:sz="4" w:space="0" w:color="auto"/>
              <w:left w:val="single" w:sz="4" w:space="0" w:color="auto"/>
              <w:bottom w:val="single" w:sz="4" w:space="0" w:color="auto"/>
              <w:right w:val="single" w:sz="4" w:space="0" w:color="auto"/>
            </w:tcBorders>
            <w:shd w:val="clear" w:color="000000" w:fill="A0CF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10</w:t>
            </w:r>
          </w:p>
        </w:tc>
        <w:tc>
          <w:tcPr>
            <w:tcW w:w="1228" w:type="dxa"/>
            <w:tcBorders>
              <w:top w:val="single" w:sz="4" w:space="0" w:color="auto"/>
              <w:left w:val="single" w:sz="4" w:space="0" w:color="auto"/>
              <w:bottom w:val="single" w:sz="4" w:space="0" w:color="auto"/>
              <w:right w:val="single" w:sz="4" w:space="0" w:color="auto"/>
            </w:tcBorders>
            <w:shd w:val="clear" w:color="000000" w:fill="E3E382"/>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20</w:t>
            </w:r>
          </w:p>
        </w:tc>
        <w:tc>
          <w:tcPr>
            <w:tcW w:w="1417"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0</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IICA</w:t>
            </w:r>
          </w:p>
        </w:tc>
        <w:tc>
          <w:tcPr>
            <w:tcW w:w="1251" w:type="dxa"/>
            <w:tcBorders>
              <w:top w:val="single" w:sz="4" w:space="0" w:color="auto"/>
              <w:left w:val="single" w:sz="4" w:space="0" w:color="auto"/>
              <w:bottom w:val="single" w:sz="4" w:space="0" w:color="auto"/>
              <w:right w:val="single" w:sz="4" w:space="0" w:color="auto"/>
            </w:tcBorders>
            <w:shd w:val="clear" w:color="000000" w:fill="A6D17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11</w:t>
            </w:r>
          </w:p>
        </w:tc>
        <w:tc>
          <w:tcPr>
            <w:tcW w:w="1322" w:type="dxa"/>
            <w:tcBorders>
              <w:top w:val="single" w:sz="4" w:space="0" w:color="auto"/>
              <w:left w:val="single" w:sz="4" w:space="0" w:color="auto"/>
              <w:bottom w:val="single" w:sz="4" w:space="0" w:color="auto"/>
              <w:right w:val="single" w:sz="4" w:space="0" w:color="auto"/>
            </w:tcBorders>
            <w:shd w:val="clear" w:color="000000" w:fill="77C37C"/>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w:t>
            </w:r>
          </w:p>
        </w:tc>
        <w:tc>
          <w:tcPr>
            <w:tcW w:w="1228" w:type="dxa"/>
            <w:tcBorders>
              <w:top w:val="single" w:sz="4" w:space="0" w:color="auto"/>
              <w:left w:val="single" w:sz="4" w:space="0" w:color="auto"/>
              <w:bottom w:val="single" w:sz="4" w:space="0" w:color="auto"/>
              <w:right w:val="single" w:sz="4" w:space="0" w:color="auto"/>
            </w:tcBorders>
            <w:shd w:val="clear" w:color="000000" w:fill="69BF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2</w:t>
            </w:r>
          </w:p>
        </w:tc>
        <w:tc>
          <w:tcPr>
            <w:tcW w:w="1417"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0</w:t>
            </w:r>
          </w:p>
        </w:tc>
      </w:tr>
      <w:tr w:rsidR="007B305C" w:rsidRPr="00885C52" w:rsidTr="00885C52">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B305C" w:rsidRPr="00885C52" w:rsidRDefault="007B305C" w:rsidP="007B305C">
            <w:pPr>
              <w:widowControl/>
              <w:suppressAutoHyphens w:val="0"/>
              <w:rPr>
                <w:rFonts w:eastAsia="Times New Roman"/>
                <w:color w:val="000000"/>
                <w:kern w:val="0"/>
                <w:sz w:val="17"/>
                <w:szCs w:val="17"/>
                <w:lang w:eastAsia="es-ES"/>
              </w:rPr>
            </w:pPr>
            <w:r w:rsidRPr="00885C52">
              <w:rPr>
                <w:rFonts w:eastAsia="Times New Roman"/>
                <w:color w:val="000000"/>
                <w:kern w:val="0"/>
                <w:sz w:val="17"/>
                <w:szCs w:val="17"/>
                <w:lang w:eastAsia="es-ES"/>
              </w:rPr>
              <w:t>Fondo Ideas</w:t>
            </w:r>
          </w:p>
        </w:tc>
        <w:tc>
          <w:tcPr>
            <w:tcW w:w="1251"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w:t>
            </w:r>
          </w:p>
        </w:tc>
        <w:tc>
          <w:tcPr>
            <w:tcW w:w="1322"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1</w:t>
            </w:r>
          </w:p>
        </w:tc>
        <w:tc>
          <w:tcPr>
            <w:tcW w:w="1228" w:type="dxa"/>
            <w:tcBorders>
              <w:top w:val="single" w:sz="4" w:space="0" w:color="auto"/>
              <w:left w:val="single" w:sz="4" w:space="0" w:color="auto"/>
              <w:bottom w:val="single" w:sz="4" w:space="0" w:color="auto"/>
              <w:right w:val="single" w:sz="4" w:space="0" w:color="auto"/>
            </w:tcBorders>
            <w:shd w:val="clear" w:color="000000" w:fill="F9756E"/>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45</w:t>
            </w:r>
          </w:p>
        </w:tc>
        <w:tc>
          <w:tcPr>
            <w:tcW w:w="1417"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color w:val="000000"/>
                <w:kern w:val="0"/>
                <w:sz w:val="17"/>
                <w:szCs w:val="17"/>
                <w:lang w:eastAsia="es-ES"/>
              </w:rPr>
            </w:pPr>
            <w:r w:rsidRPr="00885C52">
              <w:rPr>
                <w:rFonts w:eastAsia="Times New Roman"/>
                <w:color w:val="000000"/>
                <w:kern w:val="0"/>
                <w:sz w:val="17"/>
                <w:szCs w:val="17"/>
                <w:lang w:eastAsia="es-ES"/>
              </w:rPr>
              <w:t>0</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Univ. Mdeo</w:t>
            </w:r>
          </w:p>
        </w:tc>
        <w:tc>
          <w:tcPr>
            <w:tcW w:w="1251" w:type="dxa"/>
            <w:tcBorders>
              <w:top w:val="single" w:sz="4" w:space="0" w:color="auto"/>
              <w:left w:val="single" w:sz="4" w:space="0" w:color="auto"/>
              <w:bottom w:val="single" w:sz="4" w:space="0" w:color="auto"/>
              <w:right w:val="single" w:sz="4" w:space="0" w:color="auto"/>
            </w:tcBorders>
            <w:shd w:val="clear" w:color="000000" w:fill="FFDB81"/>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27</w:t>
            </w:r>
          </w:p>
        </w:tc>
        <w:tc>
          <w:tcPr>
            <w:tcW w:w="1322" w:type="dxa"/>
            <w:tcBorders>
              <w:top w:val="single" w:sz="4" w:space="0" w:color="auto"/>
              <w:left w:val="single" w:sz="4" w:space="0" w:color="auto"/>
              <w:bottom w:val="single" w:sz="4" w:space="0" w:color="auto"/>
              <w:right w:val="single" w:sz="4" w:space="0" w:color="auto"/>
            </w:tcBorders>
            <w:shd w:val="clear" w:color="000000" w:fill="A6D17E"/>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11</w:t>
            </w:r>
          </w:p>
        </w:tc>
        <w:tc>
          <w:tcPr>
            <w:tcW w:w="1228" w:type="dxa"/>
            <w:tcBorders>
              <w:top w:val="single" w:sz="4" w:space="0" w:color="auto"/>
              <w:left w:val="single" w:sz="4" w:space="0" w:color="auto"/>
              <w:bottom w:val="single" w:sz="4" w:space="0" w:color="auto"/>
              <w:right w:val="single" w:sz="4" w:space="0" w:color="auto"/>
            </w:tcBorders>
            <w:shd w:val="clear" w:color="000000" w:fill="FB9C75"/>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38</w:t>
            </w:r>
          </w:p>
        </w:tc>
        <w:tc>
          <w:tcPr>
            <w:tcW w:w="1417" w:type="dxa"/>
            <w:tcBorders>
              <w:top w:val="single" w:sz="4" w:space="0" w:color="auto"/>
              <w:left w:val="single" w:sz="4" w:space="0" w:color="auto"/>
              <w:bottom w:val="single" w:sz="4" w:space="0" w:color="auto"/>
              <w:right w:val="single" w:sz="4" w:space="0" w:color="auto"/>
            </w:tcBorders>
            <w:shd w:val="clear" w:color="000000" w:fill="FFDD82"/>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Socialab</w:t>
            </w:r>
          </w:p>
        </w:tc>
        <w:tc>
          <w:tcPr>
            <w:tcW w:w="1251" w:type="dxa"/>
            <w:tcBorders>
              <w:top w:val="single" w:sz="4" w:space="0" w:color="auto"/>
              <w:left w:val="single" w:sz="4" w:space="0" w:color="auto"/>
              <w:bottom w:val="single" w:sz="4" w:space="0" w:color="auto"/>
              <w:right w:val="single" w:sz="4" w:space="0" w:color="auto"/>
            </w:tcBorders>
            <w:shd w:val="clear" w:color="000000" w:fill="D6DF81"/>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18</w:t>
            </w:r>
          </w:p>
        </w:tc>
        <w:tc>
          <w:tcPr>
            <w:tcW w:w="1322" w:type="dxa"/>
            <w:tcBorders>
              <w:top w:val="single" w:sz="4" w:space="0" w:color="auto"/>
              <w:left w:val="single" w:sz="4" w:space="0" w:color="auto"/>
              <w:bottom w:val="single" w:sz="4" w:space="0" w:color="auto"/>
              <w:right w:val="single" w:sz="4" w:space="0" w:color="auto"/>
            </w:tcBorders>
            <w:shd w:val="clear" w:color="000000" w:fill="D6DF81"/>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18</w:t>
            </w:r>
          </w:p>
        </w:tc>
        <w:tc>
          <w:tcPr>
            <w:tcW w:w="1228" w:type="dxa"/>
            <w:tcBorders>
              <w:top w:val="single" w:sz="4" w:space="0" w:color="auto"/>
              <w:left w:val="single" w:sz="4" w:space="0" w:color="auto"/>
              <w:bottom w:val="single" w:sz="4" w:space="0" w:color="auto"/>
              <w:right w:val="single" w:sz="4" w:space="0" w:color="auto"/>
            </w:tcBorders>
            <w:shd w:val="clear" w:color="000000" w:fill="FCAD79"/>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35</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Más Emprendedoras</w:t>
            </w:r>
          </w:p>
        </w:tc>
        <w:tc>
          <w:tcPr>
            <w:tcW w:w="1251" w:type="dxa"/>
            <w:tcBorders>
              <w:top w:val="single" w:sz="4" w:space="0" w:color="auto"/>
              <w:left w:val="single" w:sz="4" w:space="0" w:color="auto"/>
              <w:bottom w:val="single" w:sz="4" w:space="0" w:color="auto"/>
              <w:right w:val="single" w:sz="4" w:space="0" w:color="auto"/>
            </w:tcBorders>
            <w:shd w:val="clear" w:color="000000" w:fill="BBD780"/>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14</w:t>
            </w:r>
          </w:p>
        </w:tc>
        <w:tc>
          <w:tcPr>
            <w:tcW w:w="1322" w:type="dxa"/>
            <w:tcBorders>
              <w:top w:val="single" w:sz="4" w:space="0" w:color="auto"/>
              <w:left w:val="single" w:sz="4" w:space="0" w:color="auto"/>
              <w:bottom w:val="single" w:sz="4" w:space="0" w:color="auto"/>
              <w:right w:val="single" w:sz="4" w:space="0" w:color="auto"/>
            </w:tcBorders>
            <w:shd w:val="clear" w:color="000000" w:fill="EAE582"/>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21</w:t>
            </w:r>
          </w:p>
        </w:tc>
        <w:tc>
          <w:tcPr>
            <w:tcW w:w="1228" w:type="dxa"/>
            <w:tcBorders>
              <w:top w:val="single" w:sz="4" w:space="0" w:color="auto"/>
              <w:left w:val="single" w:sz="4" w:space="0" w:color="auto"/>
              <w:bottom w:val="single" w:sz="4" w:space="0" w:color="auto"/>
              <w:right w:val="single" w:sz="4" w:space="0" w:color="auto"/>
            </w:tcBorders>
            <w:shd w:val="clear" w:color="000000" w:fill="FDBE7C"/>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32</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Co-WorkMdeo</w:t>
            </w:r>
          </w:p>
        </w:tc>
        <w:tc>
          <w:tcPr>
            <w:tcW w:w="1251" w:type="dxa"/>
            <w:tcBorders>
              <w:top w:val="single" w:sz="4" w:space="0" w:color="auto"/>
              <w:left w:val="single" w:sz="4" w:space="0" w:color="auto"/>
              <w:bottom w:val="single" w:sz="4" w:space="0" w:color="auto"/>
              <w:right w:val="single" w:sz="4" w:space="0" w:color="auto"/>
            </w:tcBorders>
            <w:shd w:val="clear" w:color="000000" w:fill="B4D57F"/>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13</w:t>
            </w:r>
          </w:p>
        </w:tc>
        <w:tc>
          <w:tcPr>
            <w:tcW w:w="1322" w:type="dxa"/>
            <w:tcBorders>
              <w:top w:val="single" w:sz="4" w:space="0" w:color="auto"/>
              <w:left w:val="single" w:sz="4" w:space="0" w:color="auto"/>
              <w:bottom w:val="single" w:sz="4" w:space="0" w:color="auto"/>
              <w:right w:val="single" w:sz="4" w:space="0" w:color="auto"/>
            </w:tcBorders>
            <w:shd w:val="clear" w:color="000000" w:fill="F1E783"/>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22</w:t>
            </w:r>
          </w:p>
        </w:tc>
        <w:tc>
          <w:tcPr>
            <w:tcW w:w="1228" w:type="dxa"/>
            <w:tcBorders>
              <w:top w:val="single" w:sz="4" w:space="0" w:color="auto"/>
              <w:left w:val="single" w:sz="4" w:space="0" w:color="auto"/>
              <w:bottom w:val="single" w:sz="4" w:space="0" w:color="auto"/>
              <w:right w:val="single" w:sz="4" w:space="0" w:color="auto"/>
            </w:tcBorders>
            <w:shd w:val="clear" w:color="000000" w:fill="FCA276"/>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37</w:t>
            </w:r>
          </w:p>
        </w:tc>
        <w:tc>
          <w:tcPr>
            <w:tcW w:w="1417" w:type="dxa"/>
            <w:tcBorders>
              <w:top w:val="single" w:sz="4" w:space="0" w:color="auto"/>
              <w:left w:val="single" w:sz="4" w:space="0" w:color="auto"/>
              <w:bottom w:val="single" w:sz="4" w:space="0" w:color="auto"/>
              <w:right w:val="single" w:sz="4" w:space="0" w:color="auto"/>
            </w:tcBorders>
            <w:shd w:val="clear" w:color="000000" w:fill="FDC07C"/>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8</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AngelClub UY</w:t>
            </w:r>
          </w:p>
        </w:tc>
        <w:tc>
          <w:tcPr>
            <w:tcW w:w="1251" w:type="dxa"/>
            <w:tcBorders>
              <w:top w:val="single" w:sz="4" w:space="0" w:color="auto"/>
              <w:left w:val="single" w:sz="4" w:space="0" w:color="auto"/>
              <w:bottom w:val="single" w:sz="4" w:space="0" w:color="auto"/>
              <w:right w:val="single" w:sz="4" w:space="0" w:color="auto"/>
            </w:tcBorders>
            <w:shd w:val="clear" w:color="000000" w:fill="ADD37F"/>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12</w:t>
            </w:r>
          </w:p>
        </w:tc>
        <w:tc>
          <w:tcPr>
            <w:tcW w:w="1322" w:type="dxa"/>
            <w:tcBorders>
              <w:top w:val="single" w:sz="4" w:space="0" w:color="auto"/>
              <w:left w:val="single" w:sz="4" w:space="0" w:color="auto"/>
              <w:bottom w:val="single" w:sz="4" w:space="0" w:color="auto"/>
              <w:right w:val="single" w:sz="4" w:space="0" w:color="auto"/>
            </w:tcBorders>
            <w:shd w:val="clear" w:color="000000" w:fill="C1D980"/>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15</w:t>
            </w:r>
          </w:p>
        </w:tc>
        <w:tc>
          <w:tcPr>
            <w:tcW w:w="1228" w:type="dxa"/>
            <w:tcBorders>
              <w:top w:val="single" w:sz="4" w:space="0" w:color="auto"/>
              <w:left w:val="single" w:sz="4" w:space="0" w:color="auto"/>
              <w:bottom w:val="single" w:sz="4" w:space="0" w:color="auto"/>
              <w:right w:val="single" w:sz="4" w:space="0" w:color="auto"/>
            </w:tcBorders>
            <w:shd w:val="clear" w:color="000000" w:fill="FED580"/>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28</w:t>
            </w:r>
          </w:p>
        </w:tc>
        <w:tc>
          <w:tcPr>
            <w:tcW w:w="1417" w:type="dxa"/>
            <w:tcBorders>
              <w:top w:val="single" w:sz="4" w:space="0" w:color="auto"/>
              <w:left w:val="single" w:sz="4" w:space="0" w:color="auto"/>
              <w:bottom w:val="single" w:sz="4" w:space="0" w:color="auto"/>
              <w:right w:val="single" w:sz="4" w:space="0" w:color="auto"/>
            </w:tcBorders>
            <w:shd w:val="clear" w:color="000000" w:fill="FFDD82"/>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CNCS</w:t>
            </w:r>
          </w:p>
        </w:tc>
        <w:tc>
          <w:tcPr>
            <w:tcW w:w="1251" w:type="dxa"/>
            <w:tcBorders>
              <w:top w:val="single" w:sz="4" w:space="0" w:color="auto"/>
              <w:left w:val="single" w:sz="4" w:space="0" w:color="auto"/>
              <w:bottom w:val="single" w:sz="4" w:space="0" w:color="auto"/>
              <w:right w:val="single" w:sz="4" w:space="0" w:color="auto"/>
            </w:tcBorders>
            <w:shd w:val="clear" w:color="000000" w:fill="A0CF7E"/>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10</w:t>
            </w:r>
          </w:p>
        </w:tc>
        <w:tc>
          <w:tcPr>
            <w:tcW w:w="1322" w:type="dxa"/>
            <w:tcBorders>
              <w:top w:val="single" w:sz="4" w:space="0" w:color="auto"/>
              <w:left w:val="single" w:sz="4" w:space="0" w:color="auto"/>
              <w:bottom w:val="single" w:sz="4" w:space="0" w:color="auto"/>
              <w:right w:val="single" w:sz="4" w:space="0" w:color="auto"/>
            </w:tcBorders>
            <w:shd w:val="clear" w:color="000000" w:fill="A6D17E"/>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11</w:t>
            </w:r>
          </w:p>
        </w:tc>
        <w:tc>
          <w:tcPr>
            <w:tcW w:w="1228" w:type="dxa"/>
            <w:tcBorders>
              <w:top w:val="single" w:sz="4" w:space="0" w:color="auto"/>
              <w:left w:val="single" w:sz="4" w:space="0" w:color="auto"/>
              <w:bottom w:val="single" w:sz="4" w:space="0" w:color="auto"/>
              <w:right w:val="single" w:sz="4" w:space="0" w:color="auto"/>
            </w:tcBorders>
            <w:shd w:val="clear" w:color="000000" w:fill="FB9173"/>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40</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Aiesec</w:t>
            </w:r>
          </w:p>
        </w:tc>
        <w:tc>
          <w:tcPr>
            <w:tcW w:w="1251" w:type="dxa"/>
            <w:tcBorders>
              <w:top w:val="single" w:sz="4" w:space="0" w:color="auto"/>
              <w:left w:val="single" w:sz="4" w:space="0" w:color="auto"/>
              <w:bottom w:val="single" w:sz="4" w:space="0" w:color="auto"/>
              <w:right w:val="single" w:sz="4" w:space="0" w:color="auto"/>
            </w:tcBorders>
            <w:shd w:val="clear" w:color="000000" w:fill="99CD7E"/>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9</w:t>
            </w:r>
          </w:p>
        </w:tc>
        <w:tc>
          <w:tcPr>
            <w:tcW w:w="1322" w:type="dxa"/>
            <w:tcBorders>
              <w:top w:val="single" w:sz="4" w:space="0" w:color="auto"/>
              <w:left w:val="single" w:sz="4" w:space="0" w:color="auto"/>
              <w:bottom w:val="single" w:sz="4" w:space="0" w:color="auto"/>
              <w:right w:val="single" w:sz="4" w:space="0" w:color="auto"/>
            </w:tcBorders>
            <w:shd w:val="clear" w:color="000000" w:fill="92CB7D"/>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8</w:t>
            </w:r>
          </w:p>
        </w:tc>
        <w:tc>
          <w:tcPr>
            <w:tcW w:w="1228" w:type="dxa"/>
            <w:tcBorders>
              <w:top w:val="single" w:sz="4" w:space="0" w:color="auto"/>
              <w:left w:val="single" w:sz="4" w:space="0" w:color="auto"/>
              <w:bottom w:val="single" w:sz="4" w:space="0" w:color="auto"/>
              <w:right w:val="single" w:sz="4" w:space="0" w:color="auto"/>
            </w:tcBorders>
            <w:shd w:val="clear" w:color="000000" w:fill="FCA877"/>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36</w:t>
            </w:r>
          </w:p>
        </w:tc>
        <w:tc>
          <w:tcPr>
            <w:tcW w:w="1417"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0</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Red PROMO</w:t>
            </w:r>
          </w:p>
        </w:tc>
        <w:tc>
          <w:tcPr>
            <w:tcW w:w="1251" w:type="dxa"/>
            <w:tcBorders>
              <w:top w:val="single" w:sz="4" w:space="0" w:color="auto"/>
              <w:left w:val="single" w:sz="4" w:space="0" w:color="auto"/>
              <w:bottom w:val="single" w:sz="4" w:space="0" w:color="auto"/>
              <w:right w:val="single" w:sz="4" w:space="0" w:color="auto"/>
            </w:tcBorders>
            <w:shd w:val="clear" w:color="000000" w:fill="92CB7D"/>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8</w:t>
            </w:r>
          </w:p>
        </w:tc>
        <w:tc>
          <w:tcPr>
            <w:tcW w:w="1322" w:type="dxa"/>
            <w:tcBorders>
              <w:top w:val="single" w:sz="4" w:space="0" w:color="auto"/>
              <w:left w:val="single" w:sz="4" w:space="0" w:color="auto"/>
              <w:bottom w:val="single" w:sz="4" w:space="0" w:color="auto"/>
              <w:right w:val="single" w:sz="4" w:space="0" w:color="auto"/>
            </w:tcBorders>
            <w:shd w:val="clear" w:color="000000" w:fill="77C37C"/>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w:t>
            </w:r>
          </w:p>
        </w:tc>
        <w:tc>
          <w:tcPr>
            <w:tcW w:w="1228" w:type="dxa"/>
            <w:tcBorders>
              <w:top w:val="single" w:sz="4" w:space="0" w:color="auto"/>
              <w:left w:val="single" w:sz="4" w:space="0" w:color="auto"/>
              <w:bottom w:val="single" w:sz="4" w:space="0" w:color="auto"/>
              <w:right w:val="single" w:sz="4" w:space="0" w:color="auto"/>
            </w:tcBorders>
            <w:shd w:val="clear" w:color="000000" w:fill="FCB37A"/>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34</w:t>
            </w:r>
          </w:p>
        </w:tc>
        <w:tc>
          <w:tcPr>
            <w:tcW w:w="1417"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0</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CDU</w:t>
            </w:r>
          </w:p>
        </w:tc>
        <w:tc>
          <w:tcPr>
            <w:tcW w:w="1251" w:type="dxa"/>
            <w:tcBorders>
              <w:top w:val="single" w:sz="4" w:space="0" w:color="auto"/>
              <w:left w:val="single" w:sz="4" w:space="0" w:color="auto"/>
              <w:bottom w:val="single" w:sz="4" w:space="0" w:color="auto"/>
              <w:right w:val="single" w:sz="4" w:space="0" w:color="auto"/>
            </w:tcBorders>
            <w:shd w:val="clear" w:color="000000" w:fill="8BC97D"/>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7</w:t>
            </w:r>
          </w:p>
        </w:tc>
        <w:tc>
          <w:tcPr>
            <w:tcW w:w="1322" w:type="dxa"/>
            <w:tcBorders>
              <w:top w:val="single" w:sz="4" w:space="0" w:color="auto"/>
              <w:left w:val="single" w:sz="4" w:space="0" w:color="auto"/>
              <w:bottom w:val="single" w:sz="4" w:space="0" w:color="auto"/>
              <w:right w:val="single" w:sz="4" w:space="0" w:color="auto"/>
            </w:tcBorders>
            <w:shd w:val="clear" w:color="000000" w:fill="C1D980"/>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15</w:t>
            </w:r>
          </w:p>
        </w:tc>
        <w:tc>
          <w:tcPr>
            <w:tcW w:w="1228" w:type="dxa"/>
            <w:tcBorders>
              <w:top w:val="single" w:sz="4" w:space="0" w:color="auto"/>
              <w:left w:val="single" w:sz="4" w:space="0" w:color="auto"/>
              <w:bottom w:val="single" w:sz="4" w:space="0" w:color="auto"/>
              <w:right w:val="single" w:sz="4" w:space="0" w:color="auto"/>
            </w:tcBorders>
            <w:shd w:val="clear" w:color="000000" w:fill="FA8671"/>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42</w:t>
            </w:r>
          </w:p>
        </w:tc>
        <w:tc>
          <w:tcPr>
            <w:tcW w:w="1417"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0</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Red Inv. IEEM</w:t>
            </w:r>
          </w:p>
        </w:tc>
        <w:tc>
          <w:tcPr>
            <w:tcW w:w="1251" w:type="dxa"/>
            <w:tcBorders>
              <w:top w:val="single" w:sz="4" w:space="0" w:color="auto"/>
              <w:left w:val="single" w:sz="4" w:space="0" w:color="auto"/>
              <w:bottom w:val="single" w:sz="4" w:space="0" w:color="auto"/>
              <w:right w:val="single" w:sz="4" w:space="0" w:color="auto"/>
            </w:tcBorders>
            <w:shd w:val="clear" w:color="000000" w:fill="84C77C"/>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6</w:t>
            </w:r>
          </w:p>
        </w:tc>
        <w:tc>
          <w:tcPr>
            <w:tcW w:w="1322" w:type="dxa"/>
            <w:tcBorders>
              <w:top w:val="single" w:sz="4" w:space="0" w:color="auto"/>
              <w:left w:val="single" w:sz="4" w:space="0" w:color="auto"/>
              <w:bottom w:val="single" w:sz="4" w:space="0" w:color="auto"/>
              <w:right w:val="single" w:sz="4" w:space="0" w:color="auto"/>
            </w:tcBorders>
            <w:shd w:val="clear" w:color="000000" w:fill="8BC97D"/>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7</w:t>
            </w:r>
          </w:p>
        </w:tc>
        <w:tc>
          <w:tcPr>
            <w:tcW w:w="1228" w:type="dxa"/>
            <w:tcBorders>
              <w:top w:val="single" w:sz="4" w:space="0" w:color="auto"/>
              <w:left w:val="single" w:sz="4" w:space="0" w:color="auto"/>
              <w:bottom w:val="single" w:sz="4" w:space="0" w:color="auto"/>
              <w:right w:val="single" w:sz="4" w:space="0" w:color="auto"/>
            </w:tcBorders>
            <w:shd w:val="clear" w:color="000000" w:fill="FA8070"/>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43</w:t>
            </w:r>
          </w:p>
        </w:tc>
        <w:tc>
          <w:tcPr>
            <w:tcW w:w="1417"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0</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TokaiVentures</w:t>
            </w:r>
          </w:p>
        </w:tc>
        <w:tc>
          <w:tcPr>
            <w:tcW w:w="1251" w:type="dxa"/>
            <w:tcBorders>
              <w:top w:val="single" w:sz="4" w:space="0" w:color="auto"/>
              <w:left w:val="single" w:sz="4" w:space="0" w:color="auto"/>
              <w:bottom w:val="single" w:sz="4" w:space="0" w:color="auto"/>
              <w:right w:val="single" w:sz="4" w:space="0" w:color="auto"/>
            </w:tcBorders>
            <w:shd w:val="clear" w:color="000000" w:fill="7EC57C"/>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5</w:t>
            </w:r>
          </w:p>
        </w:tc>
        <w:tc>
          <w:tcPr>
            <w:tcW w:w="1322" w:type="dxa"/>
            <w:tcBorders>
              <w:top w:val="single" w:sz="4" w:space="0" w:color="auto"/>
              <w:left w:val="single" w:sz="4" w:space="0" w:color="auto"/>
              <w:bottom w:val="single" w:sz="4" w:space="0" w:color="auto"/>
              <w:right w:val="single" w:sz="4" w:space="0" w:color="auto"/>
            </w:tcBorders>
            <w:shd w:val="clear" w:color="000000" w:fill="92CB7D"/>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8</w:t>
            </w:r>
          </w:p>
        </w:tc>
        <w:tc>
          <w:tcPr>
            <w:tcW w:w="1228" w:type="dxa"/>
            <w:tcBorders>
              <w:top w:val="single" w:sz="4" w:space="0" w:color="auto"/>
              <w:left w:val="single" w:sz="4" w:space="0" w:color="auto"/>
              <w:bottom w:val="single" w:sz="4" w:space="0" w:color="auto"/>
              <w:right w:val="single" w:sz="4" w:space="0" w:color="auto"/>
            </w:tcBorders>
            <w:shd w:val="clear" w:color="000000" w:fill="FA8B72"/>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41</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YABT</w:t>
            </w:r>
          </w:p>
        </w:tc>
        <w:tc>
          <w:tcPr>
            <w:tcW w:w="1251"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w:t>
            </w:r>
          </w:p>
        </w:tc>
        <w:tc>
          <w:tcPr>
            <w:tcW w:w="1322" w:type="dxa"/>
            <w:tcBorders>
              <w:top w:val="single" w:sz="4" w:space="0" w:color="auto"/>
              <w:left w:val="single" w:sz="4" w:space="0" w:color="auto"/>
              <w:bottom w:val="single" w:sz="4" w:space="0" w:color="auto"/>
              <w:right w:val="single" w:sz="4" w:space="0" w:color="auto"/>
            </w:tcBorders>
            <w:shd w:val="clear" w:color="000000" w:fill="77C37C"/>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w:t>
            </w:r>
          </w:p>
        </w:tc>
        <w:tc>
          <w:tcPr>
            <w:tcW w:w="1228" w:type="dxa"/>
            <w:tcBorders>
              <w:top w:val="single" w:sz="4" w:space="0" w:color="auto"/>
              <w:left w:val="single" w:sz="4" w:space="0" w:color="auto"/>
              <w:bottom w:val="single" w:sz="4" w:space="0" w:color="auto"/>
              <w:right w:val="single" w:sz="4" w:space="0" w:color="auto"/>
            </w:tcBorders>
            <w:shd w:val="clear" w:color="000000" w:fill="F97A6F"/>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44</w:t>
            </w:r>
          </w:p>
        </w:tc>
        <w:tc>
          <w:tcPr>
            <w:tcW w:w="1417"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0</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ThalesLab</w:t>
            </w:r>
          </w:p>
        </w:tc>
        <w:tc>
          <w:tcPr>
            <w:tcW w:w="1251"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w:t>
            </w:r>
          </w:p>
        </w:tc>
        <w:tc>
          <w:tcPr>
            <w:tcW w:w="1322"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w:t>
            </w:r>
          </w:p>
        </w:tc>
        <w:tc>
          <w:tcPr>
            <w:tcW w:w="1228" w:type="dxa"/>
            <w:tcBorders>
              <w:top w:val="single" w:sz="4" w:space="0" w:color="auto"/>
              <w:left w:val="single" w:sz="4" w:space="0" w:color="auto"/>
              <w:bottom w:val="single" w:sz="4" w:space="0" w:color="auto"/>
              <w:right w:val="single" w:sz="4" w:space="0" w:color="auto"/>
            </w:tcBorders>
            <w:shd w:val="clear" w:color="000000" w:fill="F96F6D"/>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46</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w:t>
            </w:r>
          </w:p>
        </w:tc>
      </w:tr>
      <w:tr w:rsidR="007B305C" w:rsidRPr="00885C52" w:rsidTr="00885C52">
        <w:trPr>
          <w:cantSplit/>
          <w:trHeight w:val="20"/>
          <w:jc w:val="center"/>
        </w:trPr>
        <w:tc>
          <w:tcPr>
            <w:tcW w:w="0" w:type="auto"/>
            <w:tcBorders>
              <w:top w:val="single" w:sz="4" w:space="0" w:color="auto"/>
              <w:left w:val="single" w:sz="4" w:space="0" w:color="auto"/>
              <w:bottom w:val="single" w:sz="4" w:space="0" w:color="auto"/>
              <w:right w:val="nil"/>
            </w:tcBorders>
            <w:shd w:val="clear" w:color="auto" w:fill="auto"/>
            <w:vAlign w:val="bottom"/>
            <w:hideMark/>
          </w:tcPr>
          <w:p w:rsidR="007B305C" w:rsidRPr="00885C52" w:rsidRDefault="007B305C" w:rsidP="007B305C">
            <w:pPr>
              <w:widowControl/>
              <w:suppressAutoHyphens w:val="0"/>
              <w:rPr>
                <w:rFonts w:eastAsia="Times New Roman"/>
                <w:i/>
                <w:color w:val="000000"/>
                <w:kern w:val="0"/>
                <w:sz w:val="17"/>
                <w:szCs w:val="17"/>
                <w:lang w:eastAsia="es-ES"/>
              </w:rPr>
            </w:pPr>
            <w:r w:rsidRPr="00885C52">
              <w:rPr>
                <w:rFonts w:eastAsia="Times New Roman"/>
                <w:i/>
                <w:color w:val="000000"/>
                <w:kern w:val="0"/>
                <w:sz w:val="17"/>
                <w:szCs w:val="17"/>
                <w:lang w:eastAsia="es-ES"/>
              </w:rPr>
              <w:t>OMEU</w:t>
            </w:r>
          </w:p>
        </w:tc>
        <w:tc>
          <w:tcPr>
            <w:tcW w:w="1251"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w:t>
            </w:r>
          </w:p>
        </w:tc>
        <w:tc>
          <w:tcPr>
            <w:tcW w:w="1322" w:type="dxa"/>
            <w:tcBorders>
              <w:top w:val="single" w:sz="4" w:space="0" w:color="auto"/>
              <w:left w:val="single" w:sz="4" w:space="0" w:color="auto"/>
              <w:bottom w:val="single" w:sz="4" w:space="0" w:color="auto"/>
              <w:right w:val="single" w:sz="4" w:space="0" w:color="auto"/>
            </w:tcBorders>
            <w:shd w:val="clear" w:color="000000" w:fill="63BE7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1</w:t>
            </w:r>
          </w:p>
        </w:tc>
        <w:tc>
          <w:tcPr>
            <w:tcW w:w="1228" w:type="dxa"/>
            <w:tcBorders>
              <w:top w:val="single" w:sz="4" w:space="0" w:color="auto"/>
              <w:left w:val="single" w:sz="4" w:space="0" w:color="auto"/>
              <w:bottom w:val="single" w:sz="4" w:space="0" w:color="auto"/>
              <w:right w:val="single" w:sz="4" w:space="0" w:color="auto"/>
            </w:tcBorders>
            <w:shd w:val="clear" w:color="000000" w:fill="F8696B"/>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47</w:t>
            </w:r>
          </w:p>
        </w:tc>
        <w:tc>
          <w:tcPr>
            <w:tcW w:w="1417" w:type="dxa"/>
            <w:tcBorders>
              <w:top w:val="single" w:sz="4" w:space="0" w:color="auto"/>
              <w:left w:val="single" w:sz="4" w:space="0" w:color="auto"/>
              <w:bottom w:val="single" w:sz="4" w:space="0" w:color="auto"/>
              <w:right w:val="single" w:sz="4" w:space="0" w:color="auto"/>
            </w:tcBorders>
            <w:shd w:val="clear" w:color="000000" w:fill="FFEB84"/>
            <w:vAlign w:val="bottom"/>
            <w:hideMark/>
          </w:tcPr>
          <w:p w:rsidR="007B305C" w:rsidRPr="00885C52" w:rsidRDefault="007B305C" w:rsidP="007B305C">
            <w:pPr>
              <w:widowControl/>
              <w:suppressAutoHyphens w:val="0"/>
              <w:jc w:val="right"/>
              <w:rPr>
                <w:rFonts w:eastAsia="Times New Roman"/>
                <w:i/>
                <w:color w:val="000000"/>
                <w:kern w:val="0"/>
                <w:sz w:val="17"/>
                <w:szCs w:val="17"/>
                <w:lang w:eastAsia="es-ES"/>
              </w:rPr>
            </w:pPr>
            <w:r w:rsidRPr="00885C52">
              <w:rPr>
                <w:rFonts w:eastAsia="Times New Roman"/>
                <w:i/>
                <w:color w:val="000000"/>
                <w:kern w:val="0"/>
                <w:sz w:val="17"/>
                <w:szCs w:val="17"/>
                <w:lang w:eastAsia="es-ES"/>
              </w:rPr>
              <w:t>2</w:t>
            </w:r>
          </w:p>
        </w:tc>
      </w:tr>
    </w:tbl>
    <w:p w:rsidR="007B305C" w:rsidRPr="00452421" w:rsidRDefault="007B305C" w:rsidP="007B305C">
      <w:pPr>
        <w:pStyle w:val="TtuloPrimero"/>
        <w:keepNext/>
        <w:spacing w:before="0" w:after="200"/>
        <w:ind w:left="0" w:firstLine="0"/>
        <w:rPr>
          <w:b w:val="0"/>
          <w:noProof/>
          <w:sz w:val="20"/>
          <w:szCs w:val="20"/>
          <w:lang w:val="es-ES" w:eastAsia="es-ES"/>
        </w:rPr>
      </w:pPr>
      <w:r w:rsidRPr="00452421">
        <w:rPr>
          <w:noProof/>
          <w:sz w:val="20"/>
          <w:szCs w:val="20"/>
          <w:lang w:val="es-ES" w:eastAsia="es-ES"/>
        </w:rPr>
        <w:t>Nota</w:t>
      </w:r>
      <w:r w:rsidRPr="00452421">
        <w:rPr>
          <w:b w:val="0"/>
          <w:noProof/>
          <w:sz w:val="20"/>
          <w:szCs w:val="20"/>
          <w:lang w:val="es-ES" w:eastAsia="es-ES"/>
        </w:rPr>
        <w:t>: el color rojo se corresponde con valores altos y el verde con valores bajos. Los valores en cada celda en las primeras tres columnas indican jerarquía en el puntaje. En la última columna el valor corresponde a cantidad de respuestas que indicaron importancia media o alta. Las últimas 11 filas corresponden a instituciones que no respondieron la encuesta pero al formar parte de la RAFE estaban en el listado llenado por las que sí respondieron. Se supone que éstas últimas reflejan una parte relevante de los vínculos de los missing (</w:t>
      </w:r>
      <w:r w:rsidRPr="00452421">
        <w:rPr>
          <w:noProof/>
          <w:sz w:val="20"/>
          <w:szCs w:val="20"/>
          <w:lang w:val="es-ES" w:eastAsia="es-ES"/>
        </w:rPr>
        <w:t>no los que se pueden dar entre missing</w:t>
      </w:r>
      <w:r w:rsidRPr="00452421">
        <w:rPr>
          <w:b w:val="0"/>
          <w:noProof/>
          <w:sz w:val="20"/>
          <w:szCs w:val="20"/>
          <w:lang w:val="es-ES" w:eastAsia="es-ES"/>
        </w:rPr>
        <w:t xml:space="preserve">) </w:t>
      </w:r>
    </w:p>
    <w:p w:rsidR="007B305C" w:rsidRDefault="007B305C" w:rsidP="007B305C">
      <w:pPr>
        <w:pStyle w:val="TtuloPrimero"/>
        <w:keepNext/>
        <w:spacing w:before="0" w:after="200"/>
        <w:ind w:left="0" w:firstLine="0"/>
        <w:jc w:val="left"/>
        <w:rPr>
          <w:b w:val="0"/>
          <w:sz w:val="20"/>
          <w:szCs w:val="20"/>
        </w:rPr>
      </w:pPr>
      <w:r w:rsidRPr="00452421">
        <w:rPr>
          <w:sz w:val="20"/>
          <w:szCs w:val="20"/>
        </w:rPr>
        <w:t>Fuente</w:t>
      </w:r>
      <w:r w:rsidRPr="00452421">
        <w:rPr>
          <w:b w:val="0"/>
          <w:sz w:val="20"/>
          <w:szCs w:val="20"/>
        </w:rPr>
        <w:t>:Elaboración propia en base a encuesta.</w:t>
      </w:r>
    </w:p>
    <w:p w:rsidR="00885C52" w:rsidRPr="00452421" w:rsidRDefault="00885C52" w:rsidP="007B305C">
      <w:pPr>
        <w:pStyle w:val="TtuloPrimero"/>
        <w:keepNext/>
        <w:spacing w:before="0" w:after="200"/>
        <w:ind w:left="0" w:firstLine="0"/>
        <w:jc w:val="left"/>
        <w:rPr>
          <w:sz w:val="20"/>
          <w:szCs w:val="20"/>
        </w:rPr>
      </w:pPr>
    </w:p>
    <w:p w:rsidR="007B305C" w:rsidRDefault="007B305C" w:rsidP="007B305C">
      <w:pPr>
        <w:pStyle w:val="TtuloPrimero"/>
        <w:spacing w:before="0" w:after="200"/>
        <w:ind w:left="0" w:firstLine="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r w:rsidRPr="009371AA">
        <w:rPr>
          <w:b w:val="0"/>
          <w:noProof/>
          <w:sz w:val="24"/>
          <w:szCs w:val="24"/>
          <w:lang w:val="es-ES" w:eastAsia="es-ES"/>
        </w:rPr>
        <w:t xml:space="preserve">En el otro extremo, dentro de las instituciones </w:t>
      </w:r>
      <w:r>
        <w:rPr>
          <w:b w:val="0"/>
          <w:noProof/>
          <w:sz w:val="24"/>
          <w:szCs w:val="24"/>
          <w:lang w:val="es-ES" w:eastAsia="es-ES"/>
        </w:rPr>
        <w:t>másperiféricas</w:t>
      </w:r>
      <w:r w:rsidRPr="009371AA">
        <w:rPr>
          <w:b w:val="0"/>
          <w:noProof/>
          <w:sz w:val="24"/>
          <w:szCs w:val="24"/>
          <w:lang w:val="es-ES" w:eastAsia="es-ES"/>
        </w:rPr>
        <w:t xml:space="preserve"> de la RAFE se pueden encontrar algunas agencias de alcance departamental, instituciones financiadoras y algunas incubadoras. Algunas de estas instituciones no sólo son poco centrales, sino que además las pocas conexiones que </w:t>
      </w:r>
      <w:r>
        <w:rPr>
          <w:b w:val="0"/>
          <w:noProof/>
          <w:sz w:val="24"/>
          <w:szCs w:val="24"/>
          <w:lang w:val="es-ES" w:eastAsia="es-ES"/>
        </w:rPr>
        <w:t xml:space="preserve">tienen </w:t>
      </w:r>
      <w:r w:rsidRPr="009371AA">
        <w:rPr>
          <w:b w:val="0"/>
          <w:noProof/>
          <w:sz w:val="24"/>
          <w:szCs w:val="24"/>
          <w:lang w:val="es-ES" w:eastAsia="es-ES"/>
        </w:rPr>
        <w:t>son con instituciones muy poco conectadas</w:t>
      </w:r>
      <w:r>
        <w:rPr>
          <w:b w:val="0"/>
          <w:noProof/>
          <w:sz w:val="24"/>
          <w:szCs w:val="24"/>
          <w:lang w:val="es-ES" w:eastAsia="es-ES"/>
        </w:rPr>
        <w:t>. Por otro lado, las instituciones con las que se vinculan, no declaran haber iniciado o potenciado el vínculo a través de la RAFE. Los motivos para explicar estas características son varios y debería ser analizado por el organismo coordinador de la RAFE, pero podrían ser causas posibles el hecho de que existan tensiones entre los objetivos de la RAFE y los de estas instituciones o que no tengan participación activa en las instancias de discusión promovidas por la RAFE.</w:t>
      </w:r>
      <w:r w:rsidR="00D83484">
        <w:rPr>
          <w:rStyle w:val="FootnoteReference"/>
          <w:b w:val="0"/>
          <w:noProof/>
          <w:sz w:val="24"/>
          <w:szCs w:val="24"/>
          <w:lang w:val="es-ES" w:eastAsia="es-ES"/>
        </w:rPr>
        <w:footnoteReference w:id="44"/>
      </w:r>
      <w:r>
        <w:rPr>
          <w:b w:val="0"/>
          <w:noProof/>
          <w:sz w:val="24"/>
          <w:szCs w:val="24"/>
          <w:lang w:val="es-ES" w:eastAsia="es-ES"/>
        </w:rPr>
        <w:t xml:space="preserve"> Otra posibilidad es que no se hayan en</w:t>
      </w:r>
      <w:r w:rsidR="00D83484">
        <w:rPr>
          <w:b w:val="0"/>
          <w:noProof/>
          <w:sz w:val="24"/>
          <w:szCs w:val="24"/>
          <w:lang w:val="es-ES" w:eastAsia="es-ES"/>
        </w:rPr>
        <w:t>c</w:t>
      </w:r>
      <w:r>
        <w:rPr>
          <w:b w:val="0"/>
          <w:noProof/>
          <w:sz w:val="24"/>
          <w:szCs w:val="24"/>
          <w:lang w:val="es-ES" w:eastAsia="es-ES"/>
        </w:rPr>
        <w:t xml:space="preserve">ontrado espacios de complementariedad entre los servicios que brindan a sus clientes y los que brindan otras instituciones parte de la RAFE. Finalmente, como se verá en la próxima sección, algunas de estas instituciones periféricas tienen alianzas de cooperación formales o informales con instituciones que están fuera de la RAFE, lo cual puede “competir” en recursos de tiempo con participar activamente dentro de la RAFE. Cualquiera sea el motivo, se presentan áreas de oportunidad ya sea para incorporar a través de ellas a instituciones externas, o para crear y reforzar vínculos con estas instituciones de forma de aprovechar </w:t>
      </w:r>
      <w:r w:rsidR="005B67AC">
        <w:rPr>
          <w:b w:val="0"/>
          <w:noProof/>
          <w:sz w:val="24"/>
          <w:szCs w:val="24"/>
          <w:lang w:val="es-ES" w:eastAsia="es-ES"/>
        </w:rPr>
        <w:t xml:space="preserve">indirectamente </w:t>
      </w:r>
      <w:r>
        <w:rPr>
          <w:b w:val="0"/>
          <w:noProof/>
          <w:sz w:val="24"/>
          <w:szCs w:val="24"/>
          <w:lang w:val="es-ES" w:eastAsia="es-ES"/>
        </w:rPr>
        <w:t xml:space="preserve">los canales que existen entre ellas y las externas. </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 xml:space="preserve">La correlación negativa entre la conectividad promedio de los vecinos y los grados de cada actor en la RAFE (ver posicionamientos de las instituciones en ambas variables en la Tabla </w:t>
      </w:r>
      <w:r w:rsidR="00885C52">
        <w:rPr>
          <w:b w:val="0"/>
          <w:noProof/>
          <w:sz w:val="24"/>
          <w:szCs w:val="24"/>
          <w:lang w:val="es-ES" w:eastAsia="es-ES"/>
        </w:rPr>
        <w:t>12</w:t>
      </w:r>
      <w:r>
        <w:rPr>
          <w:b w:val="0"/>
          <w:noProof/>
          <w:sz w:val="24"/>
          <w:szCs w:val="24"/>
          <w:lang w:val="es-ES" w:eastAsia="es-ES"/>
        </w:rPr>
        <w:t>) evidencia una estructura disortativa en la red, que refleja relaciones de centro-periferia.</w:t>
      </w: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 xml:space="preserve">Una última característica que parece de interés mencionar sobre la estructura de la Red refiere al </w:t>
      </w:r>
      <w:r w:rsidRPr="00E8284E">
        <w:rPr>
          <w:b w:val="0"/>
          <w:i/>
          <w:noProof/>
          <w:sz w:val="24"/>
          <w:szCs w:val="24"/>
          <w:lang w:val="es-ES" w:eastAsia="es-ES"/>
        </w:rPr>
        <w:t>máximo clique</w:t>
      </w:r>
      <w:r>
        <w:rPr>
          <w:rStyle w:val="FootnoteReference"/>
          <w:b w:val="0"/>
          <w:noProof/>
          <w:sz w:val="24"/>
          <w:szCs w:val="24"/>
          <w:lang w:val="es-ES" w:eastAsia="es-ES"/>
        </w:rPr>
        <w:footnoteReference w:id="45"/>
      </w:r>
      <w:r>
        <w:rPr>
          <w:b w:val="0"/>
          <w:noProof/>
          <w:sz w:val="24"/>
          <w:szCs w:val="24"/>
          <w:lang w:val="es-ES" w:eastAsia="es-ES"/>
        </w:rPr>
        <w:t xml:space="preserve">que se encuentra en la red completa (es decir tomando en cuenta todos los tipos de interacciones) entre 11 de las instituciones. La relevancia de </w:t>
      </w:r>
      <w:r w:rsidR="008D2503">
        <w:rPr>
          <w:b w:val="0"/>
          <w:noProof/>
          <w:sz w:val="24"/>
          <w:szCs w:val="24"/>
          <w:lang w:val="es-ES" w:eastAsia="es-ES"/>
        </w:rPr>
        <w:t>un clique</w:t>
      </w:r>
      <w:r>
        <w:rPr>
          <w:b w:val="0"/>
          <w:noProof/>
          <w:sz w:val="24"/>
          <w:szCs w:val="24"/>
          <w:lang w:val="es-ES" w:eastAsia="es-ES"/>
        </w:rPr>
        <w:t xml:space="preserve">es que todas </w:t>
      </w:r>
      <w:r w:rsidR="008D2503">
        <w:rPr>
          <w:b w:val="0"/>
          <w:noProof/>
          <w:sz w:val="24"/>
          <w:szCs w:val="24"/>
          <w:lang w:val="es-ES" w:eastAsia="es-ES"/>
        </w:rPr>
        <w:t xml:space="preserve">las instituciones </w:t>
      </w:r>
      <w:r>
        <w:rPr>
          <w:b w:val="0"/>
          <w:noProof/>
          <w:sz w:val="24"/>
          <w:szCs w:val="24"/>
          <w:lang w:val="es-ES" w:eastAsia="es-ES"/>
        </w:rPr>
        <w:t>están totalmente conectadas unas con otras, es el análogo a un grupo de trabajo que interactúa en forma intensiva. En el anexo estadístico se presenta esta subred</w:t>
      </w:r>
      <w:r w:rsidR="008D2503">
        <w:rPr>
          <w:b w:val="0"/>
          <w:noProof/>
          <w:sz w:val="24"/>
          <w:szCs w:val="24"/>
          <w:lang w:val="es-ES" w:eastAsia="es-ES"/>
        </w:rPr>
        <w:t>, destacándose  que en ella se encuentran las instituciones más influyentes de la red pero también otras más periféricas, como es el caso de CIU, IMM Mypes, AJE o F</w:t>
      </w:r>
      <w:r w:rsidR="00F5602A">
        <w:rPr>
          <w:b w:val="0"/>
          <w:noProof/>
          <w:sz w:val="24"/>
          <w:szCs w:val="24"/>
          <w:lang w:val="es-ES" w:eastAsia="es-ES"/>
        </w:rPr>
        <w:t>undación</w:t>
      </w:r>
      <w:r w:rsidR="008D2503">
        <w:rPr>
          <w:b w:val="0"/>
          <w:noProof/>
          <w:sz w:val="24"/>
          <w:szCs w:val="24"/>
          <w:lang w:val="es-ES" w:eastAsia="es-ES"/>
        </w:rPr>
        <w:t xml:space="preserve"> da Vinci</w:t>
      </w:r>
      <w:r>
        <w:rPr>
          <w:b w:val="0"/>
          <w:noProof/>
          <w:sz w:val="24"/>
          <w:szCs w:val="24"/>
          <w:lang w:val="es-ES" w:eastAsia="es-ES"/>
        </w:rPr>
        <w:t>.</w:t>
      </w:r>
    </w:p>
    <w:p w:rsidR="007B305C" w:rsidRDefault="007B305C" w:rsidP="007B305C">
      <w:pPr>
        <w:pStyle w:val="TtuloPrimero"/>
        <w:spacing w:before="0" w:after="200"/>
        <w:ind w:left="0" w:firstLine="0"/>
        <w:contextualSpacing w:val="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p>
    <w:p w:rsidR="007B305C" w:rsidRPr="00242F49" w:rsidRDefault="007B305C" w:rsidP="007B305C">
      <w:pPr>
        <w:pStyle w:val="TtuloPrimero"/>
        <w:spacing w:before="0" w:after="200"/>
        <w:ind w:left="0" w:firstLine="0"/>
        <w:rPr>
          <w:b w:val="0"/>
          <w:noProof/>
          <w:szCs w:val="22"/>
          <w:lang w:val="es-ES" w:eastAsia="es-ES"/>
        </w:rPr>
      </w:pPr>
    </w:p>
    <w:p w:rsidR="007B305C" w:rsidRDefault="007B305C" w:rsidP="005E4423">
      <w:pPr>
        <w:pStyle w:val="TtuloPrimero"/>
        <w:numPr>
          <w:ilvl w:val="2"/>
          <w:numId w:val="3"/>
        </w:numPr>
        <w:spacing w:before="0" w:after="200"/>
        <w:ind w:left="0" w:firstLine="0"/>
        <w:outlineLvl w:val="2"/>
        <w:rPr>
          <w:sz w:val="24"/>
          <w:szCs w:val="24"/>
        </w:rPr>
      </w:pPr>
      <w:bookmarkStart w:id="28" w:name="_Toc438381947"/>
      <w:bookmarkStart w:id="29" w:name="_Toc447390987"/>
      <w:bookmarkStart w:id="30" w:name="_Toc450503643"/>
      <w:r w:rsidRPr="009371AA">
        <w:rPr>
          <w:sz w:val="24"/>
          <w:szCs w:val="24"/>
        </w:rPr>
        <w:t>Vínculos con instituciones fuera de la RAFE</w:t>
      </w:r>
      <w:bookmarkEnd w:id="28"/>
      <w:r>
        <w:rPr>
          <w:sz w:val="24"/>
          <w:szCs w:val="24"/>
        </w:rPr>
        <w:t>(red secundaria)</w:t>
      </w:r>
      <w:bookmarkEnd w:id="29"/>
      <w:bookmarkEnd w:id="30"/>
    </w:p>
    <w:p w:rsidR="005E4423" w:rsidRPr="009371AA" w:rsidRDefault="005E4423" w:rsidP="005E4423">
      <w:pPr>
        <w:pStyle w:val="TtuloPrimero"/>
        <w:spacing w:before="0" w:after="200"/>
        <w:ind w:left="0" w:firstLine="0"/>
        <w:outlineLvl w:val="2"/>
        <w:rPr>
          <w:sz w:val="24"/>
          <w:szCs w:val="24"/>
        </w:rPr>
      </w:pPr>
    </w:p>
    <w:p w:rsidR="007B305C" w:rsidRPr="007D1D9C" w:rsidRDefault="007B305C" w:rsidP="007B305C">
      <w:pPr>
        <w:pStyle w:val="TtuloPrimero"/>
        <w:spacing w:before="0" w:after="200"/>
        <w:ind w:left="0" w:firstLine="0"/>
        <w:contextualSpacing w:val="0"/>
        <w:rPr>
          <w:b w:val="0"/>
          <w:noProof/>
          <w:sz w:val="24"/>
          <w:szCs w:val="24"/>
          <w:lang w:val="es-ES" w:eastAsia="es-ES"/>
        </w:rPr>
      </w:pPr>
      <w:r w:rsidRPr="007D1D9C">
        <w:rPr>
          <w:b w:val="0"/>
          <w:noProof/>
          <w:sz w:val="24"/>
          <w:szCs w:val="24"/>
          <w:lang w:val="es-ES" w:eastAsia="es-ES"/>
        </w:rPr>
        <w:t xml:space="preserve">La propuesta de préstamo que dio lugar al PAFE señalaba que: la gran mayoría de las instituciones que conforman la Red “se encuentran localizadas en Montevideo. Sólo dos de ellas se ubican fuera del área metropolitana, a pesar de que, según datos del INE, el 40% de las empresas uruguayas están localizadas en el interior del país. Asimismo, existe evidencia que sugiere que los proyectos de emprendimiento del interior que han solicitado apoyo financiero a la ANII son de menor calidad que los de Montevideo, lo cual puede estar asociado a la menor oferta disponible de servicios de apoyo a emprendedores. Estas evidencias sugieren que en el fortalecimiento de la Red también se debería tener en cuenta la perspectiva territorial, en particular aprovechando aquellas áreas con mayor potencial en términos de creación de nuevos emprendimientos (por ejemplo la agroindustria en la región litoral y el turismo en el este del país)”. </w:t>
      </w:r>
    </w:p>
    <w:p w:rsidR="007B305C" w:rsidRPr="007D1D9C" w:rsidRDefault="007B305C" w:rsidP="007B305C">
      <w:pPr>
        <w:pStyle w:val="TtuloPrimero"/>
        <w:spacing w:before="0" w:after="200"/>
        <w:ind w:left="0" w:firstLine="0"/>
        <w:contextualSpacing w:val="0"/>
        <w:rPr>
          <w:b w:val="0"/>
          <w:noProof/>
          <w:sz w:val="24"/>
          <w:szCs w:val="24"/>
          <w:lang w:val="es-ES" w:eastAsia="es-ES"/>
        </w:rPr>
      </w:pPr>
      <w:r w:rsidRPr="007D1D9C">
        <w:rPr>
          <w:b w:val="0"/>
          <w:noProof/>
          <w:sz w:val="24"/>
          <w:szCs w:val="24"/>
          <w:lang w:val="es-ES" w:eastAsia="es-ES"/>
        </w:rPr>
        <w:t xml:space="preserve">A partir de lo anterior, un objetivo de la RAFE es ampliar el alcance de la red desde el punto de vista geográfico. Asimismo, como queda definido en su Plan de Acción,  la Red debe alcanzar a instituciones educativas con el fin de aumentar el impacto de sus acciones sobre el microclima emprendedor, y en el largo plazo facilitar una política coordinada y comprehensiva de emprendedurismo que potencie el impacto de los esfuerzos individuales de las instituciones. </w:t>
      </w:r>
    </w:p>
    <w:p w:rsidR="007B305C" w:rsidRPr="007D1D9C" w:rsidRDefault="007B305C" w:rsidP="007B305C">
      <w:pPr>
        <w:pStyle w:val="TtuloPrimero"/>
        <w:spacing w:before="0" w:after="200"/>
        <w:ind w:left="0" w:firstLine="0"/>
        <w:contextualSpacing w:val="0"/>
        <w:rPr>
          <w:b w:val="0"/>
          <w:noProof/>
          <w:sz w:val="24"/>
          <w:szCs w:val="24"/>
          <w:lang w:val="es-ES" w:eastAsia="es-ES"/>
        </w:rPr>
      </w:pPr>
      <w:r w:rsidRPr="007D1D9C">
        <w:rPr>
          <w:b w:val="0"/>
          <w:noProof/>
          <w:sz w:val="24"/>
          <w:szCs w:val="24"/>
          <w:lang w:val="es-ES" w:eastAsia="es-ES"/>
        </w:rPr>
        <w:t xml:space="preserve">El análisis de redes permite identificar cuáles son las organizaciones externas a la red que actualmente forman parte indirectamente a través de conexiones (múltiples o débiles) con alguno de los actores, y de esta forma trazar una línea de base sobre </w:t>
      </w:r>
      <w:r>
        <w:rPr>
          <w:b w:val="0"/>
          <w:noProof/>
          <w:sz w:val="24"/>
          <w:szCs w:val="24"/>
          <w:lang w:val="es-ES" w:eastAsia="es-ES"/>
        </w:rPr>
        <w:t xml:space="preserve">la cual, si existe interés, relevar en el futuro el avance en la consecución del mencionado objetivo. </w:t>
      </w:r>
    </w:p>
    <w:p w:rsidR="007B305C" w:rsidRPr="007D1D9C" w:rsidRDefault="007B305C" w:rsidP="007B305C">
      <w:pPr>
        <w:pStyle w:val="TtuloPrimero"/>
        <w:spacing w:before="0" w:after="200"/>
        <w:ind w:left="0" w:firstLine="0"/>
        <w:contextualSpacing w:val="0"/>
        <w:rPr>
          <w:b w:val="0"/>
          <w:noProof/>
          <w:sz w:val="24"/>
          <w:szCs w:val="24"/>
          <w:lang w:val="es-ES" w:eastAsia="es-ES"/>
        </w:rPr>
      </w:pPr>
      <w:r w:rsidRPr="007D1D9C">
        <w:rPr>
          <w:b w:val="0"/>
          <w:noProof/>
          <w:sz w:val="24"/>
          <w:szCs w:val="24"/>
          <w:lang w:val="es-ES" w:eastAsia="es-ES"/>
        </w:rPr>
        <w:t xml:space="preserve">El siguiente análisis está basado en las respuestas de las instituciones al tercer bloque de la encuesta. En primer lugar hay que señalar que fueron pocas las instituciones que respondieron mantener vínculos con agencias externas. Lamentablemente no podemos valorar si esto refleja correctamente la inexistencia de este tipo de lazos en la mayor parte de las instituciones o si estamos en presencia de una alta tasa de subreporte de este tipo de vínculos. </w:t>
      </w:r>
    </w:p>
    <w:p w:rsidR="007B305C" w:rsidRDefault="007B305C" w:rsidP="007B305C">
      <w:pPr>
        <w:pStyle w:val="TtuloPrimero"/>
        <w:spacing w:before="0" w:after="200"/>
        <w:ind w:left="0" w:firstLine="0"/>
        <w:contextualSpacing w:val="0"/>
        <w:rPr>
          <w:b w:val="0"/>
          <w:noProof/>
          <w:sz w:val="24"/>
          <w:szCs w:val="24"/>
          <w:lang w:val="es-ES" w:eastAsia="es-ES"/>
        </w:rPr>
      </w:pPr>
      <w:r w:rsidRPr="009371AA">
        <w:rPr>
          <w:b w:val="0"/>
          <w:noProof/>
          <w:sz w:val="24"/>
          <w:szCs w:val="24"/>
          <w:lang w:val="es-ES" w:eastAsia="es-ES"/>
        </w:rPr>
        <w:t>El primer tipo de vínculo refiere a</w:t>
      </w:r>
      <w:r>
        <w:rPr>
          <w:b w:val="0"/>
          <w:noProof/>
          <w:sz w:val="24"/>
          <w:szCs w:val="24"/>
          <w:lang w:val="es-ES" w:eastAsia="es-ES"/>
        </w:rPr>
        <w:t>l</w:t>
      </w:r>
      <w:r w:rsidRPr="009371AA">
        <w:rPr>
          <w:b w:val="0"/>
          <w:noProof/>
          <w:sz w:val="24"/>
          <w:szCs w:val="24"/>
          <w:lang w:val="es-ES" w:eastAsia="es-ES"/>
        </w:rPr>
        <w:t xml:space="preserve"> apoyo económico (azul en la figura </w:t>
      </w:r>
      <w:r>
        <w:rPr>
          <w:b w:val="0"/>
          <w:noProof/>
          <w:sz w:val="24"/>
          <w:szCs w:val="24"/>
          <w:lang w:val="es-ES" w:eastAsia="es-ES"/>
        </w:rPr>
        <w:t>12</w:t>
      </w:r>
      <w:r w:rsidRPr="009371AA">
        <w:rPr>
          <w:b w:val="0"/>
          <w:noProof/>
          <w:sz w:val="24"/>
          <w:szCs w:val="24"/>
          <w:lang w:val="es-ES" w:eastAsia="es-ES"/>
        </w:rPr>
        <w:t>) o apoyo no económico (rojo) con instituciones ajenas a la RAFE. La mayor parte de los vínculos decl</w:t>
      </w:r>
      <w:r>
        <w:rPr>
          <w:b w:val="0"/>
          <w:noProof/>
          <w:sz w:val="24"/>
          <w:szCs w:val="24"/>
          <w:lang w:val="es-ES" w:eastAsia="es-ES"/>
        </w:rPr>
        <w:t>arados son de tipo no económico</w:t>
      </w:r>
      <w:r w:rsidRPr="009371AA">
        <w:rPr>
          <w:b w:val="0"/>
          <w:noProof/>
          <w:sz w:val="24"/>
          <w:szCs w:val="24"/>
          <w:lang w:val="es-ES" w:eastAsia="es-ES"/>
        </w:rPr>
        <w:t>. Para la representación visual las ins</w:t>
      </w:r>
      <w:r>
        <w:rPr>
          <w:b w:val="0"/>
          <w:noProof/>
          <w:sz w:val="24"/>
          <w:szCs w:val="24"/>
          <w:lang w:val="es-ES" w:eastAsia="es-ES"/>
        </w:rPr>
        <w:t>t</w:t>
      </w:r>
      <w:r w:rsidRPr="009371AA">
        <w:rPr>
          <w:b w:val="0"/>
          <w:noProof/>
          <w:sz w:val="24"/>
          <w:szCs w:val="24"/>
          <w:lang w:val="es-ES" w:eastAsia="es-ES"/>
        </w:rPr>
        <w:t xml:space="preserve">ituciones de la RAFE se identifican </w:t>
      </w:r>
      <w:r>
        <w:rPr>
          <w:b w:val="0"/>
          <w:noProof/>
          <w:sz w:val="24"/>
          <w:szCs w:val="24"/>
          <w:lang w:val="es-ES" w:eastAsia="es-ES"/>
        </w:rPr>
        <w:t>con</w:t>
      </w:r>
      <w:r w:rsidRPr="009371AA">
        <w:rPr>
          <w:b w:val="0"/>
          <w:noProof/>
          <w:sz w:val="24"/>
          <w:szCs w:val="24"/>
          <w:lang w:val="es-ES" w:eastAsia="es-ES"/>
        </w:rPr>
        <w:t xml:space="preserve"> forma circular y las instituciones externas </w:t>
      </w:r>
      <w:r>
        <w:rPr>
          <w:b w:val="0"/>
          <w:noProof/>
          <w:sz w:val="24"/>
          <w:szCs w:val="24"/>
          <w:lang w:val="es-ES" w:eastAsia="es-ES"/>
        </w:rPr>
        <w:t>con</w:t>
      </w:r>
      <w:r w:rsidRPr="009371AA">
        <w:rPr>
          <w:b w:val="0"/>
          <w:noProof/>
          <w:sz w:val="24"/>
          <w:szCs w:val="24"/>
          <w:lang w:val="es-ES" w:eastAsia="es-ES"/>
        </w:rPr>
        <w:t xml:space="preserve"> rombos o cuadrados </w:t>
      </w:r>
      <w:r>
        <w:rPr>
          <w:b w:val="0"/>
          <w:noProof/>
          <w:sz w:val="24"/>
          <w:szCs w:val="24"/>
          <w:lang w:val="es-ES" w:eastAsia="es-ES"/>
        </w:rPr>
        <w:t>según se</w:t>
      </w:r>
      <w:r w:rsidRPr="009371AA">
        <w:rPr>
          <w:b w:val="0"/>
          <w:noProof/>
          <w:sz w:val="24"/>
          <w:szCs w:val="24"/>
          <w:lang w:val="es-ES" w:eastAsia="es-ES"/>
        </w:rPr>
        <w:t xml:space="preserve"> hayan identificadas como de Montevideo o del interior del país, respectivamente. </w:t>
      </w:r>
    </w:p>
    <w:p w:rsidR="007B305C" w:rsidRDefault="007B305C" w:rsidP="007B305C">
      <w:pPr>
        <w:pStyle w:val="TtuloPrimero"/>
        <w:spacing w:before="0" w:after="200"/>
        <w:ind w:left="0" w:firstLine="0"/>
        <w:contextualSpacing w:val="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p>
    <w:p w:rsidR="005F3016" w:rsidRPr="009371AA" w:rsidRDefault="005F3016" w:rsidP="005F3016">
      <w:pPr>
        <w:pStyle w:val="TtuloPrimero"/>
        <w:spacing w:before="0" w:after="0" w:line="240" w:lineRule="auto"/>
        <w:ind w:left="0" w:firstLine="0"/>
        <w:jc w:val="center"/>
        <w:rPr>
          <w:noProof/>
          <w:sz w:val="24"/>
          <w:szCs w:val="24"/>
          <w:lang w:val="es-ES" w:eastAsia="es-ES"/>
        </w:rPr>
      </w:pPr>
      <w:r>
        <w:rPr>
          <w:noProof/>
          <w:sz w:val="24"/>
          <w:szCs w:val="24"/>
          <w:lang w:val="es-UY" w:eastAsia="es-UY"/>
        </w:rPr>
        <w:drawing>
          <wp:anchor distT="0" distB="0" distL="114300" distR="114300" simplePos="0" relativeHeight="251699200" behindDoc="0" locked="0" layoutInCell="1" allowOverlap="1">
            <wp:simplePos x="0" y="0"/>
            <wp:positionH relativeFrom="column">
              <wp:posOffset>240665</wp:posOffset>
            </wp:positionH>
            <wp:positionV relativeFrom="paragraph">
              <wp:posOffset>384810</wp:posOffset>
            </wp:positionV>
            <wp:extent cx="5118100" cy="4761865"/>
            <wp:effectExtent l="19050" t="0" r="6350" b="0"/>
            <wp:wrapSquare wrapText="bothSides"/>
            <wp:docPr id="55" name="0 Imagen" descr="red externa ap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externa apo.jpeg"/>
                    <pic:cNvPicPr/>
                  </pic:nvPicPr>
                  <pic:blipFill>
                    <a:blip r:embed="rId30"/>
                    <a:srcRect l="34358" t="1099" r="19659" b="4778"/>
                    <a:stretch>
                      <a:fillRect/>
                    </a:stretch>
                  </pic:blipFill>
                  <pic:spPr>
                    <a:xfrm>
                      <a:off x="0" y="0"/>
                      <a:ext cx="5118100" cy="4761865"/>
                    </a:xfrm>
                    <a:prstGeom prst="rect">
                      <a:avLst/>
                    </a:prstGeom>
                  </pic:spPr>
                </pic:pic>
              </a:graphicData>
            </a:graphic>
          </wp:anchor>
        </w:drawing>
      </w:r>
      <w:r w:rsidRPr="009371AA">
        <w:rPr>
          <w:noProof/>
          <w:sz w:val="24"/>
          <w:szCs w:val="24"/>
          <w:lang w:val="es-ES" w:eastAsia="es-ES"/>
        </w:rPr>
        <w:t xml:space="preserve">Figura </w:t>
      </w:r>
      <w:r>
        <w:rPr>
          <w:noProof/>
          <w:sz w:val="24"/>
          <w:szCs w:val="24"/>
          <w:lang w:val="es-ES" w:eastAsia="es-ES"/>
        </w:rPr>
        <w:t>12</w:t>
      </w:r>
      <w:r w:rsidRPr="009371AA">
        <w:rPr>
          <w:noProof/>
          <w:sz w:val="24"/>
          <w:szCs w:val="24"/>
          <w:lang w:val="es-ES" w:eastAsia="es-ES"/>
        </w:rPr>
        <w:t>. Conexiones con Instituciones fuera de RAFE, en las que el vínculo se genera por apoyo económico o no económico</w:t>
      </w:r>
    </w:p>
    <w:p w:rsidR="005F3016" w:rsidRPr="00242F49" w:rsidRDefault="005F3016" w:rsidP="005F3016">
      <w:pPr>
        <w:jc w:val="center"/>
        <w:rPr>
          <w:sz w:val="22"/>
          <w:szCs w:val="22"/>
        </w:rPr>
      </w:pPr>
      <w:r>
        <w:rPr>
          <w:noProof/>
          <w:sz w:val="22"/>
          <w:szCs w:val="22"/>
          <w:lang w:val="es-UY" w:eastAsia="es-UY"/>
        </w:rPr>
        <w:drawing>
          <wp:anchor distT="0" distB="0" distL="114300" distR="114300" simplePos="0" relativeHeight="251701248" behindDoc="0" locked="0" layoutInCell="1" allowOverlap="1">
            <wp:simplePos x="0" y="0"/>
            <wp:positionH relativeFrom="column">
              <wp:posOffset>2685415</wp:posOffset>
            </wp:positionH>
            <wp:positionV relativeFrom="paragraph">
              <wp:posOffset>4693285</wp:posOffset>
            </wp:positionV>
            <wp:extent cx="1710690" cy="1606550"/>
            <wp:effectExtent l="19050" t="0" r="3810" b="0"/>
            <wp:wrapSquare wrapText="bothSides"/>
            <wp:docPr id="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r="64212" b="52079"/>
                    <a:stretch>
                      <a:fillRect/>
                    </a:stretch>
                  </pic:blipFill>
                  <pic:spPr bwMode="auto">
                    <a:xfrm>
                      <a:off x="0" y="0"/>
                      <a:ext cx="1710690" cy="1606550"/>
                    </a:xfrm>
                    <a:prstGeom prst="rect">
                      <a:avLst/>
                    </a:prstGeom>
                    <a:noFill/>
                    <a:ln w="9525">
                      <a:noFill/>
                      <a:miter lim="800000"/>
                      <a:headEnd/>
                      <a:tailEnd/>
                    </a:ln>
                  </pic:spPr>
                </pic:pic>
              </a:graphicData>
            </a:graphic>
          </wp:anchor>
        </w:drawing>
      </w:r>
      <w:r>
        <w:rPr>
          <w:noProof/>
          <w:sz w:val="22"/>
          <w:szCs w:val="22"/>
          <w:lang w:val="es-UY" w:eastAsia="es-UY"/>
        </w:rPr>
        <w:drawing>
          <wp:anchor distT="0" distB="0" distL="114300" distR="114300" simplePos="0" relativeHeight="251700224" behindDoc="0" locked="0" layoutInCell="1" allowOverlap="1">
            <wp:simplePos x="0" y="0"/>
            <wp:positionH relativeFrom="column">
              <wp:posOffset>532765</wp:posOffset>
            </wp:positionH>
            <wp:positionV relativeFrom="paragraph">
              <wp:posOffset>4763135</wp:posOffset>
            </wp:positionV>
            <wp:extent cx="1778000" cy="1536700"/>
            <wp:effectExtent l="19050" t="0" r="0" b="0"/>
            <wp:wrapSquare wrapText="bothSides"/>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l="38971" r="22004" b="52079"/>
                    <a:stretch>
                      <a:fillRect/>
                    </a:stretch>
                  </pic:blipFill>
                  <pic:spPr bwMode="auto">
                    <a:xfrm>
                      <a:off x="0" y="0"/>
                      <a:ext cx="1778000" cy="1536700"/>
                    </a:xfrm>
                    <a:prstGeom prst="rect">
                      <a:avLst/>
                    </a:prstGeom>
                    <a:noFill/>
                    <a:ln w="9525">
                      <a:noFill/>
                      <a:miter lim="800000"/>
                      <a:headEnd/>
                      <a:tailEnd/>
                    </a:ln>
                  </pic:spPr>
                </pic:pic>
              </a:graphicData>
            </a:graphic>
          </wp:anchor>
        </w:drawing>
      </w:r>
    </w:p>
    <w:p w:rsidR="005F3016" w:rsidRDefault="005F3016" w:rsidP="005F3016">
      <w:pPr>
        <w:spacing w:after="200" w:line="276" w:lineRule="auto"/>
        <w:jc w:val="center"/>
        <w:rPr>
          <w:sz w:val="22"/>
          <w:szCs w:val="22"/>
        </w:rPr>
      </w:pPr>
    </w:p>
    <w:p w:rsidR="005F3016" w:rsidRDefault="005F3016" w:rsidP="005F3016">
      <w:pPr>
        <w:spacing w:after="200" w:line="276" w:lineRule="auto"/>
        <w:jc w:val="center"/>
        <w:rPr>
          <w:b/>
          <w:sz w:val="22"/>
          <w:szCs w:val="22"/>
        </w:rPr>
      </w:pPr>
    </w:p>
    <w:p w:rsidR="00087B8E" w:rsidRDefault="00087B8E" w:rsidP="007B305C">
      <w:pPr>
        <w:spacing w:after="200" w:line="276" w:lineRule="auto"/>
        <w:jc w:val="center"/>
        <w:rPr>
          <w:b/>
          <w:sz w:val="22"/>
          <w:szCs w:val="22"/>
        </w:rPr>
      </w:pPr>
    </w:p>
    <w:p w:rsidR="00087B8E" w:rsidRDefault="00087B8E" w:rsidP="007B305C">
      <w:pPr>
        <w:spacing w:after="200" w:line="276" w:lineRule="auto"/>
        <w:jc w:val="center"/>
        <w:rPr>
          <w:b/>
          <w:sz w:val="22"/>
          <w:szCs w:val="22"/>
        </w:rPr>
      </w:pPr>
    </w:p>
    <w:p w:rsidR="00087B8E" w:rsidRDefault="00087B8E" w:rsidP="007B305C">
      <w:pPr>
        <w:spacing w:after="200" w:line="276" w:lineRule="auto"/>
        <w:jc w:val="center"/>
        <w:rPr>
          <w:b/>
          <w:sz w:val="22"/>
          <w:szCs w:val="22"/>
        </w:rPr>
      </w:pPr>
    </w:p>
    <w:p w:rsidR="007B305C" w:rsidRPr="003F2489" w:rsidRDefault="007B305C" w:rsidP="007B305C">
      <w:pPr>
        <w:spacing w:after="200" w:line="276" w:lineRule="auto"/>
        <w:jc w:val="center"/>
        <w:rPr>
          <w:sz w:val="20"/>
          <w:szCs w:val="20"/>
        </w:rPr>
      </w:pPr>
      <w:r w:rsidRPr="003F2489">
        <w:rPr>
          <w:b/>
          <w:sz w:val="20"/>
          <w:szCs w:val="20"/>
        </w:rPr>
        <w:t>Fuente:</w:t>
      </w:r>
      <w:r w:rsidRPr="003F2489">
        <w:rPr>
          <w:sz w:val="20"/>
          <w:szCs w:val="20"/>
        </w:rPr>
        <w:t xml:space="preserve"> Elaboración propia en base a encuesta.</w:t>
      </w:r>
    </w:p>
    <w:p w:rsidR="007B305C" w:rsidRDefault="007B305C" w:rsidP="007B305C">
      <w:pPr>
        <w:spacing w:after="200" w:line="276" w:lineRule="auto"/>
        <w:jc w:val="both"/>
        <w:rPr>
          <w:rFonts w:eastAsia="Calibri"/>
          <w:noProof/>
          <w:lang w:eastAsia="es-ES"/>
        </w:rPr>
      </w:pPr>
      <w:r>
        <w:rPr>
          <w:rFonts w:eastAsia="Calibri"/>
          <w:noProof/>
          <w:lang w:eastAsia="es-ES"/>
        </w:rPr>
        <w:t>Como fue adelantado en el final del</w:t>
      </w:r>
      <w:r w:rsidR="00535696">
        <w:rPr>
          <w:rFonts w:eastAsia="Calibri"/>
          <w:noProof/>
          <w:lang w:eastAsia="es-ES"/>
        </w:rPr>
        <w:t xml:space="preserve"> apartado</w:t>
      </w:r>
      <w:r>
        <w:rPr>
          <w:rFonts w:eastAsia="Calibri"/>
          <w:noProof/>
          <w:lang w:eastAsia="es-ES"/>
        </w:rPr>
        <w:t xml:space="preserve"> anterior, gran parte de las instituciones más conectadas en esta red </w:t>
      </w:r>
      <w:r w:rsidRPr="009371AA">
        <w:rPr>
          <w:rFonts w:eastAsia="Calibri"/>
          <w:noProof/>
          <w:lang w:eastAsia="es-ES"/>
        </w:rPr>
        <w:t>tenían los más bajos posicionamientos en la red central de la RAFE. Esto sign</w:t>
      </w:r>
      <w:r>
        <w:rPr>
          <w:rFonts w:eastAsia="Calibri"/>
          <w:noProof/>
          <w:lang w:eastAsia="es-ES"/>
        </w:rPr>
        <w:t>i</w:t>
      </w:r>
      <w:r w:rsidRPr="009371AA">
        <w:rPr>
          <w:rFonts w:eastAsia="Calibri"/>
          <w:noProof/>
          <w:lang w:eastAsia="es-ES"/>
        </w:rPr>
        <w:t xml:space="preserve">fica que estas instituciones tienen un rol muy importante en facilitar algunos de los cometidos de la Red, más allá de su aún relativamente poca integración con el resto de las instituciones de la RAFE (en los aspectos relevados en </w:t>
      </w:r>
      <w:r w:rsidR="008D2503">
        <w:rPr>
          <w:rFonts w:eastAsia="Calibri"/>
          <w:noProof/>
          <w:lang w:eastAsia="es-ES"/>
        </w:rPr>
        <w:t xml:space="preserve">el bloque 1 de </w:t>
      </w:r>
      <w:r w:rsidRPr="009371AA">
        <w:rPr>
          <w:rFonts w:eastAsia="Calibri"/>
          <w:noProof/>
          <w:lang w:eastAsia="es-ES"/>
        </w:rPr>
        <w:t xml:space="preserve">esta encuesta). </w:t>
      </w:r>
    </w:p>
    <w:p w:rsidR="007B305C" w:rsidRDefault="007B305C" w:rsidP="007B305C">
      <w:pPr>
        <w:spacing w:after="200" w:line="276" w:lineRule="auto"/>
        <w:jc w:val="both"/>
        <w:rPr>
          <w:rFonts w:eastAsia="Calibri"/>
          <w:noProof/>
          <w:lang w:eastAsia="es-ES"/>
        </w:rPr>
      </w:pPr>
      <w:r w:rsidRPr="00771A58">
        <w:t xml:space="preserve">El hecho que gran parte de las instituciones que tienen una mayor vinculación con </w:t>
      </w:r>
      <w:r w:rsidR="005F3016">
        <w:t xml:space="preserve">instituciones </w:t>
      </w:r>
      <w:r w:rsidRPr="00771A58">
        <w:t xml:space="preserve">externas son actualmente periféricas dentro de la RAFE no </w:t>
      </w:r>
      <w:r>
        <w:t>impide que se</w:t>
      </w:r>
      <w:r w:rsidRPr="00771A58">
        <w:t xml:space="preserve"> aprovech</w:t>
      </w:r>
      <w:r>
        <w:t>en esos vínculos, al menos a los efectos de transmisión de información.De hecho, dentro de</w:t>
      </w:r>
      <w:r w:rsidRPr="00771A58">
        <w:t xml:space="preserve"> la literatura sobre </w:t>
      </w:r>
      <w:r>
        <w:t xml:space="preserve">eficiencia en las redes de transmisión de conocimiento Cowan y Jonard(2003) muestran que los arreglos del tipo </w:t>
      </w:r>
      <w:r w:rsidRPr="00771A58">
        <w:t>“pequeño mundo”</w:t>
      </w:r>
      <w:r w:rsidRPr="009B7D98">
        <w:rPr>
          <w:vertAlign w:val="superscript"/>
        </w:rPr>
        <w:footnoteReference w:id="46"/>
      </w:r>
      <w:r>
        <w:t xml:space="preserve"> representan estructuras </w:t>
      </w:r>
      <w:r w:rsidRPr="00771A58">
        <w:t>eficiente</w:t>
      </w:r>
      <w:r>
        <w:t>s</w:t>
      </w:r>
      <w:r w:rsidRPr="00771A58">
        <w:t xml:space="preserve"> para la </w:t>
      </w:r>
      <w:r>
        <w:t>difusión</w:t>
      </w:r>
      <w:r w:rsidR="005F3016">
        <w:t xml:space="preserve"> de información</w:t>
      </w:r>
      <w:r>
        <w:t xml:space="preserve"> al interior de la red. Este tipo de estructuras </w:t>
      </w:r>
      <w:r w:rsidRPr="00771A58">
        <w:t>se caracteriza</w:t>
      </w:r>
      <w:r>
        <w:t>n</w:t>
      </w:r>
      <w:r w:rsidRPr="00771A58">
        <w:t xml:space="preserve"> por la coexistencia de </w:t>
      </w:r>
      <w:r>
        <w:t xml:space="preserve">varios grupos de instituciones que presentan </w:t>
      </w:r>
      <w:r w:rsidRPr="00771A58">
        <w:t xml:space="preserve">muchos vínculos cercanos </w:t>
      </w:r>
      <w:r>
        <w:t xml:space="preserve">entre sí (zonas de altas densidad) y algunos vínculos más distantes que unen a estas zonas, lo que se llaman caminos largos. Las instituciones que están en contacto con las externas, aunque periféricas dentro de la RAFE, están conectadas a zonas más densas dentro de la red, por lo tanto constituyen una vía de comunicación (los caminos largos) entre el núcleo de la RAFE y los conglomerados externos. </w:t>
      </w:r>
    </w:p>
    <w:p w:rsidR="007B305C" w:rsidRPr="009371AA" w:rsidRDefault="007B305C" w:rsidP="007B305C">
      <w:pPr>
        <w:spacing w:after="200" w:line="276" w:lineRule="auto"/>
        <w:jc w:val="both"/>
        <w:rPr>
          <w:rFonts w:eastAsia="Calibri"/>
          <w:noProof/>
          <w:lang w:eastAsia="es-ES"/>
        </w:rPr>
      </w:pPr>
      <w:r>
        <w:rPr>
          <w:rFonts w:eastAsia="Calibri"/>
          <w:noProof/>
          <w:lang w:eastAsia="es-ES"/>
        </w:rPr>
        <w:t>Volviendo a la Figura 12, s</w:t>
      </w:r>
      <w:r w:rsidRPr="009371AA">
        <w:rPr>
          <w:rFonts w:eastAsia="Calibri"/>
          <w:noProof/>
          <w:lang w:eastAsia="es-ES"/>
        </w:rPr>
        <w:t>e pueden notar algunas especializaciones en los vínculos por apoyo</w:t>
      </w:r>
      <w:r>
        <w:rPr>
          <w:rFonts w:eastAsia="Calibri"/>
          <w:noProof/>
          <w:lang w:eastAsia="es-ES"/>
        </w:rPr>
        <w:t xml:space="preserve">. Por ejemplo </w:t>
      </w:r>
      <w:r w:rsidRPr="009371AA">
        <w:rPr>
          <w:rFonts w:eastAsia="Calibri"/>
          <w:noProof/>
          <w:lang w:eastAsia="es-ES"/>
        </w:rPr>
        <w:t xml:space="preserve">Fundasol </w:t>
      </w:r>
      <w:r>
        <w:rPr>
          <w:rFonts w:eastAsia="Calibri"/>
          <w:noProof/>
          <w:lang w:eastAsia="es-ES"/>
        </w:rPr>
        <w:t>tiende a vincularse con instituciones gremiales del interior del país. Estos vínculos pueden agregar valor a las acciones de la RAFE pensando en las definiciones de políticas de largo plazo ya que por un lado el sector gremial de empresarios está actualmente subrepresentado (solamente 3 instituciones) y ninguna de ellas tiene una firme representación del sector productivo del interior del país.</w:t>
      </w:r>
    </w:p>
    <w:p w:rsidR="007B305C" w:rsidRDefault="007B305C" w:rsidP="007B305C">
      <w:pPr>
        <w:spacing w:after="200" w:line="276" w:lineRule="auto"/>
        <w:jc w:val="both"/>
        <w:rPr>
          <w:rFonts w:eastAsia="Calibri"/>
          <w:noProof/>
          <w:lang w:eastAsia="es-ES"/>
        </w:rPr>
      </w:pPr>
      <w:r w:rsidRPr="009371AA">
        <w:rPr>
          <w:rFonts w:eastAsia="Calibri"/>
          <w:noProof/>
          <w:lang w:eastAsia="es-ES"/>
        </w:rPr>
        <w:t xml:space="preserve">Claeh </w:t>
      </w:r>
      <w:r>
        <w:rPr>
          <w:rFonts w:eastAsia="Calibri"/>
          <w:noProof/>
          <w:lang w:eastAsia="es-ES"/>
        </w:rPr>
        <w:t>por su parte, es una institución que presenta una posición de influencia frente a sus pares dentro de la estructura interna de la RAFE</w:t>
      </w:r>
      <w:r w:rsidR="007A7255">
        <w:rPr>
          <w:rStyle w:val="FootnoteReference"/>
          <w:rFonts w:eastAsia="Calibri"/>
          <w:noProof/>
          <w:lang w:eastAsia="es-ES"/>
        </w:rPr>
        <w:footnoteReference w:id="47"/>
      </w:r>
      <w:r>
        <w:rPr>
          <w:rFonts w:eastAsia="Calibri"/>
          <w:noProof/>
          <w:lang w:eastAsia="es-ES"/>
        </w:rPr>
        <w:t xml:space="preserve">. Un valor potencial de esta institución dentro de la RAFE es su vínculo en la red ampliada con </w:t>
      </w:r>
      <w:r w:rsidRPr="009371AA">
        <w:rPr>
          <w:rFonts w:eastAsia="Calibri"/>
          <w:noProof/>
          <w:lang w:eastAsia="es-ES"/>
        </w:rPr>
        <w:t>instituciones financieras</w:t>
      </w:r>
      <w:r>
        <w:rPr>
          <w:rFonts w:eastAsia="Calibri"/>
          <w:noProof/>
          <w:lang w:eastAsia="es-ES"/>
        </w:rPr>
        <w:t>, las que se encuentran subrepresentadas en la estructura interna de la RAFE</w:t>
      </w:r>
      <w:r w:rsidRPr="009371AA">
        <w:rPr>
          <w:rFonts w:eastAsia="Calibri"/>
          <w:noProof/>
          <w:lang w:eastAsia="es-ES"/>
        </w:rPr>
        <w:t>.</w:t>
      </w:r>
    </w:p>
    <w:p w:rsidR="007B305C" w:rsidRPr="009371AA" w:rsidRDefault="007B305C" w:rsidP="007B305C">
      <w:pPr>
        <w:spacing w:after="200" w:line="276" w:lineRule="auto"/>
        <w:jc w:val="both"/>
        <w:rPr>
          <w:rFonts w:eastAsia="Calibri"/>
          <w:noProof/>
          <w:lang w:eastAsia="es-ES"/>
        </w:rPr>
      </w:pPr>
      <w:r>
        <w:rPr>
          <w:rFonts w:eastAsia="Calibri"/>
          <w:noProof/>
          <w:lang w:eastAsia="es-ES"/>
        </w:rPr>
        <w:t xml:space="preserve">Otras instituciones como </w:t>
      </w:r>
      <w:r w:rsidR="006C2802">
        <w:rPr>
          <w:rFonts w:eastAsia="Calibri"/>
          <w:noProof/>
          <w:lang w:eastAsia="es-ES"/>
        </w:rPr>
        <w:t>Gepian</w:t>
      </w:r>
      <w:r w:rsidRPr="009371AA">
        <w:rPr>
          <w:rFonts w:eastAsia="Calibri"/>
          <w:noProof/>
          <w:lang w:eastAsia="es-ES"/>
        </w:rPr>
        <w:t xml:space="preserve"> y Dinapyme</w:t>
      </w:r>
      <w:r>
        <w:rPr>
          <w:rFonts w:eastAsia="Calibri"/>
          <w:noProof/>
          <w:lang w:eastAsia="es-ES"/>
        </w:rPr>
        <w:t>, la segunda de ellas con posición central dentro de la RAFE</w:t>
      </w:r>
      <w:r w:rsidR="00016668">
        <w:rPr>
          <w:rFonts w:eastAsia="Calibri"/>
          <w:noProof/>
          <w:lang w:eastAsia="es-ES"/>
        </w:rPr>
        <w:t>,</w:t>
      </w:r>
      <w:r>
        <w:rPr>
          <w:rFonts w:eastAsia="Calibri"/>
          <w:noProof/>
          <w:lang w:eastAsia="es-ES"/>
        </w:rPr>
        <w:t xml:space="preserve">tienen sus conexiones fuera de la Red sesgadas hacia </w:t>
      </w:r>
      <w:r w:rsidRPr="009371AA">
        <w:rPr>
          <w:rFonts w:eastAsia="Calibri"/>
          <w:noProof/>
          <w:lang w:eastAsia="es-ES"/>
        </w:rPr>
        <w:t xml:space="preserve">agencias públicas y gobiernos departamentales principalmente, </w:t>
      </w:r>
      <w:r>
        <w:rPr>
          <w:rFonts w:eastAsia="Calibri"/>
          <w:noProof/>
          <w:lang w:eastAsia="es-ES"/>
        </w:rPr>
        <w:t xml:space="preserve">lo que, bien canalizado puede favorecer la inclusión de estos agentes en la visión de largo plazo de la política de emprendimiento. </w:t>
      </w:r>
    </w:p>
    <w:p w:rsidR="007B305C" w:rsidRPr="009371AA" w:rsidRDefault="007B305C" w:rsidP="007B305C">
      <w:pPr>
        <w:spacing w:after="200" w:line="276" w:lineRule="auto"/>
        <w:jc w:val="both"/>
        <w:rPr>
          <w:rFonts w:eastAsia="Calibri"/>
          <w:noProof/>
          <w:lang w:eastAsia="es-ES"/>
        </w:rPr>
      </w:pPr>
      <w:r>
        <w:rPr>
          <w:rFonts w:eastAsia="Calibri"/>
          <w:noProof/>
          <w:lang w:eastAsia="es-ES"/>
        </w:rPr>
        <w:t>A modo de resumen, e</w:t>
      </w:r>
      <w:r w:rsidR="007A7255">
        <w:rPr>
          <w:rFonts w:eastAsia="Calibri"/>
          <w:noProof/>
          <w:lang w:eastAsia="es-ES"/>
        </w:rPr>
        <w:t>n la T</w:t>
      </w:r>
      <w:r w:rsidRPr="009371AA">
        <w:rPr>
          <w:rFonts w:eastAsia="Calibri"/>
          <w:noProof/>
          <w:lang w:eastAsia="es-ES"/>
        </w:rPr>
        <w:t xml:space="preserve">abla </w:t>
      </w:r>
      <w:r w:rsidR="00C97518">
        <w:rPr>
          <w:rFonts w:eastAsia="Calibri"/>
          <w:noProof/>
          <w:lang w:eastAsia="es-ES"/>
        </w:rPr>
        <w:t>13</w:t>
      </w:r>
      <w:r w:rsidRPr="009371AA">
        <w:rPr>
          <w:rFonts w:eastAsia="Calibri"/>
          <w:noProof/>
          <w:lang w:eastAsia="es-ES"/>
        </w:rPr>
        <w:t xml:space="preserve"> se muestra la importante participación</w:t>
      </w:r>
      <w:r>
        <w:rPr>
          <w:rFonts w:eastAsia="Calibri"/>
          <w:noProof/>
          <w:lang w:eastAsia="es-ES"/>
        </w:rPr>
        <w:t xml:space="preserve"> relativa</w:t>
      </w:r>
      <w:r w:rsidRPr="009371AA">
        <w:rPr>
          <w:rFonts w:eastAsia="Calibri"/>
          <w:noProof/>
          <w:lang w:eastAsia="es-ES"/>
        </w:rPr>
        <w:t xml:space="preserve"> de las agencias del interior del país en </w:t>
      </w:r>
      <w:r>
        <w:rPr>
          <w:rFonts w:eastAsia="Calibri"/>
          <w:noProof/>
          <w:lang w:eastAsia="es-ES"/>
        </w:rPr>
        <w:t>la</w:t>
      </w:r>
      <w:r w:rsidRPr="009371AA">
        <w:rPr>
          <w:rFonts w:eastAsia="Calibri"/>
          <w:noProof/>
          <w:lang w:eastAsia="es-ES"/>
        </w:rPr>
        <w:t xml:space="preserve"> red de apoyo (se mide la fraccion de todos los links en los que participan instituciones de Montevideo, interior </w:t>
      </w:r>
      <w:r>
        <w:rPr>
          <w:rFonts w:eastAsia="Calibri"/>
          <w:noProof/>
          <w:lang w:eastAsia="es-ES"/>
        </w:rPr>
        <w:t>o</w:t>
      </w:r>
      <w:r w:rsidRPr="009371AA">
        <w:rPr>
          <w:rFonts w:eastAsia="Calibri"/>
          <w:noProof/>
          <w:lang w:eastAsia="es-ES"/>
        </w:rPr>
        <w:t xml:space="preserve"> indefinidos</w:t>
      </w:r>
      <w:r>
        <w:rPr>
          <w:rStyle w:val="FootnoteReference"/>
          <w:rFonts w:eastAsia="Calibri"/>
          <w:noProof/>
          <w:lang w:eastAsia="es-ES"/>
        </w:rPr>
        <w:footnoteReference w:id="48"/>
      </w:r>
      <w:r>
        <w:rPr>
          <w:rFonts w:eastAsia="Calibri"/>
          <w:noProof/>
          <w:lang w:eastAsia="es-ES"/>
        </w:rPr>
        <w:t>)</w:t>
      </w:r>
      <w:r w:rsidRPr="009371AA">
        <w:rPr>
          <w:rFonts w:eastAsia="Calibri"/>
          <w:noProof/>
          <w:lang w:eastAsia="es-ES"/>
        </w:rPr>
        <w:t>.</w:t>
      </w:r>
    </w:p>
    <w:p w:rsidR="005F3016" w:rsidRDefault="005F3016" w:rsidP="007B305C">
      <w:pPr>
        <w:spacing w:line="276" w:lineRule="auto"/>
        <w:jc w:val="center"/>
        <w:rPr>
          <w:rFonts w:eastAsia="Calibri"/>
          <w:b/>
          <w:noProof/>
          <w:lang w:eastAsia="es-ES"/>
        </w:rPr>
      </w:pPr>
    </w:p>
    <w:p w:rsidR="005F3016" w:rsidRDefault="005F3016" w:rsidP="007B305C">
      <w:pPr>
        <w:spacing w:line="276" w:lineRule="auto"/>
        <w:jc w:val="center"/>
        <w:rPr>
          <w:rFonts w:eastAsia="Calibri"/>
          <w:b/>
          <w:noProof/>
          <w:lang w:eastAsia="es-ES"/>
        </w:rPr>
      </w:pPr>
    </w:p>
    <w:p w:rsidR="005F3016" w:rsidRDefault="005F3016" w:rsidP="007B305C">
      <w:pPr>
        <w:spacing w:line="276" w:lineRule="auto"/>
        <w:jc w:val="center"/>
        <w:rPr>
          <w:rFonts w:eastAsia="Calibri"/>
          <w:b/>
          <w:noProof/>
          <w:lang w:eastAsia="es-ES"/>
        </w:rPr>
      </w:pPr>
    </w:p>
    <w:p w:rsidR="007B305C" w:rsidRPr="009371AA" w:rsidRDefault="007B305C" w:rsidP="007B305C">
      <w:pPr>
        <w:spacing w:line="276" w:lineRule="auto"/>
        <w:jc w:val="center"/>
        <w:rPr>
          <w:rFonts w:eastAsia="Calibri"/>
          <w:b/>
          <w:noProof/>
          <w:lang w:eastAsia="es-ES"/>
        </w:rPr>
      </w:pPr>
      <w:r w:rsidRPr="009371AA">
        <w:rPr>
          <w:rFonts w:eastAsia="Calibri"/>
          <w:b/>
          <w:noProof/>
          <w:lang w:eastAsia="es-ES"/>
        </w:rPr>
        <w:t xml:space="preserve">Tabla </w:t>
      </w:r>
      <w:r w:rsidR="00C97518">
        <w:rPr>
          <w:rFonts w:eastAsia="Calibri"/>
          <w:b/>
          <w:noProof/>
          <w:lang w:eastAsia="es-ES"/>
        </w:rPr>
        <w:t>13</w:t>
      </w:r>
      <w:r>
        <w:rPr>
          <w:rFonts w:eastAsia="Calibri"/>
          <w:b/>
          <w:noProof/>
          <w:lang w:eastAsia="es-ES"/>
        </w:rPr>
        <w:t>.</w:t>
      </w:r>
      <w:r w:rsidRPr="009371AA">
        <w:rPr>
          <w:rFonts w:eastAsia="Calibri"/>
          <w:b/>
          <w:noProof/>
          <w:lang w:eastAsia="es-ES"/>
        </w:rPr>
        <w:t xml:space="preserve"> Participación de instituciones externas (a RAFE) en los vínculos de la</w:t>
      </w:r>
      <w:r>
        <w:rPr>
          <w:rFonts w:eastAsia="Calibri"/>
          <w:b/>
          <w:noProof/>
          <w:lang w:eastAsia="es-ES"/>
        </w:rPr>
        <w:t>sredes de apoyo y de transferencia de conocimiento.</w:t>
      </w:r>
    </w:p>
    <w:tbl>
      <w:tblPr>
        <w:tblW w:w="4945" w:type="dxa"/>
        <w:jc w:val="center"/>
        <w:tblCellMar>
          <w:left w:w="70" w:type="dxa"/>
          <w:right w:w="70" w:type="dxa"/>
        </w:tblCellMar>
        <w:tblLook w:val="04A0" w:firstRow="1" w:lastRow="0" w:firstColumn="1" w:lastColumn="0" w:noHBand="0" w:noVBand="1"/>
      </w:tblPr>
      <w:tblGrid>
        <w:gridCol w:w="1276"/>
        <w:gridCol w:w="1847"/>
        <w:gridCol w:w="1822"/>
      </w:tblGrid>
      <w:tr w:rsidR="007B305C" w:rsidRPr="00242F49" w:rsidTr="007B305C">
        <w:trPr>
          <w:trHeight w:val="315"/>
          <w:jc w:val="center"/>
        </w:trPr>
        <w:tc>
          <w:tcPr>
            <w:tcW w:w="1276" w:type="dxa"/>
            <w:tcBorders>
              <w:top w:val="single" w:sz="4" w:space="0" w:color="auto"/>
              <w:left w:val="nil"/>
              <w:bottom w:val="double" w:sz="6" w:space="0" w:color="auto"/>
              <w:right w:val="nil"/>
            </w:tcBorders>
            <w:shd w:val="clear" w:color="auto" w:fill="auto"/>
            <w:noWrap/>
            <w:vAlign w:val="center"/>
            <w:hideMark/>
          </w:tcPr>
          <w:p w:rsidR="007B305C" w:rsidRPr="00242F49" w:rsidRDefault="007B305C" w:rsidP="007B305C">
            <w:pPr>
              <w:jc w:val="right"/>
              <w:rPr>
                <w:rFonts w:eastAsia="Times New Roman"/>
                <w:color w:val="000000"/>
                <w:lang w:eastAsia="es-UY"/>
              </w:rPr>
            </w:pPr>
            <w:r w:rsidRPr="00242F49">
              <w:rPr>
                <w:rFonts w:eastAsia="Times New Roman"/>
                <w:color w:val="000000"/>
                <w:sz w:val="22"/>
                <w:szCs w:val="22"/>
                <w:lang w:eastAsia="es-UY"/>
              </w:rPr>
              <w:t>Localización</w:t>
            </w:r>
          </w:p>
        </w:tc>
        <w:tc>
          <w:tcPr>
            <w:tcW w:w="1847" w:type="dxa"/>
            <w:tcBorders>
              <w:top w:val="single" w:sz="4" w:space="0" w:color="auto"/>
              <w:left w:val="nil"/>
              <w:bottom w:val="double" w:sz="6" w:space="0" w:color="auto"/>
              <w:right w:val="nil"/>
            </w:tcBorders>
            <w:shd w:val="clear" w:color="auto" w:fill="auto"/>
            <w:noWrap/>
            <w:vAlign w:val="center"/>
            <w:hideMark/>
          </w:tcPr>
          <w:p w:rsidR="001B672E" w:rsidRDefault="007B305C" w:rsidP="001B672E">
            <w:pPr>
              <w:jc w:val="right"/>
              <w:rPr>
                <w:rFonts w:eastAsia="Times New Roman"/>
                <w:color w:val="000000"/>
                <w:lang w:eastAsia="es-UY"/>
              </w:rPr>
            </w:pPr>
            <w:r w:rsidRPr="00242F49">
              <w:rPr>
                <w:rFonts w:eastAsia="Times New Roman"/>
                <w:color w:val="000000"/>
                <w:sz w:val="22"/>
                <w:szCs w:val="22"/>
                <w:lang w:eastAsia="es-UY"/>
              </w:rPr>
              <w:t xml:space="preserve">Apoyo </w:t>
            </w:r>
          </w:p>
          <w:p w:rsidR="007B305C" w:rsidRPr="00242F49" w:rsidRDefault="001B672E" w:rsidP="001B672E">
            <w:pPr>
              <w:jc w:val="right"/>
              <w:rPr>
                <w:rFonts w:eastAsia="Times New Roman"/>
                <w:color w:val="000000"/>
                <w:lang w:eastAsia="es-UY"/>
              </w:rPr>
            </w:pPr>
            <w:r>
              <w:rPr>
                <w:rFonts w:eastAsia="Times New Roman"/>
                <w:color w:val="000000"/>
                <w:sz w:val="22"/>
                <w:szCs w:val="22"/>
                <w:lang w:eastAsia="es-UY"/>
              </w:rPr>
              <w:t>(</w:t>
            </w:r>
            <w:r w:rsidR="007B305C" w:rsidRPr="00242F49">
              <w:rPr>
                <w:rFonts w:eastAsia="Times New Roman"/>
                <w:color w:val="000000"/>
                <w:sz w:val="22"/>
                <w:szCs w:val="22"/>
                <w:lang w:eastAsia="es-UY"/>
              </w:rPr>
              <w:t xml:space="preserve">Ec. </w:t>
            </w:r>
            <w:r>
              <w:rPr>
                <w:rFonts w:eastAsia="Times New Roman"/>
                <w:color w:val="000000"/>
                <w:sz w:val="22"/>
                <w:szCs w:val="22"/>
                <w:lang w:eastAsia="es-UY"/>
              </w:rPr>
              <w:t>o n</w:t>
            </w:r>
            <w:r w:rsidR="007B305C" w:rsidRPr="00242F49">
              <w:rPr>
                <w:rFonts w:eastAsia="Times New Roman"/>
                <w:color w:val="000000"/>
                <w:sz w:val="22"/>
                <w:szCs w:val="22"/>
                <w:lang w:eastAsia="es-UY"/>
              </w:rPr>
              <w:t>o Ec.</w:t>
            </w:r>
            <w:r>
              <w:rPr>
                <w:rFonts w:eastAsia="Times New Roman"/>
                <w:color w:val="000000"/>
                <w:sz w:val="22"/>
                <w:szCs w:val="22"/>
                <w:lang w:eastAsia="es-UY"/>
              </w:rPr>
              <w:t>)</w:t>
            </w:r>
          </w:p>
        </w:tc>
        <w:tc>
          <w:tcPr>
            <w:tcW w:w="1822" w:type="dxa"/>
            <w:tcBorders>
              <w:top w:val="single" w:sz="4" w:space="0" w:color="auto"/>
              <w:left w:val="nil"/>
              <w:bottom w:val="double" w:sz="6" w:space="0" w:color="auto"/>
              <w:right w:val="nil"/>
            </w:tcBorders>
            <w:vAlign w:val="center"/>
          </w:tcPr>
          <w:p w:rsidR="007B305C" w:rsidRPr="00242F49" w:rsidRDefault="007B305C" w:rsidP="007B305C">
            <w:pPr>
              <w:jc w:val="right"/>
              <w:rPr>
                <w:rFonts w:eastAsia="Times New Roman"/>
                <w:color w:val="000000"/>
                <w:lang w:eastAsia="es-UY"/>
              </w:rPr>
            </w:pPr>
            <w:r w:rsidRPr="00242F49">
              <w:rPr>
                <w:rFonts w:eastAsia="Times New Roman"/>
                <w:color w:val="000000"/>
                <w:sz w:val="22"/>
                <w:szCs w:val="22"/>
                <w:lang w:eastAsia="es-UY"/>
              </w:rPr>
              <w:t>Transferencia Conocimiento</w:t>
            </w:r>
          </w:p>
        </w:tc>
      </w:tr>
      <w:tr w:rsidR="007B305C" w:rsidRPr="00242F49" w:rsidTr="007B305C">
        <w:trPr>
          <w:trHeight w:val="315"/>
          <w:jc w:val="center"/>
        </w:trPr>
        <w:tc>
          <w:tcPr>
            <w:tcW w:w="1276" w:type="dxa"/>
            <w:tcBorders>
              <w:top w:val="nil"/>
              <w:left w:val="nil"/>
              <w:bottom w:val="nil"/>
              <w:right w:val="nil"/>
            </w:tcBorders>
            <w:shd w:val="clear" w:color="auto" w:fill="auto"/>
            <w:noWrap/>
            <w:vAlign w:val="center"/>
            <w:hideMark/>
          </w:tcPr>
          <w:p w:rsidR="007B305C" w:rsidRPr="00242F49" w:rsidRDefault="007B305C" w:rsidP="007B305C">
            <w:pPr>
              <w:rPr>
                <w:rFonts w:eastAsia="Times New Roman"/>
                <w:color w:val="000000"/>
                <w:lang w:eastAsia="es-UY"/>
              </w:rPr>
            </w:pPr>
            <w:r w:rsidRPr="00242F49">
              <w:rPr>
                <w:rFonts w:eastAsia="Times New Roman"/>
                <w:color w:val="000000"/>
                <w:sz w:val="22"/>
                <w:szCs w:val="22"/>
                <w:lang w:eastAsia="es-UY"/>
              </w:rPr>
              <w:t>Indefinida</w:t>
            </w:r>
          </w:p>
        </w:tc>
        <w:tc>
          <w:tcPr>
            <w:tcW w:w="1847" w:type="dxa"/>
            <w:tcBorders>
              <w:top w:val="nil"/>
              <w:left w:val="nil"/>
              <w:bottom w:val="nil"/>
              <w:right w:val="nil"/>
            </w:tcBorders>
            <w:shd w:val="clear" w:color="auto" w:fill="auto"/>
            <w:noWrap/>
            <w:vAlign w:val="center"/>
            <w:hideMark/>
          </w:tcPr>
          <w:p w:rsidR="007B305C" w:rsidRPr="00242F49" w:rsidRDefault="007B305C" w:rsidP="007B305C">
            <w:pPr>
              <w:jc w:val="right"/>
              <w:rPr>
                <w:rFonts w:eastAsia="Times New Roman"/>
                <w:color w:val="000000"/>
                <w:lang w:eastAsia="es-UY"/>
              </w:rPr>
            </w:pPr>
            <w:r w:rsidRPr="00242F49">
              <w:rPr>
                <w:rFonts w:eastAsia="Times New Roman"/>
                <w:color w:val="000000"/>
                <w:sz w:val="22"/>
                <w:szCs w:val="22"/>
                <w:lang w:eastAsia="es-UY"/>
              </w:rPr>
              <w:t>4.8%</w:t>
            </w:r>
          </w:p>
        </w:tc>
        <w:tc>
          <w:tcPr>
            <w:tcW w:w="1822" w:type="dxa"/>
            <w:tcBorders>
              <w:top w:val="nil"/>
              <w:left w:val="nil"/>
              <w:bottom w:val="nil"/>
              <w:right w:val="nil"/>
            </w:tcBorders>
            <w:vAlign w:val="center"/>
          </w:tcPr>
          <w:p w:rsidR="007B305C" w:rsidRPr="00242F49" w:rsidRDefault="007B305C" w:rsidP="007B305C">
            <w:pPr>
              <w:jc w:val="right"/>
              <w:rPr>
                <w:rFonts w:eastAsia="Times New Roman"/>
                <w:color w:val="000000"/>
                <w:lang w:eastAsia="es-UY"/>
              </w:rPr>
            </w:pPr>
            <w:r w:rsidRPr="00242F49">
              <w:rPr>
                <w:rFonts w:eastAsia="Times New Roman"/>
                <w:color w:val="000000"/>
                <w:sz w:val="22"/>
                <w:szCs w:val="22"/>
                <w:lang w:eastAsia="es-UY"/>
              </w:rPr>
              <w:t>2.7%</w:t>
            </w:r>
          </w:p>
        </w:tc>
      </w:tr>
      <w:tr w:rsidR="007B305C" w:rsidRPr="00242F49" w:rsidTr="007B305C">
        <w:trPr>
          <w:trHeight w:val="300"/>
          <w:jc w:val="center"/>
        </w:trPr>
        <w:tc>
          <w:tcPr>
            <w:tcW w:w="1276" w:type="dxa"/>
            <w:tcBorders>
              <w:top w:val="nil"/>
              <w:left w:val="nil"/>
              <w:bottom w:val="nil"/>
              <w:right w:val="nil"/>
            </w:tcBorders>
            <w:shd w:val="clear" w:color="auto" w:fill="auto"/>
            <w:noWrap/>
            <w:vAlign w:val="center"/>
            <w:hideMark/>
          </w:tcPr>
          <w:p w:rsidR="007B305C" w:rsidRPr="00242F49" w:rsidRDefault="007B305C" w:rsidP="007B305C">
            <w:pPr>
              <w:rPr>
                <w:rFonts w:eastAsia="Times New Roman"/>
                <w:color w:val="000000"/>
                <w:lang w:eastAsia="es-UY"/>
              </w:rPr>
            </w:pPr>
            <w:r w:rsidRPr="00242F49">
              <w:rPr>
                <w:rFonts w:eastAsia="Times New Roman"/>
                <w:color w:val="000000"/>
                <w:sz w:val="22"/>
                <w:szCs w:val="22"/>
                <w:lang w:eastAsia="es-UY"/>
              </w:rPr>
              <w:t>Montevideo</w:t>
            </w:r>
          </w:p>
        </w:tc>
        <w:tc>
          <w:tcPr>
            <w:tcW w:w="1847" w:type="dxa"/>
            <w:tcBorders>
              <w:top w:val="nil"/>
              <w:left w:val="nil"/>
              <w:bottom w:val="nil"/>
              <w:right w:val="nil"/>
            </w:tcBorders>
            <w:shd w:val="clear" w:color="auto" w:fill="auto"/>
            <w:noWrap/>
            <w:vAlign w:val="center"/>
            <w:hideMark/>
          </w:tcPr>
          <w:p w:rsidR="007B305C" w:rsidRPr="00242F49" w:rsidRDefault="007B305C" w:rsidP="007B305C">
            <w:pPr>
              <w:jc w:val="right"/>
              <w:rPr>
                <w:rFonts w:eastAsia="Times New Roman"/>
                <w:color w:val="000000"/>
                <w:lang w:eastAsia="es-UY"/>
              </w:rPr>
            </w:pPr>
            <w:r w:rsidRPr="00242F49">
              <w:rPr>
                <w:rFonts w:eastAsia="Times New Roman"/>
                <w:color w:val="000000"/>
                <w:sz w:val="22"/>
                <w:szCs w:val="22"/>
                <w:lang w:eastAsia="es-UY"/>
              </w:rPr>
              <w:t>39.7%</w:t>
            </w:r>
          </w:p>
        </w:tc>
        <w:tc>
          <w:tcPr>
            <w:tcW w:w="1822" w:type="dxa"/>
            <w:tcBorders>
              <w:top w:val="nil"/>
              <w:left w:val="nil"/>
              <w:bottom w:val="nil"/>
              <w:right w:val="nil"/>
            </w:tcBorders>
            <w:vAlign w:val="center"/>
          </w:tcPr>
          <w:p w:rsidR="007B305C" w:rsidRPr="00242F49" w:rsidRDefault="007B305C" w:rsidP="007B305C">
            <w:pPr>
              <w:jc w:val="right"/>
              <w:rPr>
                <w:rFonts w:eastAsia="Times New Roman"/>
                <w:color w:val="000000"/>
                <w:lang w:eastAsia="es-UY"/>
              </w:rPr>
            </w:pPr>
            <w:r w:rsidRPr="00242F49">
              <w:rPr>
                <w:rFonts w:eastAsia="Times New Roman"/>
                <w:color w:val="000000"/>
                <w:sz w:val="22"/>
                <w:szCs w:val="22"/>
                <w:lang w:eastAsia="es-UY"/>
              </w:rPr>
              <w:t>35.1%</w:t>
            </w:r>
          </w:p>
        </w:tc>
      </w:tr>
      <w:tr w:rsidR="007B305C" w:rsidRPr="00242F49" w:rsidTr="007B305C">
        <w:trPr>
          <w:trHeight w:val="300"/>
          <w:jc w:val="center"/>
        </w:trPr>
        <w:tc>
          <w:tcPr>
            <w:tcW w:w="1276" w:type="dxa"/>
            <w:tcBorders>
              <w:top w:val="nil"/>
              <w:left w:val="nil"/>
              <w:bottom w:val="single" w:sz="4" w:space="0" w:color="auto"/>
              <w:right w:val="nil"/>
            </w:tcBorders>
            <w:shd w:val="clear" w:color="auto" w:fill="auto"/>
            <w:noWrap/>
            <w:vAlign w:val="center"/>
            <w:hideMark/>
          </w:tcPr>
          <w:p w:rsidR="007B305C" w:rsidRPr="00242F49" w:rsidRDefault="007B305C" w:rsidP="007B305C">
            <w:pPr>
              <w:rPr>
                <w:rFonts w:eastAsia="Times New Roman"/>
                <w:color w:val="000000"/>
                <w:lang w:eastAsia="es-UY"/>
              </w:rPr>
            </w:pPr>
            <w:r w:rsidRPr="00242F49">
              <w:rPr>
                <w:rFonts w:eastAsia="Times New Roman"/>
                <w:color w:val="000000"/>
                <w:sz w:val="22"/>
                <w:szCs w:val="22"/>
                <w:lang w:eastAsia="es-UY"/>
              </w:rPr>
              <w:t>Interior</w:t>
            </w:r>
          </w:p>
        </w:tc>
        <w:tc>
          <w:tcPr>
            <w:tcW w:w="1847" w:type="dxa"/>
            <w:tcBorders>
              <w:top w:val="nil"/>
              <w:left w:val="nil"/>
              <w:bottom w:val="single" w:sz="4" w:space="0" w:color="auto"/>
              <w:right w:val="nil"/>
            </w:tcBorders>
            <w:shd w:val="clear" w:color="auto" w:fill="auto"/>
            <w:noWrap/>
            <w:vAlign w:val="center"/>
            <w:hideMark/>
          </w:tcPr>
          <w:p w:rsidR="007B305C" w:rsidRPr="00242F49" w:rsidRDefault="007B305C" w:rsidP="007B305C">
            <w:pPr>
              <w:jc w:val="right"/>
              <w:rPr>
                <w:rFonts w:eastAsia="Times New Roman"/>
                <w:color w:val="000000"/>
                <w:lang w:eastAsia="es-UY"/>
              </w:rPr>
            </w:pPr>
            <w:r w:rsidRPr="00242F49">
              <w:rPr>
                <w:rFonts w:eastAsia="Times New Roman"/>
                <w:color w:val="000000"/>
                <w:sz w:val="22"/>
                <w:szCs w:val="22"/>
                <w:lang w:eastAsia="es-UY"/>
              </w:rPr>
              <w:t>55.6%</w:t>
            </w:r>
          </w:p>
        </w:tc>
        <w:tc>
          <w:tcPr>
            <w:tcW w:w="1822" w:type="dxa"/>
            <w:tcBorders>
              <w:top w:val="nil"/>
              <w:left w:val="nil"/>
              <w:bottom w:val="single" w:sz="4" w:space="0" w:color="auto"/>
              <w:right w:val="nil"/>
            </w:tcBorders>
            <w:vAlign w:val="center"/>
          </w:tcPr>
          <w:p w:rsidR="007B305C" w:rsidRPr="00242F49" w:rsidRDefault="007B305C" w:rsidP="007B305C">
            <w:pPr>
              <w:jc w:val="right"/>
              <w:rPr>
                <w:rFonts w:eastAsia="Times New Roman"/>
                <w:color w:val="000000"/>
                <w:lang w:eastAsia="es-UY"/>
              </w:rPr>
            </w:pPr>
            <w:r w:rsidRPr="00242F49">
              <w:rPr>
                <w:rFonts w:eastAsia="Times New Roman"/>
                <w:color w:val="000000"/>
                <w:sz w:val="22"/>
                <w:szCs w:val="22"/>
                <w:lang w:eastAsia="es-UY"/>
              </w:rPr>
              <w:t>62.2%</w:t>
            </w:r>
          </w:p>
        </w:tc>
      </w:tr>
    </w:tbl>
    <w:p w:rsidR="007B305C" w:rsidRPr="003F2489" w:rsidRDefault="007B305C" w:rsidP="007B305C">
      <w:pPr>
        <w:spacing w:after="200" w:line="276" w:lineRule="auto"/>
        <w:jc w:val="both"/>
        <w:rPr>
          <w:rFonts w:eastAsia="Calibri"/>
          <w:noProof/>
          <w:sz w:val="20"/>
          <w:szCs w:val="20"/>
          <w:lang w:eastAsia="es-ES"/>
        </w:rPr>
      </w:pPr>
      <w:r w:rsidRPr="003F2489">
        <w:rPr>
          <w:b/>
          <w:sz w:val="20"/>
          <w:szCs w:val="20"/>
        </w:rPr>
        <w:t xml:space="preserve">                                      Fuente:</w:t>
      </w:r>
      <w:r w:rsidRPr="003F2489">
        <w:rPr>
          <w:sz w:val="20"/>
          <w:szCs w:val="20"/>
        </w:rPr>
        <w:t xml:space="preserve"> Elaboración propia en base a encuesta.</w:t>
      </w:r>
    </w:p>
    <w:p w:rsidR="007B305C" w:rsidRDefault="007B305C" w:rsidP="007B305C">
      <w:pPr>
        <w:spacing w:after="200" w:line="276" w:lineRule="auto"/>
        <w:jc w:val="both"/>
        <w:rPr>
          <w:rFonts w:eastAsia="Calibri"/>
          <w:noProof/>
          <w:lang w:eastAsia="es-ES"/>
        </w:rPr>
      </w:pPr>
      <w:r w:rsidRPr="009371AA">
        <w:rPr>
          <w:rFonts w:eastAsia="Calibri"/>
          <w:noProof/>
          <w:lang w:eastAsia="es-ES"/>
        </w:rPr>
        <w:t xml:space="preserve">La última columna de la </w:t>
      </w:r>
      <w:r w:rsidR="007A7255">
        <w:rPr>
          <w:rFonts w:eastAsia="Calibri"/>
          <w:noProof/>
          <w:lang w:eastAsia="es-ES"/>
        </w:rPr>
        <w:t xml:space="preserve">Tabla </w:t>
      </w:r>
      <w:r w:rsidR="00C97518">
        <w:rPr>
          <w:rFonts w:eastAsia="Calibri"/>
          <w:noProof/>
          <w:lang w:eastAsia="es-ES"/>
        </w:rPr>
        <w:t>13</w:t>
      </w:r>
      <w:r w:rsidRPr="009371AA">
        <w:rPr>
          <w:rFonts w:eastAsia="Calibri"/>
          <w:noProof/>
          <w:lang w:eastAsia="es-ES"/>
        </w:rPr>
        <w:t xml:space="preserve"> hace referencia a vínculos por transferencia de conocimientos, en los que las instituciones del interior tienen aún más peso relativo </w:t>
      </w:r>
      <w:r>
        <w:rPr>
          <w:rFonts w:eastAsia="Calibri"/>
          <w:noProof/>
          <w:lang w:eastAsia="es-ES"/>
        </w:rPr>
        <w:t>que</w:t>
      </w:r>
      <w:r w:rsidRPr="009371AA">
        <w:rPr>
          <w:rFonts w:eastAsia="Calibri"/>
          <w:noProof/>
          <w:lang w:eastAsia="es-ES"/>
        </w:rPr>
        <w:t xml:space="preserve"> las de Montevideo, presentes en casi 2/3 de las conexiones. </w:t>
      </w:r>
    </w:p>
    <w:p w:rsidR="007B305C" w:rsidRDefault="007B305C" w:rsidP="007B305C">
      <w:pPr>
        <w:spacing w:after="200" w:line="276" w:lineRule="auto"/>
        <w:jc w:val="both"/>
        <w:rPr>
          <w:rFonts w:eastAsia="Calibri"/>
          <w:noProof/>
          <w:lang w:eastAsia="es-ES"/>
        </w:rPr>
      </w:pPr>
      <w:r w:rsidRPr="009371AA">
        <w:rPr>
          <w:rFonts w:eastAsia="Calibri"/>
          <w:noProof/>
          <w:lang w:eastAsia="es-ES"/>
        </w:rPr>
        <w:t>La Figura 1</w:t>
      </w:r>
      <w:r>
        <w:rPr>
          <w:rFonts w:eastAsia="Calibri"/>
          <w:noProof/>
          <w:lang w:eastAsia="es-ES"/>
        </w:rPr>
        <w:t>3</w:t>
      </w:r>
      <w:r w:rsidRPr="009371AA">
        <w:rPr>
          <w:rFonts w:eastAsia="Calibri"/>
          <w:noProof/>
          <w:lang w:eastAsia="es-ES"/>
        </w:rPr>
        <w:t xml:space="preserve"> muestra la estructura de vínculos cuando las conexiones se generan para transferencia de conocimiento. En este caso se trata de una red dirigida, por lo tanto las aristas se representan como flechas con dirección hacia la entidad que es receptora del conocimiento o capacitación o experiencia. En la mayor parte de los casos sin embargo las instituciones admiten relaciones de ida y vuelta con las agencias externas a la Red. </w:t>
      </w:r>
    </w:p>
    <w:p w:rsidR="007B305C" w:rsidRPr="009371AA" w:rsidRDefault="007B305C" w:rsidP="007B305C">
      <w:pPr>
        <w:spacing w:after="200" w:line="276" w:lineRule="auto"/>
        <w:jc w:val="both"/>
        <w:rPr>
          <w:rFonts w:eastAsia="Calibri"/>
          <w:noProof/>
          <w:lang w:eastAsia="es-ES"/>
        </w:rPr>
      </w:pPr>
      <w:r>
        <w:rPr>
          <w:rFonts w:eastAsia="Calibri"/>
          <w:noProof/>
          <w:lang w:eastAsia="es-ES"/>
        </w:rPr>
        <w:t xml:space="preserve">EEmprendedor se destaca por ser especialmente activa en este tipo de vínculos, y por mantenerlos con agentes diversos (del sector financiero, público, gremial, etc.). Esto convierte a este actor en una potencial fuente de conocimientos que podrían ser aprovechados dentro de la RAFE con una participación más activa de la institución. </w:t>
      </w:r>
    </w:p>
    <w:p w:rsidR="007B305C" w:rsidRPr="009371AA" w:rsidRDefault="007B305C" w:rsidP="007B305C">
      <w:pPr>
        <w:pStyle w:val="TtuloPrimero"/>
        <w:keepNext/>
        <w:spacing w:before="0" w:after="0" w:line="240" w:lineRule="auto"/>
        <w:ind w:left="0" w:firstLine="0"/>
        <w:jc w:val="center"/>
        <w:rPr>
          <w:noProof/>
          <w:sz w:val="24"/>
          <w:szCs w:val="24"/>
          <w:lang w:val="es-ES" w:eastAsia="es-ES"/>
        </w:rPr>
      </w:pPr>
      <w:r w:rsidRPr="009371AA">
        <w:rPr>
          <w:noProof/>
          <w:sz w:val="24"/>
          <w:szCs w:val="24"/>
          <w:lang w:val="es-ES" w:eastAsia="es-ES"/>
        </w:rPr>
        <w:t>Figura 1</w:t>
      </w:r>
      <w:r>
        <w:rPr>
          <w:noProof/>
          <w:sz w:val="24"/>
          <w:szCs w:val="24"/>
          <w:lang w:val="es-ES" w:eastAsia="es-ES"/>
        </w:rPr>
        <w:t>3</w:t>
      </w:r>
      <w:r w:rsidRPr="009371AA">
        <w:rPr>
          <w:noProof/>
          <w:sz w:val="24"/>
          <w:szCs w:val="24"/>
          <w:lang w:val="es-ES" w:eastAsia="es-ES"/>
        </w:rPr>
        <w:t>. Conexiones con instituciones fuera de RAFE, en las que el vínculo se genera por transferencia de conocimiento</w:t>
      </w:r>
    </w:p>
    <w:p w:rsidR="007B305C" w:rsidRPr="009371AA" w:rsidRDefault="007B305C" w:rsidP="007B305C">
      <w:pPr>
        <w:keepNext/>
      </w:pPr>
      <w:r w:rsidRPr="009371AA">
        <w:rPr>
          <w:noProof/>
          <w:lang w:val="es-UY" w:eastAsia="es-UY"/>
        </w:rPr>
        <w:drawing>
          <wp:inline distT="0" distB="0" distL="0" distR="0">
            <wp:extent cx="5656592" cy="2576946"/>
            <wp:effectExtent l="19050" t="0" r="1258" b="0"/>
            <wp:docPr id="110" name="23 Imagen" descr="red otras transfcon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otras transfconoc.jpeg"/>
                    <pic:cNvPicPr/>
                  </pic:nvPicPr>
                  <pic:blipFill>
                    <a:blip r:embed="rId32" cstate="print"/>
                    <a:srcRect l="13050" t="8676" r="14414" b="5689"/>
                    <a:stretch>
                      <a:fillRect/>
                    </a:stretch>
                  </pic:blipFill>
                  <pic:spPr>
                    <a:xfrm>
                      <a:off x="0" y="0"/>
                      <a:ext cx="5659679" cy="2578352"/>
                    </a:xfrm>
                    <a:prstGeom prst="rect">
                      <a:avLst/>
                    </a:prstGeom>
                  </pic:spPr>
                </pic:pic>
              </a:graphicData>
            </a:graphic>
          </wp:inline>
        </w:drawing>
      </w:r>
    </w:p>
    <w:p w:rsidR="007B305C" w:rsidRPr="009371AA" w:rsidRDefault="007B305C" w:rsidP="007B305C">
      <w:pPr>
        <w:keepNext/>
        <w:jc w:val="center"/>
      </w:pPr>
      <w:r w:rsidRPr="009371AA">
        <w:rPr>
          <w:noProof/>
          <w:lang w:val="es-UY" w:eastAsia="es-UY"/>
        </w:rPr>
        <w:drawing>
          <wp:inline distT="0" distB="0" distL="0" distR="0">
            <wp:extent cx="2948437" cy="1291464"/>
            <wp:effectExtent l="19050" t="0" r="4313" b="0"/>
            <wp:docPr id="1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967219" cy="1299691"/>
                    </a:xfrm>
                    <a:prstGeom prst="rect">
                      <a:avLst/>
                    </a:prstGeom>
                    <a:noFill/>
                    <a:ln w="9525">
                      <a:noFill/>
                      <a:miter lim="800000"/>
                      <a:headEnd/>
                      <a:tailEnd/>
                    </a:ln>
                  </pic:spPr>
                </pic:pic>
              </a:graphicData>
            </a:graphic>
          </wp:inline>
        </w:drawing>
      </w:r>
    </w:p>
    <w:p w:rsidR="007B305C" w:rsidRPr="003F2489" w:rsidRDefault="007B305C" w:rsidP="007B305C">
      <w:pPr>
        <w:keepNext/>
        <w:spacing w:after="200" w:line="276" w:lineRule="auto"/>
        <w:jc w:val="center"/>
        <w:rPr>
          <w:sz w:val="20"/>
          <w:szCs w:val="20"/>
        </w:rPr>
      </w:pPr>
      <w:r w:rsidRPr="003F2489">
        <w:rPr>
          <w:b/>
          <w:sz w:val="20"/>
          <w:szCs w:val="20"/>
        </w:rPr>
        <w:t>Fuente:</w:t>
      </w:r>
      <w:r w:rsidRPr="003F2489">
        <w:rPr>
          <w:sz w:val="20"/>
          <w:szCs w:val="20"/>
        </w:rPr>
        <w:t xml:space="preserve"> Elaboración propia en base a encuesta.</w:t>
      </w:r>
    </w:p>
    <w:p w:rsidR="007B305C" w:rsidRPr="009371AA" w:rsidRDefault="007B305C" w:rsidP="007B305C">
      <w:pPr>
        <w:spacing w:after="200" w:line="276" w:lineRule="auto"/>
        <w:jc w:val="both"/>
        <w:rPr>
          <w:rFonts w:eastAsia="Calibri"/>
          <w:noProof/>
          <w:lang w:eastAsia="es-ES"/>
        </w:rPr>
      </w:pPr>
      <w:r w:rsidRPr="009371AA">
        <w:rPr>
          <w:rFonts w:eastAsia="Calibri"/>
          <w:noProof/>
          <w:lang w:eastAsia="es-ES"/>
        </w:rPr>
        <w:t xml:space="preserve">Finalmente se muestra la estructura de conexiones tomando en cuenta todos los tipos de vínculos que fueron consultados (los dos analizados anteriormente, más Convenios de Colaboración, Capacitación conjunta y Organización de eventos). La presencia de las instituciones de la RAFE en cada uno de estos tipos de vínculo se presenta a continuación. </w:t>
      </w:r>
    </w:p>
    <w:p w:rsidR="007B305C" w:rsidRPr="009371AA" w:rsidRDefault="007B305C" w:rsidP="007B305C">
      <w:pPr>
        <w:keepNext/>
        <w:spacing w:line="276" w:lineRule="auto"/>
        <w:jc w:val="center"/>
        <w:rPr>
          <w:b/>
        </w:rPr>
      </w:pPr>
      <w:r w:rsidRPr="009371AA">
        <w:rPr>
          <w:rFonts w:eastAsia="Calibri"/>
          <w:b/>
          <w:noProof/>
          <w:lang w:eastAsia="es-ES"/>
        </w:rPr>
        <w:t xml:space="preserve">Tabla </w:t>
      </w:r>
      <w:r>
        <w:rPr>
          <w:rFonts w:eastAsia="Calibri"/>
          <w:b/>
          <w:noProof/>
          <w:lang w:eastAsia="es-ES"/>
        </w:rPr>
        <w:t>1</w:t>
      </w:r>
      <w:r w:rsidR="00C97518">
        <w:rPr>
          <w:rFonts w:eastAsia="Calibri"/>
          <w:b/>
          <w:noProof/>
          <w:lang w:eastAsia="es-ES"/>
        </w:rPr>
        <w:t>4</w:t>
      </w:r>
      <w:r w:rsidRPr="009371AA">
        <w:rPr>
          <w:rFonts w:eastAsia="Calibri"/>
          <w:b/>
          <w:noProof/>
          <w:lang w:eastAsia="es-ES"/>
        </w:rPr>
        <w:t>. Conectividad de los actores según diferentes objetivos</w:t>
      </w:r>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65"/>
        <w:gridCol w:w="1181"/>
        <w:gridCol w:w="1992"/>
        <w:gridCol w:w="1269"/>
        <w:gridCol w:w="1180"/>
        <w:gridCol w:w="1559"/>
      </w:tblGrid>
      <w:tr w:rsidR="007B305C" w:rsidRPr="003F2489" w:rsidTr="003F2489">
        <w:trPr>
          <w:trHeight w:val="725"/>
          <w:jc w:val="center"/>
        </w:trPr>
        <w:tc>
          <w:tcPr>
            <w:tcW w:w="0" w:type="auto"/>
            <w:tcBorders>
              <w:top w:val="single" w:sz="4" w:space="0" w:color="auto"/>
              <w:bottom w:val="single" w:sz="4" w:space="0" w:color="auto"/>
            </w:tcBorders>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181" w:type="dxa"/>
            <w:tcBorders>
              <w:top w:val="single" w:sz="4" w:space="0" w:color="auto"/>
              <w:bottom w:val="single" w:sz="4" w:space="0" w:color="auto"/>
            </w:tcBorders>
            <w:shd w:val="clear" w:color="auto" w:fill="auto"/>
            <w:vAlign w:val="center"/>
            <w:hideMark/>
          </w:tcPr>
          <w:p w:rsidR="007B305C" w:rsidRPr="003F2489" w:rsidRDefault="007B305C" w:rsidP="001B672E">
            <w:pPr>
              <w:keepNext/>
              <w:jc w:val="center"/>
              <w:rPr>
                <w:rFonts w:eastAsia="Times New Roman"/>
                <w:b/>
                <w:color w:val="000000"/>
                <w:sz w:val="18"/>
                <w:szCs w:val="18"/>
                <w:lang w:eastAsia="es-UY"/>
              </w:rPr>
            </w:pPr>
            <w:r w:rsidRPr="003F2489">
              <w:rPr>
                <w:rFonts w:eastAsia="Times New Roman"/>
                <w:b/>
                <w:color w:val="000000"/>
                <w:sz w:val="18"/>
                <w:szCs w:val="18"/>
                <w:lang w:eastAsia="es-UY"/>
              </w:rPr>
              <w:t xml:space="preserve">Apoyo </w:t>
            </w:r>
            <w:r w:rsidR="001B672E" w:rsidRPr="003F2489">
              <w:rPr>
                <w:rFonts w:eastAsia="Times New Roman"/>
                <w:b/>
                <w:color w:val="000000"/>
                <w:sz w:val="18"/>
                <w:szCs w:val="18"/>
                <w:lang w:eastAsia="es-UY"/>
              </w:rPr>
              <w:t>(</w:t>
            </w:r>
            <w:r w:rsidRPr="003F2489">
              <w:rPr>
                <w:rFonts w:eastAsia="Times New Roman"/>
                <w:b/>
                <w:color w:val="000000"/>
                <w:sz w:val="18"/>
                <w:szCs w:val="18"/>
                <w:lang w:eastAsia="es-UY"/>
              </w:rPr>
              <w:t>Ec</w:t>
            </w:r>
            <w:r w:rsidR="001B672E" w:rsidRPr="003F2489">
              <w:rPr>
                <w:rFonts w:eastAsia="Times New Roman"/>
                <w:b/>
                <w:color w:val="000000"/>
                <w:sz w:val="18"/>
                <w:szCs w:val="18"/>
                <w:lang w:eastAsia="es-UY"/>
              </w:rPr>
              <w:t>onómico o</w:t>
            </w:r>
            <w:r w:rsidRPr="003F2489">
              <w:rPr>
                <w:rFonts w:eastAsia="Times New Roman"/>
                <w:b/>
                <w:color w:val="000000"/>
                <w:sz w:val="18"/>
                <w:szCs w:val="18"/>
                <w:lang w:eastAsia="es-UY"/>
              </w:rPr>
              <w:t xml:space="preserve"> noEc</w:t>
            </w:r>
            <w:r w:rsidR="001B672E" w:rsidRPr="003F2489">
              <w:rPr>
                <w:rFonts w:eastAsia="Times New Roman"/>
                <w:b/>
                <w:color w:val="000000"/>
                <w:sz w:val="18"/>
                <w:szCs w:val="18"/>
                <w:lang w:eastAsia="es-UY"/>
              </w:rPr>
              <w:t>.)</w:t>
            </w:r>
            <w:r w:rsidRPr="003F2489">
              <w:rPr>
                <w:rFonts w:eastAsia="Times New Roman"/>
                <w:b/>
                <w:color w:val="000000"/>
                <w:sz w:val="18"/>
                <w:szCs w:val="18"/>
                <w:lang w:eastAsia="es-UY"/>
              </w:rPr>
              <w:t xml:space="preserve"> (Grados)</w:t>
            </w:r>
          </w:p>
        </w:tc>
        <w:tc>
          <w:tcPr>
            <w:tcW w:w="1992" w:type="dxa"/>
            <w:tcBorders>
              <w:top w:val="single" w:sz="4" w:space="0" w:color="auto"/>
              <w:bottom w:val="single" w:sz="4" w:space="0" w:color="auto"/>
            </w:tcBorders>
            <w:shd w:val="clear" w:color="auto" w:fill="auto"/>
            <w:vAlign w:val="center"/>
            <w:hideMark/>
          </w:tcPr>
          <w:p w:rsidR="007B305C" w:rsidRPr="003F2489" w:rsidRDefault="007B305C" w:rsidP="007B305C">
            <w:pPr>
              <w:keepNext/>
              <w:jc w:val="center"/>
              <w:rPr>
                <w:rFonts w:eastAsia="Times New Roman"/>
                <w:b/>
                <w:color w:val="000000"/>
                <w:sz w:val="18"/>
                <w:szCs w:val="18"/>
                <w:lang w:val="es-UY" w:eastAsia="es-UY"/>
              </w:rPr>
            </w:pPr>
            <w:r w:rsidRPr="003F2489">
              <w:rPr>
                <w:rFonts w:eastAsia="Times New Roman"/>
                <w:b/>
                <w:color w:val="000000"/>
                <w:sz w:val="18"/>
                <w:szCs w:val="18"/>
                <w:lang w:val="es-UY" w:eastAsia="es-UY"/>
              </w:rPr>
              <w:t>Transf</w:t>
            </w:r>
            <w:r w:rsidR="001B672E" w:rsidRPr="003F2489">
              <w:rPr>
                <w:rFonts w:eastAsia="Times New Roman"/>
                <w:b/>
                <w:color w:val="000000"/>
                <w:sz w:val="18"/>
                <w:szCs w:val="18"/>
                <w:lang w:val="es-UY" w:eastAsia="es-UY"/>
              </w:rPr>
              <w:t>erencia de</w:t>
            </w:r>
            <w:r w:rsidRPr="003F2489">
              <w:rPr>
                <w:rFonts w:eastAsia="Times New Roman"/>
                <w:b/>
                <w:color w:val="000000"/>
                <w:sz w:val="18"/>
                <w:szCs w:val="18"/>
                <w:lang w:val="es-UY" w:eastAsia="es-UY"/>
              </w:rPr>
              <w:t xml:space="preserve"> Conocimiento Experiencia</w:t>
            </w:r>
          </w:p>
          <w:p w:rsidR="007B305C" w:rsidRPr="003F2489" w:rsidRDefault="007B305C" w:rsidP="007B305C">
            <w:pPr>
              <w:keepNext/>
              <w:jc w:val="center"/>
              <w:rPr>
                <w:rFonts w:eastAsia="Times New Roman"/>
                <w:b/>
                <w:color w:val="000000"/>
                <w:sz w:val="18"/>
                <w:szCs w:val="18"/>
                <w:lang w:val="es-UY" w:eastAsia="es-UY"/>
              </w:rPr>
            </w:pPr>
            <w:r w:rsidRPr="003F2489">
              <w:rPr>
                <w:rFonts w:eastAsia="Times New Roman"/>
                <w:b/>
                <w:color w:val="000000"/>
                <w:sz w:val="18"/>
                <w:szCs w:val="18"/>
                <w:lang w:val="es-UY" w:eastAsia="es-UY"/>
              </w:rPr>
              <w:t>(OutDegree)</w:t>
            </w:r>
          </w:p>
        </w:tc>
        <w:tc>
          <w:tcPr>
            <w:tcW w:w="1269" w:type="dxa"/>
            <w:tcBorders>
              <w:top w:val="single" w:sz="4" w:space="0" w:color="auto"/>
              <w:bottom w:val="single" w:sz="4" w:space="0" w:color="auto"/>
            </w:tcBorders>
            <w:shd w:val="clear" w:color="auto" w:fill="auto"/>
            <w:vAlign w:val="center"/>
            <w:hideMark/>
          </w:tcPr>
          <w:p w:rsidR="007B305C" w:rsidRPr="003F2489" w:rsidRDefault="007B305C" w:rsidP="007B305C">
            <w:pPr>
              <w:keepNext/>
              <w:jc w:val="center"/>
              <w:rPr>
                <w:rFonts w:eastAsia="Times New Roman"/>
                <w:b/>
                <w:color w:val="000000"/>
                <w:sz w:val="18"/>
                <w:szCs w:val="18"/>
                <w:lang w:eastAsia="es-UY"/>
              </w:rPr>
            </w:pPr>
            <w:r w:rsidRPr="003F2489">
              <w:rPr>
                <w:rFonts w:eastAsia="Times New Roman"/>
                <w:b/>
                <w:color w:val="000000"/>
                <w:sz w:val="18"/>
                <w:szCs w:val="18"/>
                <w:lang w:eastAsia="es-UY"/>
              </w:rPr>
              <w:t>Capacitación Conjunta (Grados)</w:t>
            </w:r>
          </w:p>
        </w:tc>
        <w:tc>
          <w:tcPr>
            <w:tcW w:w="1152" w:type="dxa"/>
            <w:tcBorders>
              <w:top w:val="single" w:sz="4" w:space="0" w:color="auto"/>
              <w:bottom w:val="single" w:sz="4" w:space="0" w:color="auto"/>
            </w:tcBorders>
            <w:shd w:val="clear" w:color="auto" w:fill="auto"/>
            <w:vAlign w:val="center"/>
            <w:hideMark/>
          </w:tcPr>
          <w:p w:rsidR="007B305C" w:rsidRPr="003F2489" w:rsidRDefault="007B305C" w:rsidP="007B305C">
            <w:pPr>
              <w:keepNext/>
              <w:jc w:val="center"/>
              <w:rPr>
                <w:rFonts w:eastAsia="Times New Roman"/>
                <w:b/>
                <w:color w:val="000000"/>
                <w:sz w:val="18"/>
                <w:szCs w:val="18"/>
                <w:lang w:eastAsia="es-UY"/>
              </w:rPr>
            </w:pPr>
            <w:r w:rsidRPr="003F2489">
              <w:rPr>
                <w:rFonts w:eastAsia="Times New Roman"/>
                <w:b/>
                <w:color w:val="000000"/>
                <w:sz w:val="18"/>
                <w:szCs w:val="18"/>
                <w:lang w:eastAsia="es-UY"/>
              </w:rPr>
              <w:t>Organización Eventos (Grados)</w:t>
            </w:r>
          </w:p>
        </w:tc>
        <w:tc>
          <w:tcPr>
            <w:tcW w:w="1559" w:type="dxa"/>
            <w:tcBorders>
              <w:top w:val="single" w:sz="4" w:space="0" w:color="auto"/>
              <w:bottom w:val="single" w:sz="4" w:space="0" w:color="auto"/>
            </w:tcBorders>
            <w:shd w:val="clear" w:color="auto" w:fill="auto"/>
            <w:vAlign w:val="center"/>
            <w:hideMark/>
          </w:tcPr>
          <w:p w:rsidR="007B305C" w:rsidRPr="003F2489" w:rsidRDefault="007B305C" w:rsidP="007B305C">
            <w:pPr>
              <w:keepNext/>
              <w:jc w:val="center"/>
              <w:rPr>
                <w:rFonts w:eastAsia="Times New Roman"/>
                <w:b/>
                <w:color w:val="000000"/>
                <w:sz w:val="18"/>
                <w:szCs w:val="18"/>
                <w:lang w:eastAsia="es-UY"/>
              </w:rPr>
            </w:pPr>
            <w:r w:rsidRPr="003F2489">
              <w:rPr>
                <w:rFonts w:eastAsia="Times New Roman"/>
                <w:b/>
                <w:color w:val="000000"/>
                <w:sz w:val="18"/>
                <w:szCs w:val="18"/>
                <w:lang w:eastAsia="es-UY"/>
              </w:rPr>
              <w:t>Total de Agencias con las que se vincula</w:t>
            </w:r>
          </w:p>
        </w:tc>
      </w:tr>
      <w:tr w:rsidR="007B305C" w:rsidRPr="0064791B" w:rsidTr="003F2489">
        <w:trPr>
          <w:trHeight w:val="116"/>
          <w:jc w:val="center"/>
        </w:trPr>
        <w:tc>
          <w:tcPr>
            <w:tcW w:w="0" w:type="auto"/>
            <w:tcBorders>
              <w:top w:val="single" w:sz="4" w:space="0" w:color="auto"/>
            </w:tcBorders>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Red EEmprende</w:t>
            </w:r>
            <w:r>
              <w:rPr>
                <w:rFonts w:eastAsia="Times New Roman"/>
                <w:color w:val="000000"/>
                <w:sz w:val="18"/>
                <w:szCs w:val="18"/>
                <w:lang w:eastAsia="es-UY"/>
              </w:rPr>
              <w:t>dor</w:t>
            </w:r>
          </w:p>
        </w:tc>
        <w:tc>
          <w:tcPr>
            <w:tcW w:w="1181" w:type="dxa"/>
            <w:tcBorders>
              <w:top w:val="single" w:sz="4" w:space="0" w:color="auto"/>
            </w:tcBorders>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18</w:t>
            </w:r>
          </w:p>
        </w:tc>
        <w:tc>
          <w:tcPr>
            <w:tcW w:w="1992" w:type="dxa"/>
            <w:tcBorders>
              <w:top w:val="single" w:sz="4" w:space="0" w:color="auto"/>
            </w:tcBorders>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18</w:t>
            </w:r>
          </w:p>
        </w:tc>
        <w:tc>
          <w:tcPr>
            <w:tcW w:w="1269" w:type="dxa"/>
            <w:tcBorders>
              <w:top w:val="single" w:sz="4" w:space="0" w:color="auto"/>
            </w:tcBorders>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4</w:t>
            </w:r>
          </w:p>
        </w:tc>
        <w:tc>
          <w:tcPr>
            <w:tcW w:w="1152" w:type="dxa"/>
            <w:tcBorders>
              <w:top w:val="single" w:sz="4" w:space="0" w:color="auto"/>
            </w:tcBorders>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12</w:t>
            </w:r>
          </w:p>
        </w:tc>
        <w:tc>
          <w:tcPr>
            <w:tcW w:w="1559" w:type="dxa"/>
            <w:tcBorders>
              <w:top w:val="single" w:sz="4" w:space="0" w:color="auto"/>
            </w:tcBorders>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18</w:t>
            </w:r>
          </w:p>
        </w:tc>
      </w:tr>
      <w:tr w:rsidR="007B305C" w:rsidRPr="0064791B" w:rsidTr="003F2489">
        <w:trPr>
          <w:trHeight w:val="162"/>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Claeh</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5</w:t>
            </w:r>
          </w:p>
        </w:tc>
        <w:tc>
          <w:tcPr>
            <w:tcW w:w="199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12</w:t>
            </w:r>
          </w:p>
        </w:tc>
      </w:tr>
      <w:tr w:rsidR="007B305C" w:rsidRPr="0064791B" w:rsidTr="003F2489">
        <w:trPr>
          <w:trHeight w:val="222"/>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Idear</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6</w:t>
            </w:r>
          </w:p>
        </w:tc>
        <w:tc>
          <w:tcPr>
            <w:tcW w:w="199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12</w:t>
            </w:r>
          </w:p>
        </w:tc>
      </w:tr>
      <w:tr w:rsidR="007B305C" w:rsidRPr="0064791B" w:rsidTr="003F2489">
        <w:trPr>
          <w:trHeight w:val="268"/>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FUNDASOL</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10</w:t>
            </w:r>
          </w:p>
        </w:tc>
        <w:tc>
          <w:tcPr>
            <w:tcW w:w="1992"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c>
          <w:tcPr>
            <w:tcW w:w="1152"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10</w:t>
            </w:r>
          </w:p>
        </w:tc>
      </w:tr>
      <w:tr w:rsidR="007B305C" w:rsidRPr="0064791B" w:rsidTr="003F2489">
        <w:trPr>
          <w:trHeight w:val="144"/>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IMM-Mypes</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7</w:t>
            </w:r>
          </w:p>
        </w:tc>
        <w:tc>
          <w:tcPr>
            <w:tcW w:w="1992"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9</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6</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9</w:t>
            </w:r>
          </w:p>
        </w:tc>
      </w:tr>
      <w:tr w:rsidR="007B305C" w:rsidRPr="0064791B" w:rsidTr="003F2489">
        <w:trPr>
          <w:trHeight w:val="190"/>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Dinapyme</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6</w:t>
            </w:r>
          </w:p>
        </w:tc>
        <w:tc>
          <w:tcPr>
            <w:tcW w:w="199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6</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6</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6</w:t>
            </w:r>
          </w:p>
        </w:tc>
      </w:tr>
      <w:tr w:rsidR="007B305C" w:rsidRPr="0064791B" w:rsidTr="003F2489">
        <w:trPr>
          <w:trHeight w:val="251"/>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UTU-JE</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6</w:t>
            </w:r>
          </w:p>
        </w:tc>
        <w:tc>
          <w:tcPr>
            <w:tcW w:w="199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5</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5</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4</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6</w:t>
            </w:r>
          </w:p>
        </w:tc>
      </w:tr>
      <w:tr w:rsidR="007B305C" w:rsidRPr="0064791B" w:rsidTr="003F2489">
        <w:trPr>
          <w:trHeight w:val="126"/>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ADP</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c>
          <w:tcPr>
            <w:tcW w:w="199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4</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5</w:t>
            </w:r>
          </w:p>
        </w:tc>
      </w:tr>
      <w:tr w:rsidR="007B305C" w:rsidRPr="0064791B" w:rsidTr="003F2489">
        <w:trPr>
          <w:trHeight w:val="186"/>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GEPIAN</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5</w:t>
            </w:r>
          </w:p>
        </w:tc>
        <w:tc>
          <w:tcPr>
            <w:tcW w:w="199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5</w:t>
            </w:r>
          </w:p>
        </w:tc>
      </w:tr>
      <w:tr w:rsidR="007B305C" w:rsidRPr="0064791B" w:rsidTr="003F2489">
        <w:trPr>
          <w:trHeight w:val="232"/>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Endeavos</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c>
          <w:tcPr>
            <w:tcW w:w="1992"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r>
      <w:tr w:rsidR="007B305C" w:rsidRPr="0064791B" w:rsidTr="003F2489">
        <w:trPr>
          <w:trHeight w:val="136"/>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Kolping</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99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r>
      <w:tr w:rsidR="007B305C" w:rsidRPr="0064791B" w:rsidTr="003F2489">
        <w:trPr>
          <w:trHeight w:val="182"/>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ORT</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992"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269"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3</w:t>
            </w:r>
          </w:p>
        </w:tc>
      </w:tr>
      <w:tr w:rsidR="007B305C" w:rsidRPr="0064791B" w:rsidTr="003F2489">
        <w:trPr>
          <w:trHeight w:val="242"/>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F. Ricaldoni</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992"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269"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152"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r>
      <w:tr w:rsidR="007B305C" w:rsidRPr="0064791B" w:rsidTr="003F2489">
        <w:trPr>
          <w:trHeight w:val="132"/>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IICA</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99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269"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15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r>
      <w:tr w:rsidR="007B305C" w:rsidRPr="0064791B" w:rsidTr="003F2489">
        <w:trPr>
          <w:trHeight w:val="192"/>
          <w:jc w:val="center"/>
        </w:trPr>
        <w:tc>
          <w:tcPr>
            <w:tcW w:w="0" w:type="auto"/>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NEXO</w:t>
            </w:r>
          </w:p>
        </w:tc>
        <w:tc>
          <w:tcPr>
            <w:tcW w:w="1181"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992"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26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1</w:t>
            </w:r>
          </w:p>
        </w:tc>
        <w:tc>
          <w:tcPr>
            <w:tcW w:w="1152" w:type="dxa"/>
            <w:shd w:val="clear" w:color="auto" w:fill="auto"/>
            <w:noWrap/>
            <w:vAlign w:val="bottom"/>
            <w:hideMark/>
          </w:tcPr>
          <w:p w:rsidR="007B305C" w:rsidRPr="0064791B" w:rsidRDefault="007B305C" w:rsidP="007B305C">
            <w:pPr>
              <w:keepNext/>
              <w:rPr>
                <w:rFonts w:eastAsia="Times New Roman"/>
                <w:color w:val="000000"/>
                <w:sz w:val="18"/>
                <w:szCs w:val="18"/>
                <w:lang w:eastAsia="es-UY"/>
              </w:rPr>
            </w:pPr>
            <w:r w:rsidRPr="0064791B">
              <w:rPr>
                <w:rFonts w:eastAsia="Times New Roman"/>
                <w:color w:val="000000"/>
                <w:sz w:val="18"/>
                <w:szCs w:val="18"/>
                <w:lang w:eastAsia="es-UY"/>
              </w:rPr>
              <w:t> </w:t>
            </w:r>
          </w:p>
        </w:tc>
        <w:tc>
          <w:tcPr>
            <w:tcW w:w="1559" w:type="dxa"/>
            <w:shd w:val="clear" w:color="auto" w:fill="auto"/>
            <w:noWrap/>
            <w:vAlign w:val="bottom"/>
            <w:hideMark/>
          </w:tcPr>
          <w:p w:rsidR="007B305C" w:rsidRPr="0064791B" w:rsidRDefault="007B305C" w:rsidP="007B305C">
            <w:pPr>
              <w:keepNext/>
              <w:jc w:val="right"/>
              <w:rPr>
                <w:rFonts w:eastAsia="Times New Roman"/>
                <w:color w:val="000000"/>
                <w:sz w:val="18"/>
                <w:szCs w:val="18"/>
                <w:lang w:eastAsia="es-UY"/>
              </w:rPr>
            </w:pPr>
            <w:r w:rsidRPr="0064791B">
              <w:rPr>
                <w:rFonts w:eastAsia="Times New Roman"/>
                <w:color w:val="000000"/>
                <w:sz w:val="18"/>
                <w:szCs w:val="18"/>
                <w:lang w:eastAsia="es-UY"/>
              </w:rPr>
              <w:t>2</w:t>
            </w:r>
          </w:p>
        </w:tc>
      </w:tr>
    </w:tbl>
    <w:p w:rsidR="007B305C" w:rsidRPr="003F2489" w:rsidRDefault="007B305C" w:rsidP="007B305C">
      <w:pPr>
        <w:keepNext/>
        <w:spacing w:after="200" w:line="276" w:lineRule="auto"/>
        <w:jc w:val="center"/>
        <w:rPr>
          <w:sz w:val="20"/>
          <w:szCs w:val="20"/>
        </w:rPr>
      </w:pPr>
      <w:r w:rsidRPr="003F2489">
        <w:rPr>
          <w:b/>
          <w:sz w:val="20"/>
          <w:szCs w:val="20"/>
        </w:rPr>
        <w:t>Fuente:</w:t>
      </w:r>
      <w:r w:rsidRPr="003F2489">
        <w:rPr>
          <w:sz w:val="20"/>
          <w:szCs w:val="20"/>
        </w:rPr>
        <w:t xml:space="preserve"> Elaboración propia en base a encuesta.</w:t>
      </w:r>
    </w:p>
    <w:p w:rsidR="007B305C" w:rsidRPr="009371AA" w:rsidRDefault="007B305C" w:rsidP="007B305C">
      <w:pPr>
        <w:spacing w:after="200" w:line="276" w:lineRule="auto"/>
        <w:jc w:val="both"/>
      </w:pPr>
      <w:r w:rsidRPr="009371AA">
        <w:t>En la Figura 1</w:t>
      </w:r>
      <w:r>
        <w:t>4</w:t>
      </w:r>
      <w:r w:rsidRPr="009371AA">
        <w:t xml:space="preserve"> se resumen todos los tipos de vínculos entre las agencias de la RAFE y las externas, identificando a través del grosor del conector la intensidad de los vínculos (</w:t>
      </w:r>
      <w:r>
        <w:t xml:space="preserve">nuevamente definida como </w:t>
      </w:r>
      <w:r w:rsidRPr="009371AA">
        <w:t xml:space="preserve">suma de todos los tipos de </w:t>
      </w:r>
      <w:r>
        <w:t>vínculos entre dos instituciones</w:t>
      </w:r>
      <w:r w:rsidRPr="009371AA">
        <w:t>).</w:t>
      </w:r>
      <w:r>
        <w:t xml:space="preserve"> La conexión más fuerte es la </w:t>
      </w:r>
      <w:r w:rsidRPr="009371AA">
        <w:t>que vincula a IMM-Pymes con la institución externa BROU</w:t>
      </w:r>
      <w:r w:rsidRPr="009371AA">
        <w:rPr>
          <w:rStyle w:val="FootnoteReference"/>
        </w:rPr>
        <w:footnoteReference w:id="49"/>
      </w:r>
      <w:r w:rsidRPr="009371AA">
        <w:t xml:space="preserve">, pero en muchos casos se puede ver que la frecuencia en la que dos instituciones se conectan es alta.  </w:t>
      </w:r>
    </w:p>
    <w:p w:rsidR="007B305C" w:rsidRDefault="007B305C" w:rsidP="007B305C">
      <w:pPr>
        <w:spacing w:after="200" w:line="276" w:lineRule="auto"/>
        <w:jc w:val="both"/>
      </w:pPr>
      <w:r w:rsidRPr="009371AA">
        <w:t>Desde el punto</w:t>
      </w:r>
      <w:r>
        <w:t xml:space="preserve"> de vista</w:t>
      </w:r>
      <w:r w:rsidRPr="009371AA">
        <w:t xml:space="preserve"> de las instituciones externas, es decir aquéllas que apoyan el emprendedurismo y que no integran la RAFE, no parece existir un patrón regional para identificar intensidad de las conexiones, estando presentes en los vínculos fuertes tanto las agencias del interior como </w:t>
      </w:r>
      <w:r>
        <w:t xml:space="preserve">las </w:t>
      </w:r>
      <w:r w:rsidRPr="009371AA">
        <w:t>de Montevideo. Dentro de estas últimas, las que tienen valores más altos de intensidad son: BROU, OPP, CND, INACOOP, ART/PNUD</w:t>
      </w:r>
      <w:r>
        <w:rPr>
          <w:rStyle w:val="FootnoteReference"/>
        </w:rPr>
        <w:footnoteReference w:id="50"/>
      </w:r>
      <w:r w:rsidRPr="009371AA">
        <w:t xml:space="preserve"> y CAF (Cooperativas Agrarias Federadas). En el interior del país, las instituciones con vínculos intensos con alguna agencia de la RAFE son la Red Emprender de Flores, Incubadora de Empresas de Rocha, Intendencia de Colonia, Intendencia de Flores, Red de Agencias de Desarrollo Local y Salto Emprende. </w:t>
      </w:r>
    </w:p>
    <w:p w:rsidR="00885C52" w:rsidRPr="009371AA" w:rsidRDefault="00885C52" w:rsidP="00885C52">
      <w:pPr>
        <w:spacing w:after="200" w:line="276" w:lineRule="auto"/>
        <w:jc w:val="both"/>
      </w:pPr>
      <w:r w:rsidRPr="009371AA">
        <w:t xml:space="preserve">Si en lugar de intensidad consideramos cantidad </w:t>
      </w:r>
      <w:r>
        <w:t xml:space="preserve">de </w:t>
      </w:r>
      <w:r w:rsidRPr="009371AA">
        <w:t xml:space="preserve">vínculos con distintas agencias de la </w:t>
      </w:r>
      <w:r w:rsidRPr="009371AA">
        <w:br/>
        <w:t xml:space="preserve">RAFE, las instituciones de Montevideo son las que tienen mayores conexiones, en particular las agencias públicas OPP, INEFOP, BROU y una organización no gubernamental, IPRU.   </w:t>
      </w:r>
    </w:p>
    <w:p w:rsidR="007B305C" w:rsidRPr="009371AA" w:rsidRDefault="007B305C" w:rsidP="007B305C">
      <w:pPr>
        <w:pStyle w:val="TtuloPrimero"/>
        <w:keepNext/>
        <w:spacing w:before="0" w:after="0" w:line="240" w:lineRule="auto"/>
        <w:ind w:left="0" w:firstLine="0"/>
        <w:jc w:val="center"/>
        <w:rPr>
          <w:noProof/>
          <w:sz w:val="24"/>
          <w:szCs w:val="24"/>
          <w:lang w:val="es-ES" w:eastAsia="es-ES"/>
        </w:rPr>
      </w:pPr>
      <w:r w:rsidRPr="009371AA">
        <w:rPr>
          <w:noProof/>
          <w:sz w:val="24"/>
          <w:szCs w:val="24"/>
          <w:lang w:val="es-ES" w:eastAsia="es-ES"/>
        </w:rPr>
        <w:t>Figura 1</w:t>
      </w:r>
      <w:r>
        <w:rPr>
          <w:noProof/>
          <w:sz w:val="24"/>
          <w:szCs w:val="24"/>
          <w:lang w:val="es-ES" w:eastAsia="es-ES"/>
        </w:rPr>
        <w:t>4</w:t>
      </w:r>
      <w:r w:rsidRPr="009371AA">
        <w:rPr>
          <w:noProof/>
          <w:sz w:val="24"/>
          <w:szCs w:val="24"/>
          <w:lang w:val="es-ES" w:eastAsia="es-ES"/>
        </w:rPr>
        <w:t xml:space="preserve">. Red que se genera con Instituciones fuera de la RAFE considerando todos los tipos de vínculo. </w:t>
      </w:r>
    </w:p>
    <w:p w:rsidR="007B305C" w:rsidRPr="00242F49" w:rsidRDefault="007B305C" w:rsidP="007B305C">
      <w:pPr>
        <w:keepNext/>
        <w:spacing w:after="200" w:line="276" w:lineRule="auto"/>
        <w:jc w:val="center"/>
        <w:rPr>
          <w:sz w:val="22"/>
          <w:szCs w:val="22"/>
        </w:rPr>
      </w:pPr>
      <w:r w:rsidRPr="00242F49">
        <w:rPr>
          <w:noProof/>
          <w:sz w:val="22"/>
          <w:szCs w:val="22"/>
          <w:lang w:val="es-UY" w:eastAsia="es-UY"/>
        </w:rPr>
        <w:drawing>
          <wp:inline distT="0" distB="0" distL="0" distR="0">
            <wp:extent cx="5653925" cy="3546764"/>
            <wp:effectExtent l="19050" t="0" r="3925" b="0"/>
            <wp:docPr id="112" name="14 Imagen" descr="redotrascompl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otrascompleta.png"/>
                    <pic:cNvPicPr/>
                  </pic:nvPicPr>
                  <pic:blipFill>
                    <a:blip r:embed="rId34" cstate="print"/>
                    <a:srcRect l="4274" r="18091" b="-1443"/>
                    <a:stretch>
                      <a:fillRect/>
                    </a:stretch>
                  </pic:blipFill>
                  <pic:spPr>
                    <a:xfrm>
                      <a:off x="0" y="0"/>
                      <a:ext cx="5663200" cy="3552582"/>
                    </a:xfrm>
                    <a:prstGeom prst="rect">
                      <a:avLst/>
                    </a:prstGeom>
                  </pic:spPr>
                </pic:pic>
              </a:graphicData>
            </a:graphic>
          </wp:inline>
        </w:drawing>
      </w:r>
    </w:p>
    <w:p w:rsidR="007B305C" w:rsidRPr="00242F49" w:rsidRDefault="007B305C" w:rsidP="007B305C">
      <w:pPr>
        <w:keepNext/>
        <w:spacing w:after="200" w:line="276" w:lineRule="auto"/>
        <w:jc w:val="center"/>
        <w:rPr>
          <w:sz w:val="22"/>
          <w:szCs w:val="22"/>
        </w:rPr>
      </w:pPr>
      <w:r w:rsidRPr="00242F49">
        <w:rPr>
          <w:noProof/>
          <w:sz w:val="22"/>
          <w:szCs w:val="22"/>
          <w:lang w:val="es-UY" w:eastAsia="es-UY"/>
        </w:rPr>
        <w:drawing>
          <wp:inline distT="0" distB="0" distL="0" distR="0">
            <wp:extent cx="4343400" cy="1571897"/>
            <wp:effectExtent l="19050" t="0" r="0" b="0"/>
            <wp:docPr id="1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347126" cy="1573245"/>
                    </a:xfrm>
                    <a:prstGeom prst="rect">
                      <a:avLst/>
                    </a:prstGeom>
                    <a:noFill/>
                    <a:ln w="9525">
                      <a:noFill/>
                      <a:miter lim="800000"/>
                      <a:headEnd/>
                      <a:tailEnd/>
                    </a:ln>
                  </pic:spPr>
                </pic:pic>
              </a:graphicData>
            </a:graphic>
          </wp:inline>
        </w:drawing>
      </w:r>
    </w:p>
    <w:p w:rsidR="007B305C" w:rsidRPr="003F2489" w:rsidRDefault="007B305C" w:rsidP="007B305C">
      <w:pPr>
        <w:keepNext/>
        <w:spacing w:after="200" w:line="276" w:lineRule="auto"/>
        <w:jc w:val="center"/>
        <w:rPr>
          <w:sz w:val="20"/>
          <w:szCs w:val="20"/>
        </w:rPr>
      </w:pPr>
      <w:r w:rsidRPr="003F2489">
        <w:rPr>
          <w:b/>
          <w:sz w:val="20"/>
          <w:szCs w:val="20"/>
        </w:rPr>
        <w:t>Fuente:</w:t>
      </w:r>
      <w:r w:rsidRPr="003F2489">
        <w:rPr>
          <w:sz w:val="20"/>
          <w:szCs w:val="20"/>
        </w:rPr>
        <w:t xml:space="preserve"> Elaboración propia en base a encuesta.</w:t>
      </w:r>
    </w:p>
    <w:p w:rsidR="007B305C" w:rsidRPr="009371AA" w:rsidRDefault="007B305C" w:rsidP="007B305C">
      <w:pPr>
        <w:widowControl/>
        <w:suppressAutoHyphens w:val="0"/>
      </w:pPr>
      <w:r w:rsidRPr="009371AA">
        <w:br w:type="page"/>
      </w:r>
    </w:p>
    <w:p w:rsidR="007B305C" w:rsidRPr="009371AA" w:rsidRDefault="007B305C" w:rsidP="007B305C">
      <w:pPr>
        <w:spacing w:after="200" w:line="276" w:lineRule="auto"/>
        <w:jc w:val="both"/>
      </w:pPr>
      <w:r w:rsidRPr="009371AA">
        <w:t xml:space="preserve">No se </w:t>
      </w:r>
      <w:r w:rsidR="00885C52">
        <w:t>identificaron</w:t>
      </w:r>
      <w:r w:rsidRPr="009371AA">
        <w:t xml:space="preserve"> patrones que permitan definir algún tipo de sesgo en las instituciones de la red por su actividad principal, respecto a con quién se vinculan. Sí se pueden ver algunas tendencias en cuanto a la antigüedad en la red y los vínculos con otras instituciones externas, relación que resulta negativa.</w:t>
      </w:r>
      <w:r>
        <w:t xml:space="preserve">Esto permite intuir que la incorporación de nuevas instituciones a la RAFE ha hecho más propicio el camino hacia la consecución del objetivo de ampliar el alcance de las acciones de la Red. El resultado final dependerá de cómo se canalicen estos lazos entre instituciones externas e internas. </w:t>
      </w:r>
    </w:p>
    <w:p w:rsidR="007B305C" w:rsidRPr="009371AA" w:rsidRDefault="007B305C" w:rsidP="007B305C">
      <w:pPr>
        <w:pStyle w:val="TtuloPrimero"/>
        <w:keepNext/>
        <w:spacing w:before="0" w:after="0" w:line="240" w:lineRule="auto"/>
        <w:ind w:left="0" w:firstLine="0"/>
        <w:jc w:val="center"/>
        <w:rPr>
          <w:noProof/>
          <w:sz w:val="24"/>
          <w:szCs w:val="24"/>
          <w:lang w:val="es-ES" w:eastAsia="es-ES"/>
        </w:rPr>
      </w:pPr>
      <w:r w:rsidRPr="009371AA">
        <w:rPr>
          <w:noProof/>
          <w:sz w:val="24"/>
          <w:szCs w:val="24"/>
          <w:lang w:val="es-ES" w:eastAsia="es-ES"/>
        </w:rPr>
        <w:t>Figura 1</w:t>
      </w:r>
      <w:r w:rsidR="00E25C7E">
        <w:rPr>
          <w:noProof/>
          <w:sz w:val="24"/>
          <w:szCs w:val="24"/>
          <w:lang w:val="es-ES" w:eastAsia="es-ES"/>
        </w:rPr>
        <w:t>5</w:t>
      </w:r>
      <w:r w:rsidRPr="009371AA">
        <w:rPr>
          <w:noProof/>
          <w:sz w:val="24"/>
          <w:szCs w:val="24"/>
          <w:lang w:val="es-ES" w:eastAsia="es-ES"/>
        </w:rPr>
        <w:t>. Relación entre la antigüedad en la Red (Emprender y RAFE) y conectividad</w:t>
      </w:r>
      <w:r>
        <w:rPr>
          <w:noProof/>
          <w:sz w:val="24"/>
          <w:szCs w:val="24"/>
          <w:lang w:val="es-ES" w:eastAsia="es-ES"/>
        </w:rPr>
        <w:t xml:space="preserve"> con agentes fuera de la Red</w:t>
      </w:r>
    </w:p>
    <w:p w:rsidR="007B305C" w:rsidRPr="009371AA" w:rsidRDefault="007B305C" w:rsidP="007B305C">
      <w:pPr>
        <w:keepNext/>
        <w:jc w:val="center"/>
      </w:pPr>
      <w:r w:rsidRPr="009371AA">
        <w:rPr>
          <w:noProof/>
          <w:lang w:val="es-UY" w:eastAsia="es-UY"/>
        </w:rPr>
        <w:drawing>
          <wp:inline distT="0" distB="0" distL="0" distR="0">
            <wp:extent cx="4572000" cy="2743200"/>
            <wp:effectExtent l="0" t="0" r="0" b="0"/>
            <wp:docPr id="1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B305C" w:rsidRPr="003F2489" w:rsidRDefault="007B305C" w:rsidP="007B305C">
      <w:pPr>
        <w:keepNext/>
        <w:jc w:val="center"/>
        <w:rPr>
          <w:sz w:val="20"/>
          <w:szCs w:val="20"/>
        </w:rPr>
      </w:pPr>
      <w:r w:rsidRPr="003F2489">
        <w:rPr>
          <w:b/>
          <w:sz w:val="20"/>
          <w:szCs w:val="20"/>
        </w:rPr>
        <w:t>Fuente:</w:t>
      </w:r>
      <w:r w:rsidRPr="003F2489">
        <w:rPr>
          <w:sz w:val="20"/>
          <w:szCs w:val="20"/>
        </w:rPr>
        <w:t xml:space="preserve"> Elaboración propia en base a encuesta.</w:t>
      </w:r>
    </w:p>
    <w:p w:rsidR="007B305C" w:rsidRPr="00067F7D" w:rsidRDefault="007B305C" w:rsidP="007B305C">
      <w:pPr>
        <w:keepNext/>
        <w:spacing w:after="200" w:line="276" w:lineRule="auto"/>
        <w:jc w:val="both"/>
        <w:rPr>
          <w:sz w:val="4"/>
          <w:szCs w:val="4"/>
        </w:rPr>
      </w:pPr>
    </w:p>
    <w:p w:rsidR="007B305C" w:rsidRPr="009371AA" w:rsidRDefault="007B305C" w:rsidP="007B305C">
      <w:pPr>
        <w:spacing w:after="200" w:line="276" w:lineRule="auto"/>
        <w:jc w:val="both"/>
      </w:pPr>
      <w:r>
        <w:t>Además se constata una relación positiva entre</w:t>
      </w:r>
      <w:r w:rsidRPr="009371AA">
        <w:t xml:space="preserve"> el año de creación de la institución de la RAFE y la cantidad de contactos con instituciones fuera de la red </w:t>
      </w:r>
      <w:r>
        <w:t>(o, lo que es lo mismo, una relación negativa entre la antigüedad de la institución y la cantidad de contactos externos)</w:t>
      </w:r>
      <w:r w:rsidRPr="009371AA">
        <w:t xml:space="preserve">. </w:t>
      </w:r>
      <w:r>
        <w:t>Las i</w:t>
      </w:r>
      <w:r w:rsidRPr="009371AA">
        <w:t>nstituciones más nuevas tien</w:t>
      </w:r>
      <w:r>
        <w:t>den</w:t>
      </w:r>
      <w:r w:rsidRPr="009371AA">
        <w:t xml:space="preserve"> a generar múltiples lazos condiversas instituciones</w:t>
      </w:r>
      <w:r>
        <w:t xml:space="preserve"> externas a la red</w:t>
      </w:r>
      <w:r w:rsidRPr="009371AA">
        <w:t xml:space="preserve">. </w:t>
      </w:r>
      <w:r>
        <w:t xml:space="preserve">En este resultado colaboran las nuevas instituciones creadas en el marco de PAFE, incubadoras que ya tienen sus redes por fuera de la RAFE. </w:t>
      </w:r>
    </w:p>
    <w:p w:rsidR="007B305C" w:rsidRPr="009371AA" w:rsidRDefault="007B305C" w:rsidP="007B305C">
      <w:pPr>
        <w:pStyle w:val="TtuloPrimero"/>
        <w:keepNext/>
        <w:spacing w:before="0" w:after="0" w:line="240" w:lineRule="auto"/>
        <w:ind w:left="0" w:firstLine="0"/>
        <w:jc w:val="center"/>
        <w:rPr>
          <w:noProof/>
          <w:sz w:val="24"/>
          <w:szCs w:val="24"/>
          <w:lang w:val="es-ES" w:eastAsia="es-ES"/>
        </w:rPr>
      </w:pPr>
      <w:r w:rsidRPr="009371AA">
        <w:rPr>
          <w:noProof/>
          <w:sz w:val="24"/>
          <w:szCs w:val="24"/>
          <w:lang w:val="es-ES" w:eastAsia="es-ES"/>
        </w:rPr>
        <w:t>Figura 1</w:t>
      </w:r>
      <w:r w:rsidR="00E25C7E">
        <w:rPr>
          <w:noProof/>
          <w:sz w:val="24"/>
          <w:szCs w:val="24"/>
          <w:lang w:val="es-ES" w:eastAsia="es-ES"/>
        </w:rPr>
        <w:t>6</w:t>
      </w:r>
      <w:r w:rsidRPr="009371AA">
        <w:rPr>
          <w:noProof/>
          <w:sz w:val="24"/>
          <w:szCs w:val="24"/>
          <w:lang w:val="es-ES" w:eastAsia="es-ES"/>
        </w:rPr>
        <w:t xml:space="preserve">. Relación entre </w:t>
      </w:r>
      <w:r>
        <w:rPr>
          <w:noProof/>
          <w:sz w:val="24"/>
          <w:szCs w:val="24"/>
          <w:lang w:val="es-ES" w:eastAsia="es-ES"/>
        </w:rPr>
        <w:t>el año de creación</w:t>
      </w:r>
      <w:r w:rsidRPr="009371AA">
        <w:rPr>
          <w:noProof/>
          <w:sz w:val="24"/>
          <w:szCs w:val="24"/>
          <w:lang w:val="es-ES" w:eastAsia="es-ES"/>
        </w:rPr>
        <w:t xml:space="preserve"> de la institución y conectividad</w:t>
      </w:r>
      <w:r>
        <w:rPr>
          <w:noProof/>
          <w:sz w:val="24"/>
          <w:szCs w:val="24"/>
          <w:lang w:val="es-ES" w:eastAsia="es-ES"/>
        </w:rPr>
        <w:t xml:space="preserve"> con agentes fuera de la Red</w:t>
      </w:r>
    </w:p>
    <w:p w:rsidR="007B305C" w:rsidRDefault="007B305C" w:rsidP="007B305C">
      <w:pPr>
        <w:keepNext/>
        <w:jc w:val="center"/>
      </w:pPr>
      <w:r w:rsidRPr="009371AA">
        <w:rPr>
          <w:noProof/>
          <w:lang w:val="es-UY" w:eastAsia="es-UY"/>
        </w:rPr>
        <w:drawing>
          <wp:inline distT="0" distB="0" distL="0" distR="0">
            <wp:extent cx="4572000" cy="2743200"/>
            <wp:effectExtent l="0" t="0" r="0" b="0"/>
            <wp:docPr id="12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B305C" w:rsidRPr="003F2489" w:rsidRDefault="007B305C" w:rsidP="007B305C">
      <w:pPr>
        <w:keepNext/>
        <w:spacing w:line="276" w:lineRule="auto"/>
        <w:jc w:val="center"/>
        <w:rPr>
          <w:sz w:val="20"/>
          <w:szCs w:val="20"/>
        </w:rPr>
      </w:pPr>
      <w:r w:rsidRPr="003F2489">
        <w:rPr>
          <w:b/>
          <w:sz w:val="20"/>
          <w:szCs w:val="20"/>
        </w:rPr>
        <w:t>Fuente:</w:t>
      </w:r>
      <w:r w:rsidRPr="003F2489">
        <w:rPr>
          <w:sz w:val="20"/>
          <w:szCs w:val="20"/>
        </w:rPr>
        <w:t xml:space="preserve"> Elaboración propia en base a encuesta.</w:t>
      </w:r>
    </w:p>
    <w:p w:rsidR="007B305C" w:rsidRDefault="007B305C" w:rsidP="007B305C">
      <w:pPr>
        <w:spacing w:after="200" w:line="276" w:lineRule="auto"/>
        <w:jc w:val="both"/>
      </w:pPr>
    </w:p>
    <w:p w:rsidR="007B305C" w:rsidRPr="009371AA" w:rsidRDefault="007B305C" w:rsidP="005E4423">
      <w:pPr>
        <w:pStyle w:val="TtuloPrimero"/>
        <w:numPr>
          <w:ilvl w:val="2"/>
          <w:numId w:val="3"/>
        </w:numPr>
        <w:spacing w:before="0" w:after="200"/>
        <w:ind w:left="0" w:firstLine="0"/>
        <w:outlineLvl w:val="2"/>
        <w:rPr>
          <w:sz w:val="24"/>
          <w:szCs w:val="24"/>
        </w:rPr>
      </w:pPr>
      <w:bookmarkStart w:id="31" w:name="_Toc438381948"/>
      <w:bookmarkStart w:id="32" w:name="_Toc439784157"/>
      <w:bookmarkStart w:id="33" w:name="_Toc440481632"/>
      <w:bookmarkStart w:id="34" w:name="_Toc447390989"/>
      <w:bookmarkStart w:id="35" w:name="_Toc450503644"/>
      <w:r w:rsidRPr="009371AA">
        <w:rPr>
          <w:sz w:val="24"/>
          <w:szCs w:val="24"/>
        </w:rPr>
        <w:t>Análisis de las opiniones de las instituciones sobre la RAFE</w:t>
      </w:r>
      <w:bookmarkEnd w:id="31"/>
      <w:bookmarkEnd w:id="32"/>
      <w:bookmarkEnd w:id="33"/>
      <w:bookmarkEnd w:id="34"/>
      <w:bookmarkEnd w:id="35"/>
    </w:p>
    <w:p w:rsidR="007B305C" w:rsidRDefault="007B305C" w:rsidP="007B305C">
      <w:pPr>
        <w:spacing w:line="276" w:lineRule="auto"/>
        <w:jc w:val="both"/>
      </w:pPr>
      <w:r w:rsidRPr="00854C15">
        <w:t xml:space="preserve">En esta sección se analizan las respuestas a preguntas abiertas realizadas a todas las instituciones de la RAFE. El énfasis en el análisis se pondrá sobre la legitimación interna y externa de la red, desde el punto de vista de las propias instituciones. </w:t>
      </w:r>
    </w:p>
    <w:p w:rsidR="007B305C" w:rsidRDefault="007B305C" w:rsidP="007B305C">
      <w:pPr>
        <w:spacing w:line="276" w:lineRule="auto"/>
        <w:jc w:val="both"/>
      </w:pPr>
    </w:p>
    <w:p w:rsidR="007B305C" w:rsidRDefault="007B305C" w:rsidP="007B305C">
      <w:pPr>
        <w:spacing w:line="276" w:lineRule="auto"/>
        <w:jc w:val="both"/>
      </w:pPr>
      <w:r w:rsidRPr="00854C15">
        <w:t xml:space="preserve">La legitimación interna se manifiesta en el involucramiento de las instituciones (lo cual </w:t>
      </w:r>
      <w:r w:rsidR="00885C52">
        <w:t>puede verse también en la estructura de la Red</w:t>
      </w:r>
      <w:r w:rsidRPr="00854C15">
        <w:t>) y depende en gran medida de que las instituciones participantes perciban que las interacciones y esfuerzos coordinados son una forma legítima de hacer negocios, con beneficios potenciales de estas interacciones.</w:t>
      </w:r>
      <w:r w:rsidR="006F25F3" w:rsidRPr="00854C15">
        <w:rPr>
          <w:rStyle w:val="FootnoteReference"/>
        </w:rPr>
        <w:footnoteReference w:id="51"/>
      </w:r>
      <w:r>
        <w:t xml:space="preserve">Una forma de captar el involucramiento </w:t>
      </w:r>
      <w:r w:rsidR="00885C52">
        <w:t xml:space="preserve">mediante preguntas directas a las instituciones, es consultando si éstas han incorporado </w:t>
      </w:r>
      <w:r>
        <w:t xml:space="preserve">al menos alguno de los lineamientos del plan de acción de la RAFE a las propias actividades de la institución.  </w:t>
      </w:r>
    </w:p>
    <w:p w:rsidR="007B305C" w:rsidRDefault="007B305C" w:rsidP="007B305C">
      <w:pPr>
        <w:spacing w:line="276" w:lineRule="auto"/>
        <w:jc w:val="both"/>
      </w:pPr>
    </w:p>
    <w:p w:rsidR="007B305C" w:rsidRDefault="007B305C" w:rsidP="007B305C">
      <w:pPr>
        <w:spacing w:line="276" w:lineRule="auto"/>
        <w:jc w:val="both"/>
      </w:pPr>
      <w:r w:rsidRPr="00854C15">
        <w:t>La legitimación externa por su parte se puede manifestar de múltiples formas, por ejemplo si se reconoce a la red como una entidad en sí misma, si existe un interlocutor frente al exterior que represente los intereses de la red, si se accede a un mayor público objetivo mediante el trabajo en red respecto al trabajo individual, etc.</w:t>
      </w:r>
      <w:r>
        <w:t xml:space="preserve"> Considerando este último punto, analizaremos la percepción de las instituciones sobre el resultado de las actividades de fomento </w:t>
      </w:r>
      <w:r w:rsidRPr="00FB3DFB">
        <w:t>en el contexto de la RAFE</w:t>
      </w:r>
      <w:r w:rsidR="00885C52">
        <w:t>.</w:t>
      </w:r>
    </w:p>
    <w:p w:rsidR="003F2489" w:rsidRDefault="003F2489" w:rsidP="007B305C">
      <w:pPr>
        <w:spacing w:line="276" w:lineRule="auto"/>
        <w:jc w:val="both"/>
      </w:pPr>
    </w:p>
    <w:p w:rsidR="007B305C" w:rsidRPr="009371AA" w:rsidRDefault="007B305C" w:rsidP="007B305C">
      <w:pPr>
        <w:spacing w:line="276" w:lineRule="auto"/>
        <w:jc w:val="both"/>
        <w:outlineLvl w:val="1"/>
        <w:rPr>
          <w:rFonts w:eastAsia="Calibri"/>
          <w:b/>
          <w:lang w:val="es-ES_tradnl"/>
        </w:rPr>
      </w:pPr>
    </w:p>
    <w:p w:rsidR="007B305C" w:rsidRDefault="007B305C" w:rsidP="005E4423">
      <w:pPr>
        <w:pStyle w:val="TtuloPrimero"/>
        <w:numPr>
          <w:ilvl w:val="3"/>
          <w:numId w:val="3"/>
        </w:numPr>
        <w:spacing w:before="0" w:after="200"/>
        <w:ind w:left="709"/>
        <w:outlineLvl w:val="3"/>
        <w:rPr>
          <w:sz w:val="24"/>
          <w:szCs w:val="24"/>
        </w:rPr>
      </w:pPr>
      <w:bookmarkStart w:id="36" w:name="_Toc447390990"/>
      <w:bookmarkStart w:id="37" w:name="_Toc438381949"/>
      <w:r>
        <w:rPr>
          <w:sz w:val="24"/>
          <w:szCs w:val="24"/>
        </w:rPr>
        <w:t>Involucramiento de las instituciones (legitimación interna)</w:t>
      </w:r>
      <w:bookmarkEnd w:id="36"/>
    </w:p>
    <w:bookmarkEnd w:id="37"/>
    <w:p w:rsidR="007B305C" w:rsidRPr="009371AA" w:rsidRDefault="007B305C" w:rsidP="007B305C">
      <w:pPr>
        <w:spacing w:after="200" w:line="276" w:lineRule="auto"/>
        <w:jc w:val="both"/>
        <w:rPr>
          <w:rFonts w:eastAsia="Calibri"/>
        </w:rPr>
      </w:pPr>
      <w:r w:rsidRPr="009371AA">
        <w:rPr>
          <w:rFonts w:eastAsia="Calibri"/>
        </w:rPr>
        <w:t>Un cambio de la RAFE respecto a la anterior Red Emprender fue la creación de un plan de acción a partir de las lecciones aprendidas y</w:t>
      </w:r>
      <w:r>
        <w:rPr>
          <w:rFonts w:eastAsia="Calibri"/>
        </w:rPr>
        <w:t>,</w:t>
      </w:r>
      <w:r w:rsidRPr="009371AA">
        <w:rPr>
          <w:rFonts w:eastAsia="Calibri"/>
        </w:rPr>
        <w:t xml:space="preserve"> relacionado con esto, la formalización de las relaciones y de las metas: por ejemplo la definición de metas de personas a sensibilizar</w:t>
      </w:r>
      <w:r>
        <w:rPr>
          <w:rFonts w:eastAsia="Calibri"/>
        </w:rPr>
        <w:t xml:space="preserve"> y el</w:t>
      </w:r>
      <w:r w:rsidRPr="009371AA">
        <w:rPr>
          <w:rFonts w:eastAsia="Calibri"/>
        </w:rPr>
        <w:t xml:space="preserve"> porcentaj</w:t>
      </w:r>
      <w:r>
        <w:rPr>
          <w:rFonts w:eastAsia="Calibri"/>
        </w:rPr>
        <w:t>e de mujeres sensibilizadas</w:t>
      </w:r>
      <w:r w:rsidRPr="009371AA">
        <w:rPr>
          <w:rFonts w:eastAsia="Calibri"/>
        </w:rPr>
        <w:t xml:space="preserve">. El Plan reúne los objetivos de las organizaciones respecto a hacia donde debería ir el ecosistema de emprendedores. </w:t>
      </w:r>
      <w:r>
        <w:rPr>
          <w:rFonts w:eastAsia="Calibri"/>
        </w:rPr>
        <w:t>Pretende</w:t>
      </w:r>
      <w:r w:rsidRPr="009371AA">
        <w:rPr>
          <w:rFonts w:eastAsia="Calibri"/>
        </w:rPr>
        <w:t xml:space="preserve"> reflejar los intereses de todas las agencias, servir como orientación y luego las</w:t>
      </w:r>
      <w:r>
        <w:rPr>
          <w:rFonts w:eastAsia="Calibri"/>
        </w:rPr>
        <w:t xml:space="preserve"> instituciones son las que deberían</w:t>
      </w:r>
      <w:r w:rsidRPr="009371AA">
        <w:rPr>
          <w:rFonts w:eastAsia="Calibri"/>
        </w:rPr>
        <w:t xml:space="preserve"> trabajar en cada área. </w:t>
      </w:r>
    </w:p>
    <w:p w:rsidR="007B305C" w:rsidRPr="009371AA" w:rsidRDefault="007B305C" w:rsidP="007B305C">
      <w:pPr>
        <w:spacing w:after="200" w:line="276" w:lineRule="auto"/>
        <w:jc w:val="both"/>
      </w:pPr>
      <w:r>
        <w:t xml:space="preserve">La gran mayoría de respuestas a la encuesta afirmó que </w:t>
      </w:r>
      <w:r w:rsidRPr="009371AA">
        <w:t xml:space="preserve">el plan de acción de RAFE se tradujo en </w:t>
      </w:r>
      <w:r>
        <w:t>planes</w:t>
      </w:r>
      <w:r w:rsidRPr="009371AA">
        <w:t xml:space="preserve"> de </w:t>
      </w:r>
      <w:r>
        <w:t>a</w:t>
      </w:r>
      <w:r w:rsidRPr="009371AA">
        <w:t xml:space="preserve">cción </w:t>
      </w:r>
      <w:r>
        <w:t>para su institución o en algunas acciones concretas. Sólo cuatro respondieron que no tuvo efecto.</w:t>
      </w:r>
    </w:p>
    <w:p w:rsidR="007B305C" w:rsidRPr="009371AA" w:rsidRDefault="007B305C" w:rsidP="007B305C">
      <w:pPr>
        <w:spacing w:after="200" w:line="276" w:lineRule="auto"/>
        <w:jc w:val="both"/>
        <w:rPr>
          <w:i/>
        </w:rPr>
      </w:pPr>
      <w:r w:rsidRPr="009371AA">
        <w:t>Cuatro instituciones afirmaron que si bien aún no han implementado planes de acción a partir de los planes definidos en la RAFE, están actualmente trabajando para ello. En particular, es el caso de instituciones que están trabajando en la incorporación del emprendedurismo a la educación, elaborando proyectos, insertando el tema en la currícula o fomentando que otras instituciones lo hagan.</w:t>
      </w:r>
    </w:p>
    <w:p w:rsidR="007B305C" w:rsidRPr="009371AA" w:rsidRDefault="007B305C" w:rsidP="007B305C">
      <w:pPr>
        <w:spacing w:after="200" w:line="276" w:lineRule="auto"/>
        <w:jc w:val="both"/>
      </w:pPr>
      <w:r w:rsidRPr="009371AA">
        <w:t xml:space="preserve">Las acciones concretas incorporadas </w:t>
      </w:r>
      <w:r>
        <w:t xml:space="preserve">que mencionan las instituciones </w:t>
      </w:r>
      <w:r w:rsidRPr="009371AA">
        <w:t xml:space="preserve">han variado entre: generación de espacios de </w:t>
      </w:r>
      <w:r w:rsidRPr="009371AA">
        <w:rPr>
          <w:i/>
        </w:rPr>
        <w:t>networking</w:t>
      </w:r>
      <w:r w:rsidRPr="009371AA">
        <w:t xml:space="preserve">; introducción de talleres de capacitación interinstitucional; desarrollo de acciones de sensibilización y fomento al emprendedurismo (en instituciones cuyo centro de acción no es precisamente este tipo de actividades); estudios concretos sobre actitud emprendedora a nivel de la población y las universidades; análisis de instrumentos de financiamiento e inversión a emprendedores; introducción de asignaturas sobre emprendedurismo e innovación en carreras universitarias; acciones de seguimiento a emprendedores apoyados, difusión sistemática (a través de redes sociales y página WEB) de las actividades </w:t>
      </w:r>
      <w:r w:rsidR="00016668" w:rsidRPr="009371AA">
        <w:t>realizada</w:t>
      </w:r>
      <w:r w:rsidR="00016668">
        <w:t>s</w:t>
      </w:r>
      <w:r w:rsidRPr="009371AA">
        <w:t>de apoyo al emprendedurismo; proyecto de sensibilización a nivel de educación secundaria en la región este del país; el desarrollo de proyecto</w:t>
      </w:r>
      <w:r w:rsidR="00016668">
        <w:t>s</w:t>
      </w:r>
      <w:r>
        <w:t xml:space="preserve">en línea con los objetivos; </w:t>
      </w:r>
      <w:r w:rsidRPr="009371AA">
        <w:t>entre otras acciones citadas.</w:t>
      </w:r>
    </w:p>
    <w:p w:rsidR="007B305C" w:rsidRDefault="007B305C" w:rsidP="007B305C">
      <w:pPr>
        <w:spacing w:after="200" w:line="276" w:lineRule="auto"/>
        <w:jc w:val="both"/>
      </w:pPr>
      <w:r w:rsidRPr="009371AA">
        <w:t xml:space="preserve">En cuanto a otras repercusiones del plan de acción de la RAFE –más allá de impactos directos en el plan de acción de las instituciones-, se citaron el fortalecimiento en el apoyo a los emprendedores; asistencia a capacitaciones sobre temáticas en las que no existía experiencia en la institución (por ejemplo a talleres sobre inversión); derivar emprendedores, participar de sus actividades, proponer realizar actividades en conjunto; lanzamiento del Mapa del Ecosistema Emprendedor; capacitaciones, talleres, tutorías en el interior (Salto, Punta del Este, Florida y Rivera); la ejecución y sostenibilidad de un proyecto en el territorio en el marco de la Red Espacio Emprendedor, apoyando a la consolidación de la misma; etc. </w:t>
      </w:r>
    </w:p>
    <w:p w:rsidR="007B305C" w:rsidRDefault="007B305C" w:rsidP="007B305C">
      <w:pPr>
        <w:spacing w:after="200" w:line="276" w:lineRule="auto"/>
        <w:jc w:val="both"/>
      </w:pPr>
      <w:r>
        <w:t xml:space="preserve">En definitiva, </w:t>
      </w:r>
      <w:r w:rsidR="00E05E16">
        <w:t>las opiniones</w:t>
      </w:r>
      <w:r>
        <w:t xml:space="preserve"> permite</w:t>
      </w:r>
      <w:r w:rsidR="00E05E16">
        <w:t>n</w:t>
      </w:r>
      <w:r>
        <w:t xml:space="preserve"> suponer que los intereses y objetivos de la mayoría de las instituciones están en línea con los de la RAFE y por lo tanto están las condiciones dadas para profundizar su compromiso con la Red. O que sin estar en todos los casos alineados, algunas instituciones perciben un beneficio del trabajo en la RAFE suficientemente grande como para tomar algunas acciones en concordancia con los objetivos generales. </w:t>
      </w:r>
    </w:p>
    <w:p w:rsidR="007B305C" w:rsidRDefault="007B305C" w:rsidP="007B305C">
      <w:pPr>
        <w:spacing w:after="200" w:line="276" w:lineRule="auto"/>
        <w:jc w:val="both"/>
        <w:rPr>
          <w:rFonts w:eastAsia="Calibri"/>
          <w:lang w:val="es-AR"/>
        </w:rPr>
      </w:pPr>
      <w:r>
        <w:t xml:space="preserve">De hecho, a partir de otra pregunta realizada a las instituciones, se constata que en </w:t>
      </w:r>
      <w:r w:rsidRPr="009371AA">
        <w:rPr>
          <w:rFonts w:eastAsia="Calibri"/>
          <w:lang w:val="es-AR"/>
        </w:rPr>
        <w:t>general la apreciación del trabajo conjunto es positiva</w:t>
      </w:r>
      <w:r>
        <w:rPr>
          <w:rFonts w:eastAsia="Calibri"/>
          <w:lang w:val="es-AR"/>
        </w:rPr>
        <w:t xml:space="preserve">. </w:t>
      </w:r>
    </w:p>
    <w:p w:rsidR="007B305C" w:rsidRPr="009371AA" w:rsidRDefault="007B305C" w:rsidP="00390D83">
      <w:pPr>
        <w:pStyle w:val="TtuloPrimero"/>
        <w:numPr>
          <w:ilvl w:val="3"/>
          <w:numId w:val="3"/>
        </w:numPr>
        <w:spacing w:before="0" w:after="200"/>
        <w:ind w:left="709" w:hanging="709"/>
        <w:outlineLvl w:val="3"/>
        <w:rPr>
          <w:sz w:val="24"/>
          <w:szCs w:val="24"/>
        </w:rPr>
      </w:pPr>
      <w:bookmarkStart w:id="38" w:name="_Toc438381950"/>
      <w:bookmarkStart w:id="39" w:name="_Toc447390991"/>
      <w:r w:rsidRPr="009371AA">
        <w:rPr>
          <w:sz w:val="24"/>
          <w:szCs w:val="24"/>
        </w:rPr>
        <w:t>Actividades de promoción de</w:t>
      </w:r>
      <w:r w:rsidR="002E235D">
        <w:rPr>
          <w:sz w:val="24"/>
          <w:szCs w:val="24"/>
        </w:rPr>
        <w:t>l</w:t>
      </w:r>
      <w:r w:rsidRPr="009371AA">
        <w:rPr>
          <w:sz w:val="24"/>
          <w:szCs w:val="24"/>
        </w:rPr>
        <w:t>emprendedurismo</w:t>
      </w:r>
      <w:bookmarkEnd w:id="38"/>
      <w:r>
        <w:rPr>
          <w:sz w:val="24"/>
          <w:szCs w:val="24"/>
        </w:rPr>
        <w:t>(legitimidad externa)</w:t>
      </w:r>
      <w:bookmarkEnd w:id="39"/>
    </w:p>
    <w:p w:rsidR="007B305C" w:rsidRPr="009371AA" w:rsidRDefault="007B305C" w:rsidP="007B305C">
      <w:pPr>
        <w:spacing w:after="200" w:line="276" w:lineRule="auto"/>
        <w:jc w:val="both"/>
        <w:rPr>
          <w:rFonts w:eastAsia="Calibri"/>
        </w:rPr>
      </w:pPr>
      <w:r w:rsidRPr="009371AA">
        <w:rPr>
          <w:rFonts w:eastAsia="Calibri"/>
        </w:rPr>
        <w:t>Anualmente la RAFE convoca a proyectos de sensibilización y p</w:t>
      </w:r>
      <w:r w:rsidR="002E235D">
        <w:rPr>
          <w:rFonts w:eastAsia="Calibri"/>
        </w:rPr>
        <w:t>romoción de emprendedurismo, y</w:t>
      </w:r>
      <w:r w:rsidRPr="009371AA">
        <w:rPr>
          <w:rFonts w:eastAsia="Calibri"/>
        </w:rPr>
        <w:t xml:space="preserve"> los proyectos ganadores </w:t>
      </w:r>
      <w:r w:rsidR="002E235D">
        <w:rPr>
          <w:rFonts w:eastAsia="Calibri"/>
        </w:rPr>
        <w:t>reciben</w:t>
      </w:r>
      <w:r w:rsidRPr="009371AA">
        <w:rPr>
          <w:rFonts w:eastAsia="Calibri"/>
        </w:rPr>
        <w:t xml:space="preserve"> hasta USD 8.000. Este tipo de apoyo ha tenido una demanda mayor a la esperada. Contaban inicialmente con USD 180.000 para todo el período y los fondos </w:t>
      </w:r>
      <w:r w:rsidR="00885C52">
        <w:rPr>
          <w:rFonts w:eastAsia="Calibri"/>
        </w:rPr>
        <w:t>ya fueron comprometidos</w:t>
      </w:r>
      <w:r w:rsidRPr="009371AA">
        <w:rPr>
          <w:rFonts w:eastAsia="Calibri"/>
        </w:rPr>
        <w:t xml:space="preserve">. </w:t>
      </w:r>
    </w:p>
    <w:p w:rsidR="007B305C" w:rsidRPr="009371AA" w:rsidRDefault="007B305C" w:rsidP="007B305C">
      <w:pPr>
        <w:spacing w:after="200" w:line="276" w:lineRule="auto"/>
        <w:jc w:val="both"/>
        <w:rPr>
          <w:rFonts w:eastAsia="Calibri"/>
        </w:rPr>
      </w:pPr>
      <w:r w:rsidRPr="009371AA">
        <w:rPr>
          <w:rFonts w:eastAsia="Calibri"/>
        </w:rPr>
        <w:t xml:space="preserve">Para participar del financiamiento, las propuestas de las instituciones son evaluadas por </w:t>
      </w:r>
      <w:r>
        <w:rPr>
          <w:rFonts w:eastAsia="Calibri"/>
        </w:rPr>
        <w:t xml:space="preserve">un comité de </w:t>
      </w:r>
      <w:r w:rsidRPr="009371AA">
        <w:rPr>
          <w:rFonts w:eastAsia="Calibri"/>
        </w:rPr>
        <w:t>la RAFE de acuerdo a diferentes criterios</w:t>
      </w:r>
      <w:r>
        <w:rPr>
          <w:rFonts w:eastAsia="Calibri"/>
        </w:rPr>
        <w:t>, que están en línea con los objetivos de la RAFE</w:t>
      </w:r>
      <w:r w:rsidRPr="009371AA">
        <w:rPr>
          <w:rFonts w:eastAsia="Calibri"/>
        </w:rPr>
        <w:t xml:space="preserve">. </w:t>
      </w:r>
      <w:r>
        <w:rPr>
          <w:rFonts w:eastAsia="Calibri"/>
        </w:rPr>
        <w:t xml:space="preserve">El tipo de convocatoria </w:t>
      </w:r>
      <w:r w:rsidR="008F010F">
        <w:rPr>
          <w:rFonts w:eastAsia="Calibri"/>
        </w:rPr>
        <w:t xml:space="preserve">ha cambiado </w:t>
      </w:r>
      <w:r>
        <w:rPr>
          <w:rFonts w:eastAsia="Calibri"/>
        </w:rPr>
        <w:t>en el tiempo, desde actividades puramente de sensibilización hacia otras que incluyen</w:t>
      </w:r>
      <w:r w:rsidRPr="009371AA">
        <w:rPr>
          <w:rFonts w:eastAsia="Calibri"/>
        </w:rPr>
        <w:t xml:space="preserve"> trabajar en ideas de negocios, de pre-incubación, mentoría, eventos en que se presentan los emprendedores y dan a conocer sus emprendimientos, o presentan ideas p</w:t>
      </w:r>
      <w:r>
        <w:rPr>
          <w:rFonts w:eastAsia="Calibri"/>
        </w:rPr>
        <w:t xml:space="preserve">ara poder perfeccionarlas, etc. Estas nuevas convocatorias están más asociadas a la institucionalidad RAFE, ya que simultáneamente participan varias de las instituciones involucradas, estando por lo tanto la imagen menos asociada a instituciones particulares y más hacia la Red. Además, </w:t>
      </w:r>
      <w:r w:rsidRPr="009371AA">
        <w:rPr>
          <w:rFonts w:eastAsia="Calibri"/>
        </w:rPr>
        <w:t xml:space="preserve">deben comprometerse a comunicar </w:t>
      </w:r>
      <w:r>
        <w:rPr>
          <w:rFonts w:eastAsia="Calibri"/>
        </w:rPr>
        <w:t xml:space="preserve">el evento </w:t>
      </w:r>
      <w:r w:rsidRPr="009371AA">
        <w:rPr>
          <w:rFonts w:eastAsia="Calibri"/>
        </w:rPr>
        <w:t>mediante el uso del logo de RAFE como patrocinador (cuando es financiada)</w:t>
      </w:r>
      <w:r>
        <w:rPr>
          <w:rFonts w:eastAsia="Calibri"/>
        </w:rPr>
        <w:t xml:space="preserve">. Estos cambios propician la validación externa de la red, en particular frente al público objetivo de las acciones. </w:t>
      </w:r>
    </w:p>
    <w:p w:rsidR="007B305C" w:rsidRPr="009371AA" w:rsidRDefault="007B305C" w:rsidP="007B305C">
      <w:pPr>
        <w:spacing w:after="200" w:line="276" w:lineRule="auto"/>
        <w:jc w:val="both"/>
        <w:rPr>
          <w:rFonts w:eastAsia="Calibri"/>
        </w:rPr>
      </w:pPr>
      <w:r w:rsidRPr="009371AA">
        <w:rPr>
          <w:rFonts w:eastAsia="Calibri"/>
        </w:rPr>
        <w:t xml:space="preserve">En la encuesta enviada a las instituciones de la RAFE, consultamos sobre las actividades de fomento al emprendedurismo realizadas en coordinación (o apoyo económicos) de RAFE y en forma individual o con otras instituciones fuera de la RAFE. </w:t>
      </w:r>
    </w:p>
    <w:p w:rsidR="007B305C" w:rsidRPr="009371AA" w:rsidRDefault="007B305C" w:rsidP="007B305C">
      <w:pPr>
        <w:spacing w:after="200" w:line="276" w:lineRule="auto"/>
        <w:jc w:val="both"/>
        <w:rPr>
          <w:rFonts w:eastAsia="Calibri"/>
        </w:rPr>
      </w:pPr>
      <w:r w:rsidRPr="009371AA">
        <w:rPr>
          <w:rFonts w:eastAsia="Calibri"/>
        </w:rPr>
        <w:t xml:space="preserve">La mayoría de las agencias que forman parte de la Red realizan actividades de fomento al emprendedurismo simultáneamente con y sin apoyo de la RAFE o sus instituciones. Este es el caso de 20 de las 30 instituciones que respondieron. El impacto diferencial que perciben las </w:t>
      </w:r>
      <w:r w:rsidR="00523F02">
        <w:rPr>
          <w:rFonts w:eastAsia="Calibri"/>
        </w:rPr>
        <w:t>institucione</w:t>
      </w:r>
      <w:r w:rsidR="00523F02" w:rsidRPr="009371AA">
        <w:rPr>
          <w:rFonts w:eastAsia="Calibri"/>
        </w:rPr>
        <w:t xml:space="preserve">s </w:t>
      </w:r>
      <w:r w:rsidRPr="009371AA">
        <w:rPr>
          <w:rFonts w:eastAsia="Calibri"/>
        </w:rPr>
        <w:t>de realizar acciones de sensibilización en forma coor</w:t>
      </w:r>
      <w:r>
        <w:rPr>
          <w:rFonts w:eastAsia="Calibri"/>
        </w:rPr>
        <w:t>dinada o en el marco de RAFE ha</w:t>
      </w:r>
      <w:r w:rsidRPr="009371AA">
        <w:rPr>
          <w:rFonts w:eastAsia="Calibri"/>
        </w:rPr>
        <w:t xml:space="preserve"> sido en general </w:t>
      </w:r>
      <w:r>
        <w:rPr>
          <w:rFonts w:eastAsia="Calibri"/>
        </w:rPr>
        <w:t xml:space="preserve">el </w:t>
      </w:r>
      <w:r w:rsidRPr="009371AA">
        <w:rPr>
          <w:rFonts w:eastAsia="Calibri"/>
        </w:rPr>
        <w:t xml:space="preserve">de acceder a un mayor público, y en un caso se resalta el hecho de contar con mayor calidad y variedad de expositores y temas. </w:t>
      </w:r>
    </w:p>
    <w:p w:rsidR="007B305C" w:rsidRDefault="007B305C" w:rsidP="007B305C">
      <w:pPr>
        <w:spacing w:after="200" w:line="276" w:lineRule="auto"/>
        <w:jc w:val="both"/>
        <w:rPr>
          <w:rFonts w:eastAsia="Calibri"/>
          <w:lang w:val="es-AR"/>
        </w:rPr>
      </w:pPr>
      <w:r w:rsidRPr="009371AA">
        <w:rPr>
          <w:rFonts w:eastAsia="Calibri"/>
          <w:lang w:val="es-AR"/>
        </w:rPr>
        <w:t xml:space="preserve">Otro beneficio potencial del trabajo en red </w:t>
      </w:r>
      <w:r>
        <w:rPr>
          <w:rFonts w:eastAsia="Calibri"/>
          <w:lang w:val="es-AR"/>
        </w:rPr>
        <w:t xml:space="preserve">desde el punto de vista de la legitimación frente a los emprendedores se obtiene al </w:t>
      </w:r>
      <w:r w:rsidRPr="009371AA">
        <w:rPr>
          <w:rFonts w:eastAsia="Calibri"/>
          <w:lang w:val="es-AR"/>
        </w:rPr>
        <w:t xml:space="preserve">permitir una continuidad en las acciones. Es decir, realizar muchas actividades de sensibilización individualmente podría ser desgastante y costoso, pero al ser varias instituciones las que realizan el esfuerzo, si se coordinan pueden obtenerse mejores resultados globales a un menor costo individual. </w:t>
      </w:r>
    </w:p>
    <w:p w:rsidR="007B305C" w:rsidRPr="009371AA" w:rsidRDefault="00962D0B" w:rsidP="005E4423">
      <w:pPr>
        <w:pStyle w:val="TtuloPrimero"/>
        <w:numPr>
          <w:ilvl w:val="3"/>
          <w:numId w:val="3"/>
        </w:numPr>
        <w:spacing w:before="0" w:after="200"/>
        <w:ind w:left="709"/>
        <w:outlineLvl w:val="3"/>
        <w:rPr>
          <w:sz w:val="24"/>
          <w:szCs w:val="24"/>
        </w:rPr>
      </w:pPr>
      <w:bookmarkStart w:id="40" w:name="_Toc438381952"/>
      <w:bookmarkStart w:id="41" w:name="_Toc447390992"/>
      <w:r>
        <w:rPr>
          <w:sz w:val="24"/>
          <w:szCs w:val="24"/>
        </w:rPr>
        <w:t xml:space="preserve">Sostenibilidad y </w:t>
      </w:r>
      <w:r w:rsidR="007B305C" w:rsidRPr="009371AA">
        <w:rPr>
          <w:sz w:val="24"/>
          <w:szCs w:val="24"/>
        </w:rPr>
        <w:t>Áreas de oportunidad para la RAFE</w:t>
      </w:r>
      <w:bookmarkEnd w:id="40"/>
      <w:bookmarkEnd w:id="41"/>
    </w:p>
    <w:p w:rsidR="00F562BC" w:rsidRDefault="00652B13" w:rsidP="007B305C">
      <w:pPr>
        <w:spacing w:after="200" w:line="276" w:lineRule="auto"/>
        <w:jc w:val="both"/>
        <w:rPr>
          <w:iCs/>
          <w:lang w:val="es-ES_tradnl"/>
        </w:rPr>
      </w:pPr>
      <w:r>
        <w:rPr>
          <w:iCs/>
          <w:lang w:val="es-ES_tradnl"/>
        </w:rPr>
        <w:t>Consultadas sobre la sostenibilidad de la RAFE, l</w:t>
      </w:r>
      <w:r w:rsidR="00962D0B">
        <w:rPr>
          <w:iCs/>
          <w:lang w:val="es-ES_tradnl"/>
        </w:rPr>
        <w:t>a mayoría de las instituciones afirma que la RAFE es sostenible (2</w:t>
      </w:r>
      <w:r>
        <w:rPr>
          <w:iCs/>
          <w:lang w:val="es-ES_tradnl"/>
        </w:rPr>
        <w:t>4</w:t>
      </w:r>
      <w:r w:rsidR="00962D0B">
        <w:rPr>
          <w:iCs/>
          <w:lang w:val="es-ES_tradnl"/>
        </w:rPr>
        <w:t xml:space="preserve"> en 33). Dentro de este grupo, </w:t>
      </w:r>
      <w:r>
        <w:rPr>
          <w:iCs/>
          <w:lang w:val="es-ES_tradnl"/>
        </w:rPr>
        <w:t>diez</w:t>
      </w:r>
      <w:r w:rsidR="00962D0B">
        <w:rPr>
          <w:iCs/>
          <w:lang w:val="es-ES_tradnl"/>
        </w:rPr>
        <w:t xml:space="preserve"> instituciones no aclaran si la sostenibilidad de la R</w:t>
      </w:r>
      <w:r w:rsidR="00B26E7C">
        <w:rPr>
          <w:iCs/>
          <w:lang w:val="es-ES_tradnl"/>
        </w:rPr>
        <w:t>ed</w:t>
      </w:r>
      <w:r w:rsidR="00962D0B">
        <w:rPr>
          <w:iCs/>
          <w:lang w:val="es-ES_tradnl"/>
        </w:rPr>
        <w:t xml:space="preserve"> depende de </w:t>
      </w:r>
      <w:r>
        <w:rPr>
          <w:iCs/>
          <w:lang w:val="es-ES_tradnl"/>
        </w:rPr>
        <w:t xml:space="preserve">algún factor condicionante. Catorce de ellas por su parte </w:t>
      </w:r>
      <w:r w:rsidR="00962D0B">
        <w:rPr>
          <w:iCs/>
          <w:lang w:val="es-ES_tradnl"/>
        </w:rPr>
        <w:t>opina</w:t>
      </w:r>
      <w:r>
        <w:rPr>
          <w:iCs/>
          <w:lang w:val="es-ES_tradnl"/>
        </w:rPr>
        <w:t>n</w:t>
      </w:r>
      <w:r w:rsidR="00962D0B">
        <w:rPr>
          <w:iCs/>
          <w:lang w:val="es-ES_tradnl"/>
        </w:rPr>
        <w:t xml:space="preserve"> que existen factores críticos. </w:t>
      </w:r>
      <w:r w:rsidR="007E1210">
        <w:rPr>
          <w:iCs/>
          <w:lang w:val="es-ES_tradnl"/>
        </w:rPr>
        <w:t xml:space="preserve">Al ser una pregunta abierta </w:t>
      </w:r>
      <w:r w:rsidR="00962D0B">
        <w:rPr>
          <w:iCs/>
          <w:lang w:val="es-ES_tradnl"/>
        </w:rPr>
        <w:t>existe una diversidad de opiniones</w:t>
      </w:r>
      <w:r w:rsidR="007E1210">
        <w:rPr>
          <w:iCs/>
          <w:lang w:val="es-ES_tradnl"/>
        </w:rPr>
        <w:t>, sin embargo</w:t>
      </w:r>
      <w:r w:rsidR="00962D0B">
        <w:rPr>
          <w:iCs/>
          <w:lang w:val="es-ES_tradnl"/>
        </w:rPr>
        <w:t xml:space="preserve"> es posible agrupar</w:t>
      </w:r>
      <w:r w:rsidR="007E1210">
        <w:rPr>
          <w:iCs/>
          <w:lang w:val="es-ES_tradnl"/>
        </w:rPr>
        <w:t>los</w:t>
      </w:r>
      <w:r>
        <w:rPr>
          <w:iCs/>
          <w:lang w:val="es-ES_tradnl"/>
        </w:rPr>
        <w:t xml:space="preserve"> factores </w:t>
      </w:r>
      <w:r w:rsidR="007E1210">
        <w:rPr>
          <w:iCs/>
          <w:lang w:val="es-ES_tradnl"/>
        </w:rPr>
        <w:t xml:space="preserve">críticos identificados por las instituciones, </w:t>
      </w:r>
      <w:r>
        <w:rPr>
          <w:iCs/>
          <w:lang w:val="es-ES_tradnl"/>
        </w:rPr>
        <w:t xml:space="preserve">en </w:t>
      </w:r>
      <w:r w:rsidR="00962D0B">
        <w:rPr>
          <w:iCs/>
          <w:lang w:val="es-ES_tradnl"/>
        </w:rPr>
        <w:t>grandes temáticas</w:t>
      </w:r>
      <w:r>
        <w:rPr>
          <w:iCs/>
          <w:lang w:val="es-ES_tradnl"/>
        </w:rPr>
        <w:t xml:space="preserve">. </w:t>
      </w:r>
    </w:p>
    <w:p w:rsidR="00962D0B" w:rsidRDefault="00652B13" w:rsidP="007B305C">
      <w:pPr>
        <w:spacing w:after="200" w:line="276" w:lineRule="auto"/>
        <w:jc w:val="both"/>
        <w:rPr>
          <w:iCs/>
          <w:lang w:val="es-ES_tradnl"/>
        </w:rPr>
      </w:pPr>
      <w:r>
        <w:rPr>
          <w:iCs/>
          <w:lang w:val="es-ES_tradnl"/>
        </w:rPr>
        <w:t xml:space="preserve">El </w:t>
      </w:r>
      <w:r w:rsidR="007E1210">
        <w:rPr>
          <w:iCs/>
          <w:lang w:val="es-ES_tradnl"/>
        </w:rPr>
        <w:t xml:space="preserve">factor </w:t>
      </w:r>
      <w:r>
        <w:rPr>
          <w:iCs/>
          <w:lang w:val="es-ES_tradnl"/>
        </w:rPr>
        <w:t xml:space="preserve">más importante de acuerdo a la cantidad de menciones </w:t>
      </w:r>
      <w:r w:rsidR="00F562BC">
        <w:rPr>
          <w:iCs/>
          <w:lang w:val="es-ES_tradnl"/>
        </w:rPr>
        <w:t xml:space="preserve">que tuvo </w:t>
      </w:r>
      <w:r w:rsidR="007E1210">
        <w:rPr>
          <w:iCs/>
          <w:lang w:val="es-ES_tradnl"/>
        </w:rPr>
        <w:t xml:space="preserve">es el económico: la continuidad de la RAFE recae en el </w:t>
      </w:r>
      <w:r>
        <w:rPr>
          <w:iCs/>
          <w:lang w:val="es-ES_tradnl"/>
        </w:rPr>
        <w:t xml:space="preserve">financiamiento público, donaciones privadas, aportes de las instituciones </w:t>
      </w:r>
      <w:r w:rsidR="007E1210">
        <w:rPr>
          <w:iCs/>
          <w:lang w:val="es-ES_tradnl"/>
        </w:rPr>
        <w:t>que lo integran, etc.</w:t>
      </w:r>
      <w:r w:rsidR="00F562BC">
        <w:rPr>
          <w:rStyle w:val="FootnoteReference"/>
          <w:iCs/>
          <w:lang w:val="es-ES_tradnl"/>
        </w:rPr>
        <w:footnoteReference w:id="52"/>
      </w:r>
      <w:r>
        <w:rPr>
          <w:iCs/>
          <w:lang w:val="es-ES_tradnl"/>
        </w:rPr>
        <w:t xml:space="preserve">. En segundo lugar, </w:t>
      </w:r>
      <w:r w:rsidR="007E1210">
        <w:rPr>
          <w:iCs/>
          <w:lang w:val="es-ES_tradnl"/>
        </w:rPr>
        <w:t xml:space="preserve">un grupo de instituciones </w:t>
      </w:r>
      <w:r>
        <w:rPr>
          <w:iCs/>
          <w:lang w:val="es-ES_tradnl"/>
        </w:rPr>
        <w:t xml:space="preserve">mencionan </w:t>
      </w:r>
      <w:r w:rsidR="00F562BC">
        <w:rPr>
          <w:iCs/>
          <w:lang w:val="es-ES_tradnl"/>
        </w:rPr>
        <w:t>como condicionante el</w:t>
      </w:r>
      <w:r w:rsidR="007E1210">
        <w:rPr>
          <w:iCs/>
          <w:lang w:val="es-ES_tradnl"/>
        </w:rPr>
        <w:t>respaldo</w:t>
      </w:r>
      <w:r>
        <w:rPr>
          <w:iCs/>
          <w:lang w:val="es-ES_tradnl"/>
        </w:rPr>
        <w:t xml:space="preserve"> institucional </w:t>
      </w:r>
      <w:r w:rsidR="007E1210">
        <w:rPr>
          <w:iCs/>
          <w:lang w:val="es-ES_tradnl"/>
        </w:rPr>
        <w:t xml:space="preserve">externo (en algunos casos mencionan apoyo del sector público y otros específicamente </w:t>
      </w:r>
      <w:r w:rsidR="00B26E7C">
        <w:rPr>
          <w:iCs/>
          <w:lang w:val="es-ES_tradnl"/>
        </w:rPr>
        <w:t xml:space="preserve">el </w:t>
      </w:r>
      <w:r w:rsidR="007E1210">
        <w:rPr>
          <w:iCs/>
          <w:lang w:val="es-ES_tradnl"/>
        </w:rPr>
        <w:t>de la ANII)</w:t>
      </w:r>
      <w:r w:rsidR="00B26E7C">
        <w:rPr>
          <w:iCs/>
          <w:lang w:val="es-ES_tradnl"/>
        </w:rPr>
        <w:t>. Éste condicionante se podría asociar a lo que hemos llamado validación externa</w:t>
      </w:r>
      <w:r w:rsidR="00B26E7C">
        <w:rPr>
          <w:rStyle w:val="FootnoteReference"/>
          <w:iCs/>
          <w:lang w:val="es-ES_tradnl"/>
        </w:rPr>
        <w:footnoteReference w:id="53"/>
      </w:r>
      <w:r w:rsidR="00B26E7C">
        <w:rPr>
          <w:iCs/>
          <w:lang w:val="es-ES_tradnl"/>
        </w:rPr>
        <w:t xml:space="preserve">. </w:t>
      </w:r>
      <w:r w:rsidR="007E1210">
        <w:rPr>
          <w:iCs/>
          <w:lang w:val="es-ES_tradnl"/>
        </w:rPr>
        <w:t xml:space="preserve">Un tercer grupo de condicionantes para la continuidad de la RAFE se relacionan a lo que hemos llamado validación interna: </w:t>
      </w:r>
      <w:r w:rsidR="00B26E7C">
        <w:rPr>
          <w:iCs/>
          <w:lang w:val="es-ES_tradnl"/>
        </w:rPr>
        <w:t>esto es</w:t>
      </w:r>
      <w:r w:rsidR="00A34D0C">
        <w:rPr>
          <w:iCs/>
          <w:lang w:val="es-ES_tradnl"/>
        </w:rPr>
        <w:t>,</w:t>
      </w:r>
      <w:r w:rsidR="00F562BC">
        <w:rPr>
          <w:iCs/>
          <w:lang w:val="es-ES_tradnl"/>
        </w:rPr>
        <w:t xml:space="preserve">la capacidad que tenga la RAFE en lograr que las instituciones logren internalizar el trabajo en red. </w:t>
      </w:r>
      <w:r w:rsidR="00B26E7C">
        <w:rPr>
          <w:iCs/>
          <w:lang w:val="es-ES_tradnl"/>
        </w:rPr>
        <w:t xml:space="preserve">Finalmente, dos instituciones (11% de las que consideran que es sostenible bajo ciertas condiciones) opinan que la RAFE debe realizar algunos cambios de gestión para ser sostenible, en particular coordinar y atender la multiplicidad de perfiles de sus instituciones.  </w:t>
      </w:r>
    </w:p>
    <w:p w:rsidR="00B26E7C" w:rsidRDefault="00B26E7C" w:rsidP="007B305C">
      <w:pPr>
        <w:spacing w:after="200" w:line="276" w:lineRule="auto"/>
        <w:jc w:val="both"/>
        <w:rPr>
          <w:iCs/>
          <w:lang w:val="es-ES_tradnl"/>
        </w:rPr>
      </w:pPr>
      <w:r>
        <w:rPr>
          <w:iCs/>
          <w:lang w:val="es-ES_tradnl"/>
        </w:rPr>
        <w:t>Sólo dos instituciones opinaron que no es sostenible</w:t>
      </w:r>
      <w:r w:rsidR="00BC7AA9">
        <w:rPr>
          <w:iCs/>
          <w:lang w:val="es-ES_tradnl"/>
        </w:rPr>
        <w:t>, una opina que esto se debe a la gran diversidad de actores que desenfocan el trabajo en red. Otra opina que sólo será sostenible coordinar las acciones de las instituciones que actualmente forman la red. El resto de las instituciones no respondieron, o en un caso afirmaron que hasta no saber cuál es el rol de</w:t>
      </w:r>
      <w:r w:rsidR="00A34D0C">
        <w:rPr>
          <w:iCs/>
          <w:lang w:val="es-ES_tradnl"/>
        </w:rPr>
        <w:t xml:space="preserve"> la recientemente creada Agencia Nacional de Desarrollo Económicon</w:t>
      </w:r>
      <w:r w:rsidR="00BC7AA9">
        <w:rPr>
          <w:iCs/>
          <w:lang w:val="es-ES_tradnl"/>
        </w:rPr>
        <w:t xml:space="preserve">o se puede opinar sobre la sostenibilidad de la RAFE.  </w:t>
      </w:r>
    </w:p>
    <w:p w:rsidR="007B305C" w:rsidRPr="009371AA" w:rsidRDefault="007B305C" w:rsidP="007B305C">
      <w:pPr>
        <w:spacing w:after="200" w:line="276" w:lineRule="auto"/>
        <w:jc w:val="both"/>
        <w:rPr>
          <w:rFonts w:eastAsia="Calibri"/>
          <w:lang w:val="es-AR"/>
        </w:rPr>
      </w:pPr>
      <w:r>
        <w:rPr>
          <w:iCs/>
        </w:rPr>
        <w:t>Finalmente se consultó a las instituciones que respondieron la encuesta</w:t>
      </w:r>
      <w:r w:rsidR="00E35205">
        <w:rPr>
          <w:iCs/>
        </w:rPr>
        <w:t xml:space="preserve"> sobre</w:t>
      </w:r>
      <w:r w:rsidRPr="009371AA">
        <w:rPr>
          <w:rFonts w:eastAsia="Calibri"/>
          <w:lang w:val="es-AR"/>
        </w:rPr>
        <w:t xml:space="preserve">cuáles son las áreas de oportunidad que encuentran para mejorar la efectividad de la RAFE. </w:t>
      </w:r>
      <w:r>
        <w:rPr>
          <w:rFonts w:eastAsia="Calibri"/>
          <w:lang w:val="es-AR"/>
        </w:rPr>
        <w:t xml:space="preserve">A continuación </w:t>
      </w:r>
      <w:r w:rsidRPr="009371AA">
        <w:rPr>
          <w:rFonts w:eastAsia="Calibri"/>
          <w:lang w:val="es-AR"/>
        </w:rPr>
        <w:t>sintetiza</w:t>
      </w:r>
      <w:r>
        <w:rPr>
          <w:rFonts w:eastAsia="Calibri"/>
          <w:lang w:val="es-AR"/>
        </w:rPr>
        <w:t>mos</w:t>
      </w:r>
      <w:r w:rsidRPr="009371AA">
        <w:rPr>
          <w:rFonts w:eastAsia="Calibri"/>
          <w:lang w:val="es-AR"/>
        </w:rPr>
        <w:t xml:space="preserve"> las principales áreas</w:t>
      </w:r>
      <w:r>
        <w:rPr>
          <w:rFonts w:eastAsia="Calibri"/>
          <w:lang w:val="es-AR"/>
        </w:rPr>
        <w:t xml:space="preserve"> citadas</w:t>
      </w:r>
      <w:r w:rsidRPr="009371AA">
        <w:rPr>
          <w:rFonts w:eastAsia="Calibri"/>
          <w:lang w:val="es-AR"/>
        </w:rPr>
        <w:t>.</w:t>
      </w:r>
    </w:p>
    <w:p w:rsidR="007B305C" w:rsidRPr="009371AA" w:rsidRDefault="007B305C" w:rsidP="007B305C">
      <w:pPr>
        <w:spacing w:after="200" w:line="276" w:lineRule="auto"/>
        <w:jc w:val="both"/>
        <w:rPr>
          <w:rFonts w:eastAsia="Calibri"/>
          <w:i/>
          <w:lang w:val="es-AR"/>
        </w:rPr>
      </w:pPr>
      <w:r w:rsidRPr="009371AA">
        <w:rPr>
          <w:rFonts w:eastAsia="Calibri"/>
          <w:lang w:val="es-AR"/>
        </w:rPr>
        <w:t xml:space="preserve">En primer lugar, varias instituciones proponen aumentar el alcance de la RAFE, fundamentalmente con una actitud más proactiva hacia </w:t>
      </w:r>
      <w:r>
        <w:rPr>
          <w:rFonts w:eastAsia="Calibri"/>
          <w:lang w:val="es-AR"/>
        </w:rPr>
        <w:t>e</w:t>
      </w:r>
      <w:r w:rsidRPr="009371AA">
        <w:rPr>
          <w:rFonts w:eastAsia="Calibri"/>
          <w:lang w:val="es-AR"/>
        </w:rPr>
        <w:t xml:space="preserve">l interior del país y </w:t>
      </w:r>
      <w:r>
        <w:rPr>
          <w:rFonts w:eastAsia="Calibri"/>
          <w:lang w:val="es-AR"/>
        </w:rPr>
        <w:t xml:space="preserve">el </w:t>
      </w:r>
      <w:r w:rsidRPr="009371AA">
        <w:rPr>
          <w:rFonts w:eastAsia="Calibri"/>
          <w:lang w:val="es-AR"/>
        </w:rPr>
        <w:t>medio rural, lo cual implica además dedicar recursos específicamente a ésta</w:t>
      </w:r>
      <w:r>
        <w:rPr>
          <w:rFonts w:eastAsia="Calibri"/>
          <w:lang w:val="es-AR"/>
        </w:rPr>
        <w:t>s actividades</w:t>
      </w:r>
      <w:r w:rsidRPr="009371AA">
        <w:rPr>
          <w:rFonts w:eastAsia="Calibri"/>
          <w:lang w:val="es-AR"/>
        </w:rPr>
        <w:t>. Un factor común a todas las respuestas en este sentido es que reconocen que se han hecho avances en el último tiempo. “</w:t>
      </w:r>
      <w:r w:rsidRPr="009371AA">
        <w:rPr>
          <w:rFonts w:eastAsia="Calibri"/>
          <w:i/>
          <w:lang w:val="es-AR"/>
        </w:rPr>
        <w:t xml:space="preserve">Se ha trabajado en esto, pero falta mucho aún. Por otro lado, la mayoría de las instituciones del país trabajan en Montevideo o área metropolitana, existiendo un gran déficit de atención en el interior del país”. </w:t>
      </w:r>
      <w:r w:rsidRPr="00C54F96">
        <w:rPr>
          <w:rFonts w:eastAsia="Calibri"/>
          <w:lang w:val="es-AR"/>
        </w:rPr>
        <w:t>El refer</w:t>
      </w:r>
      <w:r>
        <w:rPr>
          <w:rFonts w:eastAsia="Calibri"/>
          <w:lang w:val="es-AR"/>
        </w:rPr>
        <w:t>e</w:t>
      </w:r>
      <w:r w:rsidRPr="00C54F96">
        <w:rPr>
          <w:rFonts w:eastAsia="Calibri"/>
          <w:lang w:val="es-AR"/>
        </w:rPr>
        <w:t>nte deot</w:t>
      </w:r>
      <w:r w:rsidRPr="009371AA">
        <w:rPr>
          <w:rFonts w:eastAsia="Calibri"/>
          <w:lang w:val="es-AR"/>
        </w:rPr>
        <w:t>ra institución opina:</w:t>
      </w:r>
      <w:r w:rsidRPr="009371AA">
        <w:rPr>
          <w:rFonts w:eastAsia="Calibri"/>
          <w:i/>
          <w:lang w:val="es-AR"/>
        </w:rPr>
        <w:t xml:space="preserve"> “RAFE y las instituciones de RAFE tienen un enclave montevideano y una concepción de capital departamental que no es que sea malo en la medida que no excluya a los demás actores que están en el territorio. Además tiene un sesgo a otras cadenas y negocios no agropecuarios...  Sería ideal que tengan una línea de trabajo para esta población que tiene sus especificidades.”</w:t>
      </w:r>
      <w:r w:rsidRPr="009371AA">
        <w:rPr>
          <w:rFonts w:eastAsia="Calibri"/>
          <w:lang w:val="es-AR"/>
        </w:rPr>
        <w:t xml:space="preserve">En igual sentido, </w:t>
      </w:r>
      <w:r>
        <w:rPr>
          <w:rFonts w:eastAsia="Calibri"/>
          <w:lang w:val="es-AR"/>
        </w:rPr>
        <w:t>otro referente</w:t>
      </w:r>
      <w:r w:rsidRPr="009371AA">
        <w:rPr>
          <w:rFonts w:eastAsia="Calibri"/>
          <w:lang w:val="es-AR"/>
        </w:rPr>
        <w:t xml:space="preserve"> comenta </w:t>
      </w:r>
      <w:r w:rsidRPr="009371AA">
        <w:rPr>
          <w:rFonts w:eastAsia="Calibri"/>
          <w:i/>
          <w:lang w:val="es-AR"/>
        </w:rPr>
        <w:t>“…se nos complica para participar de manera presencial de las distintas instancias, dado que las actividades se concentran en Montevideo. Sería interesante evaluar nuevas formas de participación de quienes estamos lejos y contemplar descentralizar algunas actividades.”</w:t>
      </w:r>
    </w:p>
    <w:p w:rsidR="007B305C" w:rsidRPr="009371AA" w:rsidRDefault="007B305C" w:rsidP="007B305C">
      <w:pPr>
        <w:spacing w:after="200" w:line="276" w:lineRule="auto"/>
        <w:jc w:val="both"/>
        <w:rPr>
          <w:rFonts w:eastAsia="Times New Roman"/>
          <w:color w:val="000000"/>
          <w:lang w:eastAsia="es-UY"/>
        </w:rPr>
      </w:pPr>
      <w:r>
        <w:rPr>
          <w:rFonts w:eastAsia="Calibri"/>
          <w:lang w:val="es-AR"/>
        </w:rPr>
        <w:t>Como o</w:t>
      </w:r>
      <w:r w:rsidRPr="009371AA">
        <w:rPr>
          <w:rFonts w:eastAsia="Calibri"/>
          <w:lang w:val="es-AR"/>
        </w:rPr>
        <w:t xml:space="preserve">tras áreas de oportunidad para mejorar </w:t>
      </w:r>
      <w:r>
        <w:rPr>
          <w:rFonts w:eastAsia="Calibri"/>
          <w:lang w:val="es-AR"/>
        </w:rPr>
        <w:t xml:space="preserve">señalan </w:t>
      </w:r>
      <w:r w:rsidRPr="009371AA">
        <w:rPr>
          <w:rFonts w:eastAsia="Calibri"/>
          <w:lang w:val="es-AR"/>
        </w:rPr>
        <w:t xml:space="preserve">a la coordinación, entre ellas una propuesta de </w:t>
      </w:r>
      <w:r w:rsidRPr="009371AA">
        <w:rPr>
          <w:rFonts w:eastAsia="Calibri"/>
          <w:i/>
          <w:lang w:val="es-AR"/>
        </w:rPr>
        <w:t>obligar</w:t>
      </w:r>
      <w:r w:rsidRPr="009371AA">
        <w:rPr>
          <w:rFonts w:eastAsia="Calibri"/>
          <w:lang w:val="es-AR"/>
        </w:rPr>
        <w:t xml:space="preserve"> a las instituciones a publicar con antelación un calendario de actividades para poder coordinar acciones que pueden complementarse. También en esta área se menciona generalizar el trabajo en comisiones y otras en el sentido de “</w:t>
      </w:r>
      <w:r w:rsidRPr="009371AA">
        <w:rPr>
          <w:rFonts w:eastAsia="Calibri"/>
          <w:i/>
          <w:lang w:val="es-AR"/>
        </w:rPr>
        <w:t>tener claro los diferentes perfiles de las instituciones que forman parte de la red para lograr la mayor efectividad posible</w:t>
      </w:r>
      <w:r w:rsidRPr="009371AA">
        <w:rPr>
          <w:rFonts w:eastAsia="Calibri"/>
          <w:lang w:val="es-AR"/>
        </w:rPr>
        <w:t>” o de “</w:t>
      </w:r>
      <w:r w:rsidRPr="0019531A">
        <w:rPr>
          <w:rFonts w:eastAsia="Calibri"/>
          <w:i/>
          <w:lang w:val="es-AR"/>
        </w:rPr>
        <w:t>co</w:t>
      </w:r>
      <w:r w:rsidRPr="009371AA">
        <w:rPr>
          <w:rFonts w:eastAsia="Calibri"/>
          <w:i/>
          <w:lang w:val="es-AR"/>
        </w:rPr>
        <w:t>nocer con exactitud, mediante exposición de cada una de las instituciones, la misión, objetivos, programas y convenios de complementación que poseen cada una de las Instituciones que integran la RAFE. Asimismo, contar con datos de contacto respecto a los referentes de cada Institución. En instancias de intercambio se tiene la oportunidad de profundizar más y mejor el conocimiento del respecto al quehacer de los demás”</w:t>
      </w:r>
      <w:r w:rsidRPr="009371AA">
        <w:rPr>
          <w:rFonts w:eastAsia="Calibri"/>
          <w:lang w:val="es-AR"/>
        </w:rPr>
        <w:t>. En otro sentido, aunque también relacionado con este punto, una institución plantea que RAFE quizás deba “</w:t>
      </w:r>
      <w:r w:rsidRPr="009371AA">
        <w:rPr>
          <w:rFonts w:eastAsia="Times New Roman"/>
          <w:i/>
          <w:color w:val="000000"/>
          <w:lang w:eastAsia="es-UY"/>
        </w:rPr>
        <w:t>ser puente entre ANII donde nos cuesta llegar para encaminar solicitudes técnicas por la alta variedad de programas y fondos”.</w:t>
      </w:r>
    </w:p>
    <w:p w:rsidR="007B305C" w:rsidRPr="009371AA" w:rsidRDefault="007B305C" w:rsidP="007B305C">
      <w:pPr>
        <w:spacing w:after="200" w:line="276" w:lineRule="auto"/>
        <w:jc w:val="both"/>
        <w:rPr>
          <w:rFonts w:eastAsia="Times New Roman"/>
          <w:color w:val="000000"/>
          <w:lang w:eastAsia="es-UY"/>
        </w:rPr>
      </w:pPr>
      <w:r w:rsidRPr="009371AA">
        <w:rPr>
          <w:rFonts w:eastAsia="Calibri"/>
          <w:lang w:val="es-AR"/>
        </w:rPr>
        <w:t xml:space="preserve">Algunas propuestas </w:t>
      </w:r>
      <w:r>
        <w:rPr>
          <w:rFonts w:eastAsia="Calibri"/>
          <w:lang w:val="es-AR"/>
        </w:rPr>
        <w:t>sugieren que</w:t>
      </w:r>
      <w:r w:rsidRPr="009371AA">
        <w:rPr>
          <w:rFonts w:eastAsia="Calibri"/>
          <w:lang w:val="es-AR"/>
        </w:rPr>
        <w:t xml:space="preserve"> la RAFE tome un rol en ciertas actividades que presentan un alto costo individual y pueden tener un alto beneficio común (es decir que tienen características de bienes club). Un ejemplo de estas son las propuestas de difusión de actividades en medios masivos. Otra, mencionada por dos instituciones </w:t>
      </w:r>
      <w:r w:rsidRPr="009371AA">
        <w:rPr>
          <w:rFonts w:eastAsia="Times New Roman"/>
          <w:color w:val="000000"/>
          <w:lang w:eastAsia="es-UY"/>
        </w:rPr>
        <w:t>sería la de profesionalizar a técnicos que trabajan con emprendedores, ya que existen “</w:t>
      </w:r>
      <w:r w:rsidRPr="009371AA">
        <w:rPr>
          <w:rFonts w:eastAsia="Times New Roman"/>
          <w:i/>
          <w:color w:val="000000"/>
          <w:lang w:eastAsia="es-UY"/>
        </w:rPr>
        <w:t>dificultades para reclutar personas que posean las competencias necesarias para realizar el trabajo con emprendedores”.</w:t>
      </w:r>
    </w:p>
    <w:p w:rsidR="007B305C" w:rsidRPr="009371AA" w:rsidRDefault="007B305C" w:rsidP="007B305C">
      <w:pPr>
        <w:spacing w:after="200" w:line="276" w:lineRule="auto"/>
        <w:jc w:val="both"/>
        <w:rPr>
          <w:rFonts w:eastAsia="Times New Roman"/>
          <w:color w:val="000000"/>
          <w:lang w:eastAsia="es-UY"/>
        </w:rPr>
      </w:pPr>
      <w:r w:rsidRPr="009371AA">
        <w:rPr>
          <w:rFonts w:eastAsia="Times New Roman"/>
          <w:color w:val="000000"/>
          <w:lang w:eastAsia="es-UY"/>
        </w:rPr>
        <w:t>De acuerdo a una de las instituciones, dentro de los ejes temáticos hablados en el plan de acción, “</w:t>
      </w:r>
      <w:r w:rsidRPr="009371AA">
        <w:rPr>
          <w:rFonts w:eastAsia="Times New Roman"/>
          <w:i/>
          <w:color w:val="000000"/>
          <w:lang w:eastAsia="es-UY"/>
        </w:rPr>
        <w:t xml:space="preserve">surgió la idea de que existiese una entidad que englobe las temáticas que quedan por fuera del foco de las instituciones que hoy existen. Por ejemplo: la continuidad del Mapa del Ecosistema Emprendedor, la organización y ejecución de una feria temática, investigación sobre tendencias del </w:t>
      </w:r>
      <w:r w:rsidR="00577A07">
        <w:rPr>
          <w:rFonts w:eastAsia="Times New Roman"/>
          <w:i/>
          <w:color w:val="000000"/>
          <w:lang w:eastAsia="es-UY"/>
        </w:rPr>
        <w:t>emprendimiento</w:t>
      </w:r>
      <w:r w:rsidRPr="009371AA">
        <w:rPr>
          <w:rFonts w:eastAsia="Times New Roman"/>
          <w:i/>
          <w:color w:val="000000"/>
          <w:lang w:eastAsia="es-UY"/>
        </w:rPr>
        <w:t>a nivel nacional para impulsar nuevos programas de desarrollo y crecimiento del sector”</w:t>
      </w:r>
      <w:r w:rsidRPr="009371AA">
        <w:rPr>
          <w:rFonts w:eastAsia="Times New Roman"/>
          <w:color w:val="000000"/>
          <w:lang w:eastAsia="es-UY"/>
        </w:rPr>
        <w:t xml:space="preserve">. </w:t>
      </w:r>
    </w:p>
    <w:p w:rsidR="007B305C" w:rsidRPr="009371AA" w:rsidRDefault="007B305C" w:rsidP="007B305C">
      <w:pPr>
        <w:spacing w:after="200" w:line="276" w:lineRule="auto"/>
        <w:jc w:val="both"/>
        <w:rPr>
          <w:rFonts w:eastAsia="Times New Roman"/>
          <w:color w:val="000000"/>
          <w:lang w:eastAsia="es-UY"/>
        </w:rPr>
      </w:pPr>
    </w:p>
    <w:p w:rsidR="007B305C" w:rsidRPr="00885C52" w:rsidRDefault="007B305C" w:rsidP="007513DB">
      <w:pPr>
        <w:pStyle w:val="TtuloPrimero"/>
        <w:numPr>
          <w:ilvl w:val="2"/>
          <w:numId w:val="3"/>
        </w:numPr>
        <w:spacing w:before="0" w:after="200"/>
        <w:ind w:left="0" w:firstLine="0"/>
        <w:outlineLvl w:val="2"/>
        <w:rPr>
          <w:rFonts w:eastAsia="Times New Roman"/>
          <w:color w:val="000000"/>
          <w:sz w:val="24"/>
          <w:szCs w:val="24"/>
          <w:lang w:eastAsia="es-UY"/>
        </w:rPr>
      </w:pPr>
      <w:bookmarkStart w:id="42" w:name="_Toc447390993"/>
      <w:bookmarkStart w:id="43" w:name="_Toc450503645"/>
      <w:r w:rsidRPr="00885C52">
        <w:rPr>
          <w:rFonts w:eastAsia="Times New Roman"/>
          <w:color w:val="000000"/>
          <w:sz w:val="24"/>
          <w:szCs w:val="24"/>
          <w:lang w:eastAsia="es-UY"/>
        </w:rPr>
        <w:t>Síntesis y recomendaciones</w:t>
      </w:r>
      <w:bookmarkEnd w:id="42"/>
      <w:bookmarkEnd w:id="43"/>
    </w:p>
    <w:p w:rsidR="00E35205" w:rsidRDefault="00E35205" w:rsidP="007B305C">
      <w:pPr>
        <w:pStyle w:val="TtuloPrimero"/>
        <w:spacing w:before="0" w:after="200"/>
        <w:ind w:left="0" w:firstLine="0"/>
        <w:contextualSpacing w:val="0"/>
        <w:rPr>
          <w:b w:val="0"/>
          <w:noProof/>
          <w:sz w:val="24"/>
          <w:szCs w:val="24"/>
          <w:lang w:val="es-ES" w:eastAsia="es-ES"/>
        </w:rPr>
      </w:pPr>
    </w:p>
    <w:p w:rsidR="007B305C" w:rsidRDefault="007B305C" w:rsidP="007B305C">
      <w:pPr>
        <w:pStyle w:val="TtuloPrimero"/>
        <w:spacing w:before="0" w:after="200"/>
        <w:ind w:left="0" w:firstLine="0"/>
        <w:contextualSpacing w:val="0"/>
        <w:rPr>
          <w:b w:val="0"/>
          <w:noProof/>
          <w:sz w:val="24"/>
          <w:szCs w:val="24"/>
          <w:lang w:val="es-ES" w:eastAsia="es-ES"/>
        </w:rPr>
      </w:pPr>
      <w:r>
        <w:rPr>
          <w:b w:val="0"/>
          <w:noProof/>
          <w:sz w:val="24"/>
          <w:szCs w:val="24"/>
          <w:lang w:val="es-ES" w:eastAsia="es-ES"/>
        </w:rPr>
        <w:t>Aunque el trabajo en red ya existía entre varias de las instituciones de la RAFE en el marco de la Red Emprender o por colaboración entre instituciones fuera de ese marco, el surgimiento de la RAFE coincide con un empuje en la creación de vínculos entre instituciones. Esto se explica tanto por la entrad</w:t>
      </w:r>
      <w:r w:rsidR="00DC0A20">
        <w:rPr>
          <w:b w:val="0"/>
          <w:noProof/>
          <w:sz w:val="24"/>
          <w:szCs w:val="24"/>
          <w:lang w:val="es-ES" w:eastAsia="es-ES"/>
        </w:rPr>
        <w:t>a de nuevas instituciones a la R</w:t>
      </w:r>
      <w:r>
        <w:rPr>
          <w:b w:val="0"/>
          <w:noProof/>
          <w:sz w:val="24"/>
          <w:szCs w:val="24"/>
          <w:lang w:val="es-ES" w:eastAsia="es-ES"/>
        </w:rPr>
        <w:t>ed, como por el surgimiento de nuevas interacciones entre instituciones que</w:t>
      </w:r>
      <w:r w:rsidR="00DC0A20">
        <w:rPr>
          <w:b w:val="0"/>
          <w:noProof/>
          <w:sz w:val="24"/>
          <w:szCs w:val="24"/>
          <w:lang w:val="es-ES" w:eastAsia="es-ES"/>
        </w:rPr>
        <w:t xml:space="preserve"> formalmente ya eran parte de ella</w:t>
      </w:r>
      <w:r>
        <w:rPr>
          <w:b w:val="0"/>
          <w:noProof/>
          <w:sz w:val="24"/>
          <w:szCs w:val="24"/>
          <w:lang w:val="es-ES" w:eastAsia="es-ES"/>
        </w:rPr>
        <w:t xml:space="preserve">. En efecto, la evolución de nuevos vínculos en los últimos diez años confirma un importante crecimiento en el año 2014 y, en menor medida,en el año 2015. Esto aporta evidencia a favor de que la RAFE ha contribuido a la creación </w:t>
      </w:r>
      <w:r w:rsidR="00DC0A20">
        <w:rPr>
          <w:b w:val="0"/>
          <w:noProof/>
          <w:sz w:val="24"/>
          <w:szCs w:val="24"/>
          <w:lang w:val="es-ES" w:eastAsia="es-ES"/>
        </w:rPr>
        <w:t>de nuevos vínculos entre las instituciones de apoyo al emprendimiento</w:t>
      </w:r>
      <w:r>
        <w:rPr>
          <w:b w:val="0"/>
          <w:noProof/>
          <w:sz w:val="24"/>
          <w:szCs w:val="24"/>
          <w:lang w:val="es-ES" w:eastAsia="es-ES"/>
        </w:rPr>
        <w:t xml:space="preserve">. Por otro lado, </w:t>
      </w:r>
      <w:r w:rsidR="00DC0A20">
        <w:rPr>
          <w:b w:val="0"/>
          <w:noProof/>
          <w:sz w:val="24"/>
          <w:szCs w:val="24"/>
          <w:lang w:val="es-ES" w:eastAsia="es-ES"/>
        </w:rPr>
        <w:t>se encuentra</w:t>
      </w:r>
      <w:r>
        <w:rPr>
          <w:b w:val="0"/>
          <w:noProof/>
          <w:sz w:val="24"/>
          <w:szCs w:val="24"/>
          <w:lang w:val="es-ES" w:eastAsia="es-ES"/>
        </w:rPr>
        <w:t xml:space="preserve"> evidencia, aunque </w:t>
      </w:r>
      <w:r w:rsidR="001B14F2">
        <w:rPr>
          <w:b w:val="0"/>
          <w:noProof/>
          <w:sz w:val="24"/>
          <w:szCs w:val="24"/>
          <w:lang w:val="es-ES" w:eastAsia="es-ES"/>
        </w:rPr>
        <w:t xml:space="preserve">más </w:t>
      </w:r>
      <w:r>
        <w:rPr>
          <w:b w:val="0"/>
          <w:noProof/>
          <w:sz w:val="24"/>
          <w:szCs w:val="24"/>
          <w:lang w:val="es-ES" w:eastAsia="es-ES"/>
        </w:rPr>
        <w:t>debil, de que la RAFE ha contribuido a la intensificación de los vínculos</w:t>
      </w:r>
      <w:r w:rsidR="00DC0A20">
        <w:rPr>
          <w:b w:val="0"/>
          <w:noProof/>
          <w:sz w:val="24"/>
          <w:szCs w:val="24"/>
          <w:lang w:val="es-ES" w:eastAsia="es-ES"/>
        </w:rPr>
        <w:t xml:space="preserve"> entre ellas</w:t>
      </w:r>
      <w:r>
        <w:rPr>
          <w:b w:val="0"/>
          <w:noProof/>
          <w:sz w:val="24"/>
          <w:szCs w:val="24"/>
          <w:lang w:val="es-ES" w:eastAsia="es-ES"/>
        </w:rPr>
        <w:t xml:space="preserve">. </w:t>
      </w:r>
    </w:p>
    <w:p w:rsidR="007B305C" w:rsidRDefault="007B305C" w:rsidP="007B305C">
      <w:pPr>
        <w:pStyle w:val="TtuloTercero"/>
        <w:numPr>
          <w:ilvl w:val="0"/>
          <w:numId w:val="0"/>
        </w:numPr>
        <w:spacing w:before="0" w:after="200"/>
        <w:rPr>
          <w:b w:val="0"/>
          <w:sz w:val="24"/>
          <w:szCs w:val="24"/>
          <w:lang w:val="es-ES"/>
        </w:rPr>
      </w:pPr>
      <w:r w:rsidRPr="00030781">
        <w:rPr>
          <w:b w:val="0"/>
          <w:sz w:val="24"/>
          <w:szCs w:val="24"/>
          <w:lang w:val="es-ES"/>
        </w:rPr>
        <w:t>Analizando la estructura de la RAFE, prácticamente todas las instituciones han mantenido algún tipo de vínculo con otra</w:t>
      </w:r>
      <w:r w:rsidR="00A927F0">
        <w:rPr>
          <w:b w:val="0"/>
          <w:sz w:val="24"/>
          <w:szCs w:val="24"/>
          <w:lang w:val="es-ES"/>
        </w:rPr>
        <w:t>s</w:t>
      </w:r>
      <w:r w:rsidRPr="00030781">
        <w:rPr>
          <w:b w:val="0"/>
          <w:sz w:val="24"/>
          <w:szCs w:val="24"/>
          <w:lang w:val="es-ES"/>
        </w:rPr>
        <w:t xml:space="preserve">, no habiendo </w:t>
      </w:r>
      <w:r w:rsidR="00DC0A20">
        <w:rPr>
          <w:b w:val="0"/>
          <w:sz w:val="24"/>
          <w:szCs w:val="24"/>
          <w:lang w:val="es-ES"/>
        </w:rPr>
        <w:t>indicios</w:t>
      </w:r>
      <w:r w:rsidRPr="00030781">
        <w:rPr>
          <w:b w:val="0"/>
          <w:sz w:val="24"/>
          <w:szCs w:val="24"/>
          <w:lang w:val="es-ES"/>
        </w:rPr>
        <w:t xml:space="preserve"> de instituciones que actúen en total aislamiento. </w:t>
      </w:r>
      <w:r w:rsidR="00CE347C" w:rsidRPr="00030781">
        <w:rPr>
          <w:b w:val="0"/>
          <w:sz w:val="24"/>
          <w:szCs w:val="24"/>
          <w:lang w:val="es-ES"/>
        </w:rPr>
        <w:t xml:space="preserve">Dado que los tipos de vínculos se definieron de forma de reflejar </w:t>
      </w:r>
      <w:r w:rsidR="00CE347C">
        <w:rPr>
          <w:b w:val="0"/>
          <w:sz w:val="24"/>
          <w:szCs w:val="24"/>
          <w:lang w:val="es-ES"/>
        </w:rPr>
        <w:t xml:space="preserve">los </w:t>
      </w:r>
      <w:r w:rsidR="00CE347C" w:rsidRPr="00030781">
        <w:rPr>
          <w:b w:val="0"/>
          <w:sz w:val="24"/>
          <w:szCs w:val="24"/>
          <w:lang w:val="es-ES"/>
        </w:rPr>
        <w:t xml:space="preserve">objetivos de la RAFE, se puede deducir que casi todas las instituciones actúan en mayor o menor medida a favor de alcanzar </w:t>
      </w:r>
      <w:r w:rsidR="00CE347C">
        <w:rPr>
          <w:b w:val="0"/>
          <w:sz w:val="24"/>
          <w:szCs w:val="24"/>
          <w:lang w:val="es-ES"/>
        </w:rPr>
        <w:t>dichos</w:t>
      </w:r>
      <w:r w:rsidR="00CE347C" w:rsidRPr="00030781">
        <w:rPr>
          <w:b w:val="0"/>
          <w:sz w:val="24"/>
          <w:szCs w:val="24"/>
          <w:lang w:val="es-ES"/>
        </w:rPr>
        <w:t xml:space="preserve"> objetivos.</w:t>
      </w:r>
    </w:p>
    <w:p w:rsidR="007B305C" w:rsidRDefault="007B305C" w:rsidP="007B305C">
      <w:pPr>
        <w:pStyle w:val="TtuloTercero"/>
        <w:numPr>
          <w:ilvl w:val="0"/>
          <w:numId w:val="0"/>
        </w:numPr>
        <w:spacing w:before="0" w:after="200"/>
        <w:rPr>
          <w:b w:val="0"/>
          <w:sz w:val="24"/>
          <w:szCs w:val="24"/>
          <w:lang w:val="es-ES"/>
        </w:rPr>
      </w:pPr>
      <w:r>
        <w:rPr>
          <w:b w:val="0"/>
          <w:sz w:val="24"/>
          <w:szCs w:val="24"/>
          <w:lang w:val="es-ES"/>
        </w:rPr>
        <w:t>A pesar de lo anterior, el análisis</w:t>
      </w:r>
      <w:r w:rsidR="00A927F0">
        <w:rPr>
          <w:b w:val="0"/>
          <w:sz w:val="24"/>
          <w:szCs w:val="24"/>
          <w:lang w:val="es-ES"/>
        </w:rPr>
        <w:t xml:space="preserve"> de redes </w:t>
      </w:r>
      <w:r>
        <w:rPr>
          <w:b w:val="0"/>
          <w:sz w:val="24"/>
          <w:szCs w:val="24"/>
          <w:lang w:val="es-ES"/>
        </w:rPr>
        <w:t xml:space="preserve">aporta evidencia sobre diferentes grados de compromiso de las instituciones, existiendo actores que ocupan un rol central en la mayor parte de las tipologías analizadas, y otros que ocupan en la mayor parte de los casos posiciones periféricas. </w:t>
      </w:r>
    </w:p>
    <w:p w:rsidR="007B305C" w:rsidRDefault="007B305C" w:rsidP="007B305C">
      <w:pPr>
        <w:pStyle w:val="TtuloTercero"/>
        <w:numPr>
          <w:ilvl w:val="0"/>
          <w:numId w:val="0"/>
        </w:numPr>
        <w:spacing w:before="0" w:after="200"/>
        <w:rPr>
          <w:b w:val="0"/>
          <w:sz w:val="24"/>
          <w:szCs w:val="24"/>
          <w:lang w:val="es-ES"/>
        </w:rPr>
      </w:pPr>
      <w:r>
        <w:rPr>
          <w:b w:val="0"/>
          <w:sz w:val="24"/>
          <w:szCs w:val="24"/>
          <w:lang w:val="es-ES"/>
        </w:rPr>
        <w:t>Las opiniones de las propias instituciones (a partir de respuestas a preguntas abiertas fuera del análisis</w:t>
      </w:r>
      <w:r w:rsidR="00A927F0">
        <w:rPr>
          <w:b w:val="0"/>
          <w:sz w:val="24"/>
          <w:szCs w:val="24"/>
          <w:lang w:val="es-ES"/>
        </w:rPr>
        <w:t xml:space="preserve"> redes</w:t>
      </w:r>
      <w:r>
        <w:rPr>
          <w:b w:val="0"/>
          <w:sz w:val="24"/>
          <w:szCs w:val="24"/>
          <w:lang w:val="es-ES"/>
        </w:rPr>
        <w:t xml:space="preserve">), permite encontrar algunas explicaciones a la estructura centro-periferia: </w:t>
      </w:r>
    </w:p>
    <w:p w:rsidR="007B305C" w:rsidRPr="00776CF0" w:rsidRDefault="007B305C" w:rsidP="0029136F">
      <w:pPr>
        <w:pStyle w:val="TtuloTercero"/>
        <w:numPr>
          <w:ilvl w:val="0"/>
          <w:numId w:val="12"/>
        </w:numPr>
        <w:spacing w:before="0" w:after="200"/>
        <w:rPr>
          <w:b w:val="0"/>
          <w:sz w:val="24"/>
          <w:szCs w:val="24"/>
          <w:lang w:val="es-ES"/>
        </w:rPr>
      </w:pPr>
      <w:r w:rsidRPr="00C8031A">
        <w:rPr>
          <w:b w:val="0"/>
          <w:sz w:val="24"/>
          <w:szCs w:val="24"/>
          <w:lang w:val="es-AR"/>
        </w:rPr>
        <w:t xml:space="preserve">Un primer grupo de factores se asocia con la especialización, algunas sesgadas al trabajo con </w:t>
      </w:r>
      <w:r>
        <w:rPr>
          <w:b w:val="0"/>
          <w:sz w:val="24"/>
          <w:szCs w:val="24"/>
          <w:lang w:val="es-AR"/>
        </w:rPr>
        <w:t>agentes</w:t>
      </w:r>
      <w:r w:rsidRPr="00C8031A">
        <w:rPr>
          <w:b w:val="0"/>
          <w:sz w:val="24"/>
          <w:szCs w:val="24"/>
          <w:lang w:val="es-AR"/>
        </w:rPr>
        <w:t xml:space="preserve"> fuera de la red, o por la división de</w:t>
      </w:r>
      <w:r w:rsidR="00A927F0">
        <w:rPr>
          <w:b w:val="0"/>
          <w:sz w:val="24"/>
          <w:szCs w:val="24"/>
          <w:lang w:val="es-AR"/>
        </w:rPr>
        <w:t>l</w:t>
      </w:r>
      <w:r w:rsidRPr="00C8031A">
        <w:rPr>
          <w:b w:val="0"/>
          <w:sz w:val="24"/>
          <w:szCs w:val="24"/>
          <w:lang w:val="es-AR"/>
        </w:rPr>
        <w:t xml:space="preserve"> mercado objetivo. </w:t>
      </w:r>
    </w:p>
    <w:p w:rsidR="007B305C" w:rsidRPr="00776CF0" w:rsidRDefault="007B305C" w:rsidP="0029136F">
      <w:pPr>
        <w:pStyle w:val="TtuloTercero"/>
        <w:numPr>
          <w:ilvl w:val="0"/>
          <w:numId w:val="12"/>
        </w:numPr>
        <w:spacing w:before="0" w:after="200"/>
        <w:rPr>
          <w:b w:val="0"/>
          <w:sz w:val="24"/>
          <w:szCs w:val="24"/>
          <w:lang w:val="es-ES"/>
        </w:rPr>
      </w:pPr>
      <w:r w:rsidRPr="00C8031A">
        <w:rPr>
          <w:b w:val="0"/>
          <w:sz w:val="24"/>
          <w:szCs w:val="24"/>
          <w:lang w:val="es-AR"/>
        </w:rPr>
        <w:t xml:space="preserve">Otro grupo de factores explicativos puede reflejar fallas sobre las que debería actuarse en el futuro, por ejemplo el bajo compromiso de algunas instituciones al trabajo en red, una expectativa muy alta puesta en las actividades de la administración de RAFE que provocaría efectos de </w:t>
      </w:r>
      <w:r w:rsidRPr="0013539D">
        <w:rPr>
          <w:b w:val="0"/>
          <w:i/>
          <w:sz w:val="24"/>
          <w:szCs w:val="24"/>
          <w:lang w:val="es-AR"/>
        </w:rPr>
        <w:t>free riding</w:t>
      </w:r>
      <w:r w:rsidRPr="00C8031A">
        <w:rPr>
          <w:b w:val="0"/>
          <w:sz w:val="24"/>
          <w:szCs w:val="24"/>
          <w:lang w:val="es-AR"/>
        </w:rPr>
        <w:t xml:space="preserve">, o fallas de coordinación. </w:t>
      </w:r>
    </w:p>
    <w:p w:rsidR="007B305C" w:rsidRDefault="007B305C" w:rsidP="0029136F">
      <w:pPr>
        <w:pStyle w:val="TtuloTercero"/>
        <w:numPr>
          <w:ilvl w:val="0"/>
          <w:numId w:val="12"/>
        </w:numPr>
        <w:spacing w:before="0" w:after="200"/>
        <w:rPr>
          <w:b w:val="0"/>
          <w:sz w:val="24"/>
          <w:szCs w:val="24"/>
          <w:lang w:val="es-ES"/>
        </w:rPr>
      </w:pPr>
      <w:r w:rsidRPr="00C8031A">
        <w:rPr>
          <w:b w:val="0"/>
          <w:sz w:val="24"/>
          <w:szCs w:val="24"/>
          <w:lang w:val="es-AR"/>
        </w:rPr>
        <w:t>Finalmente, otro factor puede asociarse a una insuficiente descentralización geográfica de las actividades de la Red</w:t>
      </w:r>
      <w:r>
        <w:rPr>
          <w:b w:val="0"/>
          <w:sz w:val="24"/>
          <w:szCs w:val="24"/>
          <w:lang w:val="es-AR"/>
        </w:rPr>
        <w:t xml:space="preserve"> lo que inhibe la integración de algunas instituciones</w:t>
      </w:r>
      <w:r w:rsidRPr="00C8031A">
        <w:rPr>
          <w:b w:val="0"/>
          <w:sz w:val="24"/>
          <w:szCs w:val="24"/>
          <w:lang w:val="es-AR"/>
        </w:rPr>
        <w:t xml:space="preserve">. </w:t>
      </w:r>
    </w:p>
    <w:p w:rsidR="007B305C" w:rsidRDefault="007B305C" w:rsidP="007B305C">
      <w:pPr>
        <w:pStyle w:val="TtuloPrimero"/>
        <w:tabs>
          <w:tab w:val="left" w:pos="5529"/>
        </w:tabs>
        <w:spacing w:before="0" w:after="200"/>
        <w:ind w:left="0" w:firstLine="0"/>
        <w:contextualSpacing w:val="0"/>
        <w:rPr>
          <w:b w:val="0"/>
          <w:noProof/>
          <w:sz w:val="24"/>
          <w:szCs w:val="24"/>
          <w:lang w:val="es-ES" w:eastAsia="es-ES"/>
        </w:rPr>
      </w:pPr>
      <w:r>
        <w:rPr>
          <w:b w:val="0"/>
          <w:sz w:val="24"/>
          <w:szCs w:val="24"/>
          <w:lang w:val="es-AR"/>
        </w:rPr>
        <w:t xml:space="preserve">Dentro de los actores </w:t>
      </w:r>
      <w:r w:rsidRPr="00C8031A">
        <w:rPr>
          <w:b w:val="0"/>
          <w:sz w:val="24"/>
          <w:szCs w:val="24"/>
          <w:lang w:val="es-AR"/>
        </w:rPr>
        <w:t xml:space="preserve">que cumplen un rol central en la </w:t>
      </w:r>
      <w:r>
        <w:rPr>
          <w:b w:val="0"/>
          <w:sz w:val="24"/>
          <w:szCs w:val="24"/>
          <w:lang w:val="es-AR"/>
        </w:rPr>
        <w:t>red se encuentran instituciones públicas como A</w:t>
      </w:r>
      <w:r w:rsidRPr="00C8031A">
        <w:rPr>
          <w:b w:val="0"/>
          <w:sz w:val="24"/>
          <w:szCs w:val="24"/>
          <w:lang w:val="es-AR"/>
        </w:rPr>
        <w:t xml:space="preserve">NII, </w:t>
      </w:r>
      <w:r w:rsidR="006C2802">
        <w:rPr>
          <w:b w:val="0"/>
          <w:sz w:val="24"/>
          <w:szCs w:val="24"/>
          <w:lang w:val="es-AR"/>
        </w:rPr>
        <w:t>INGENIO</w:t>
      </w:r>
      <w:r w:rsidRPr="00C8031A">
        <w:rPr>
          <w:b w:val="0"/>
          <w:sz w:val="24"/>
          <w:szCs w:val="24"/>
          <w:lang w:val="es-AR"/>
        </w:rPr>
        <w:t xml:space="preserve"> y Dinapyme</w:t>
      </w:r>
      <w:r>
        <w:rPr>
          <w:b w:val="0"/>
          <w:sz w:val="24"/>
          <w:szCs w:val="24"/>
          <w:lang w:val="es-AR"/>
        </w:rPr>
        <w:t xml:space="preserve"> y otras privadas, en particular </w:t>
      </w:r>
      <w:r w:rsidRPr="00490EB7">
        <w:rPr>
          <w:b w:val="0"/>
          <w:noProof/>
          <w:sz w:val="24"/>
          <w:szCs w:val="24"/>
          <w:lang w:val="es-ES" w:eastAsia="es-ES"/>
        </w:rPr>
        <w:t>Endeavor</w:t>
      </w:r>
      <w:r w:rsidRPr="00C8031A">
        <w:rPr>
          <w:b w:val="0"/>
          <w:sz w:val="24"/>
          <w:szCs w:val="24"/>
          <w:lang w:val="es-AR"/>
        </w:rPr>
        <w:t xml:space="preserve">. </w:t>
      </w:r>
      <w:r>
        <w:rPr>
          <w:b w:val="0"/>
          <w:sz w:val="24"/>
          <w:szCs w:val="24"/>
          <w:lang w:val="es-AR"/>
        </w:rPr>
        <w:t xml:space="preserve">Esta última institución </w:t>
      </w:r>
      <w:r>
        <w:rPr>
          <w:b w:val="0"/>
          <w:noProof/>
          <w:sz w:val="24"/>
          <w:szCs w:val="24"/>
          <w:lang w:val="es-ES" w:eastAsia="es-ES"/>
        </w:rPr>
        <w:t xml:space="preserve">está además vinculada a instituciones muy poco conectadas, lo que </w:t>
      </w:r>
      <w:r w:rsidR="00A12436">
        <w:rPr>
          <w:b w:val="0"/>
          <w:noProof/>
          <w:sz w:val="24"/>
          <w:szCs w:val="24"/>
          <w:lang w:val="es-ES" w:eastAsia="es-ES"/>
        </w:rPr>
        <w:t xml:space="preserve">le </w:t>
      </w:r>
      <w:r>
        <w:rPr>
          <w:b w:val="0"/>
          <w:noProof/>
          <w:sz w:val="24"/>
          <w:szCs w:val="24"/>
          <w:lang w:val="es-ES" w:eastAsia="es-ES"/>
        </w:rPr>
        <w:t xml:space="preserve">da un rol crítico para evitar el aislamiento de algunos actores periféricos. Su posición central en la red general es explicada fundamentalmente por su rol en la red de co-organización de proyectos y planes concretos de trabajo, que es, dentro de los motivos para vinculación que se relevaron, uno de los que requiere mayor confianza entre actores. Esto guarda sentido con que dicha institución es una figura con larga tradición y visibilidad en el trabajo en red, previo a la creación de la RAFE (de hecho la RAFE no parece haber tenido impacto en la intensificación de los vínculos entre esta institución y sus pares) junto con el hecho de que la confianza en las relaciones institucionales requieren de tiempo. </w:t>
      </w:r>
    </w:p>
    <w:p w:rsidR="007B305C" w:rsidRDefault="007B305C" w:rsidP="007B305C">
      <w:pPr>
        <w:pStyle w:val="TtuloPrimero"/>
        <w:tabs>
          <w:tab w:val="left" w:pos="5529"/>
        </w:tabs>
        <w:spacing w:before="0" w:after="200"/>
        <w:ind w:left="0" w:firstLine="0"/>
        <w:contextualSpacing w:val="0"/>
        <w:rPr>
          <w:b w:val="0"/>
          <w:sz w:val="24"/>
          <w:szCs w:val="24"/>
          <w:lang w:val="es-AR"/>
        </w:rPr>
      </w:pPr>
      <w:r>
        <w:rPr>
          <w:b w:val="0"/>
          <w:noProof/>
          <w:sz w:val="24"/>
          <w:szCs w:val="24"/>
          <w:lang w:val="es-ES" w:eastAsia="es-ES"/>
        </w:rPr>
        <w:t xml:space="preserve">Las instituciones públicas que se encuentran en el núcleo de la red, tienen un rol central en la mayoría de los tipos de red analizados (según objetivo de los vínculos). Sin embargo su rol parece ser definitivo en la red de Asistencia Técnica. Esto podría ser consecuencia de que este tipo de vínculos son acompañados por mayores esfuerzos financieros respecto a otros, o a que en el sector privado pueda existir competencia entre las instituciones, lo que disminuye los incentivos a brindar asistencia </w:t>
      </w:r>
    </w:p>
    <w:p w:rsidR="007B305C" w:rsidRPr="00316864" w:rsidRDefault="007B305C" w:rsidP="007B305C">
      <w:pPr>
        <w:pStyle w:val="TtuloPrimero"/>
        <w:tabs>
          <w:tab w:val="left" w:pos="5529"/>
        </w:tabs>
        <w:spacing w:before="0" w:after="200"/>
        <w:ind w:left="0" w:firstLine="0"/>
        <w:contextualSpacing w:val="0"/>
        <w:rPr>
          <w:b w:val="0"/>
          <w:noProof/>
          <w:sz w:val="24"/>
          <w:szCs w:val="24"/>
          <w:lang w:val="es-ES" w:eastAsia="es-ES"/>
        </w:rPr>
      </w:pPr>
      <w:r>
        <w:rPr>
          <w:b w:val="0"/>
          <w:noProof/>
          <w:sz w:val="24"/>
          <w:szCs w:val="24"/>
          <w:lang w:val="es-AR" w:eastAsia="es-ES"/>
        </w:rPr>
        <w:t xml:space="preserve">La evidencia muestra cierta </w:t>
      </w:r>
      <w:r w:rsidRPr="00986916">
        <w:rPr>
          <w:b w:val="0"/>
          <w:noProof/>
          <w:sz w:val="24"/>
          <w:szCs w:val="24"/>
          <w:lang w:val="es-ES" w:eastAsia="es-ES"/>
        </w:rPr>
        <w:t>especialización –no necesariamente coordinada</w:t>
      </w:r>
      <w:r w:rsidR="00A53579" w:rsidRPr="00986916">
        <w:rPr>
          <w:b w:val="0"/>
          <w:noProof/>
          <w:sz w:val="24"/>
          <w:szCs w:val="24"/>
          <w:lang w:val="es-ES" w:eastAsia="es-ES"/>
        </w:rPr>
        <w:t>–</w:t>
      </w:r>
      <w:r w:rsidRPr="00986916">
        <w:rPr>
          <w:b w:val="0"/>
          <w:noProof/>
          <w:sz w:val="24"/>
          <w:szCs w:val="24"/>
          <w:lang w:val="es-ES" w:eastAsia="es-ES"/>
        </w:rPr>
        <w:t xml:space="preserve"> para la consecución de algunos fines específicos</w:t>
      </w:r>
      <w:r>
        <w:rPr>
          <w:b w:val="0"/>
          <w:noProof/>
          <w:sz w:val="24"/>
          <w:szCs w:val="24"/>
          <w:lang w:val="es-ES" w:eastAsia="es-ES"/>
        </w:rPr>
        <w:t xml:space="preserve"> dentro de la red, ya que </w:t>
      </w:r>
      <w:r w:rsidRPr="00986916">
        <w:rPr>
          <w:b w:val="0"/>
          <w:noProof/>
          <w:sz w:val="24"/>
          <w:szCs w:val="24"/>
          <w:lang w:val="es-ES" w:eastAsia="es-ES"/>
        </w:rPr>
        <w:t>dependiendo del tipo de objetivo que se analice surgen actores particularmente activos</w:t>
      </w:r>
      <w:r w:rsidRPr="00C8031A">
        <w:rPr>
          <w:b w:val="0"/>
          <w:sz w:val="24"/>
          <w:szCs w:val="24"/>
          <w:lang w:val="es-AR"/>
        </w:rPr>
        <w:t>.</w:t>
      </w:r>
      <w:r>
        <w:rPr>
          <w:b w:val="0"/>
          <w:noProof/>
          <w:sz w:val="24"/>
          <w:szCs w:val="24"/>
          <w:lang w:val="es-ES" w:eastAsia="es-ES"/>
        </w:rPr>
        <w:t xml:space="preserve">Por ejemplo, </w:t>
      </w:r>
      <w:r w:rsidRPr="00316864">
        <w:rPr>
          <w:b w:val="0"/>
          <w:noProof/>
          <w:sz w:val="24"/>
          <w:szCs w:val="24"/>
          <w:lang w:val="es-ES" w:eastAsia="es-ES"/>
        </w:rPr>
        <w:t xml:space="preserve">instituciones con especialización en mentoría y capacitación parecen tener un rol activo en términos de conducción de emprendedores entre las instituciones, </w:t>
      </w:r>
      <w:r>
        <w:rPr>
          <w:b w:val="0"/>
          <w:noProof/>
          <w:sz w:val="24"/>
          <w:szCs w:val="24"/>
          <w:lang w:val="es-ES" w:eastAsia="es-ES"/>
        </w:rPr>
        <w:t xml:space="preserve">tanto recibiendo como derivando emprendedores. </w:t>
      </w:r>
      <w:r w:rsidRPr="00316864">
        <w:rPr>
          <w:b w:val="0"/>
          <w:noProof/>
          <w:sz w:val="24"/>
          <w:szCs w:val="24"/>
          <w:lang w:val="es-ES" w:eastAsia="es-ES"/>
        </w:rPr>
        <w:t>Las incubadoras toman un rol más protagónico cuando se analiza la transferencia de conocimiento dentro de la Red.</w:t>
      </w:r>
    </w:p>
    <w:p w:rsidR="007B305C" w:rsidRDefault="007B305C" w:rsidP="007B305C">
      <w:pPr>
        <w:pStyle w:val="TtuloTercero"/>
        <w:numPr>
          <w:ilvl w:val="0"/>
          <w:numId w:val="0"/>
        </w:numPr>
        <w:spacing w:before="0" w:after="200"/>
        <w:rPr>
          <w:b w:val="0"/>
          <w:sz w:val="24"/>
          <w:szCs w:val="24"/>
          <w:lang w:val="es-AR"/>
        </w:rPr>
      </w:pPr>
      <w:r>
        <w:rPr>
          <w:b w:val="0"/>
          <w:sz w:val="24"/>
          <w:szCs w:val="24"/>
        </w:rPr>
        <w:t xml:space="preserve">Otras instituciones tienen un rol importante para </w:t>
      </w:r>
      <w:r w:rsidRPr="00C8031A">
        <w:rPr>
          <w:b w:val="0"/>
          <w:sz w:val="24"/>
          <w:szCs w:val="24"/>
        </w:rPr>
        <w:t>ampliar el alcance de la red</w:t>
      </w:r>
      <w:r>
        <w:rPr>
          <w:b w:val="0"/>
          <w:sz w:val="24"/>
          <w:szCs w:val="24"/>
        </w:rPr>
        <w:t xml:space="preserve">, ya sea </w:t>
      </w:r>
      <w:r w:rsidRPr="00C8031A">
        <w:rPr>
          <w:b w:val="0"/>
          <w:sz w:val="24"/>
          <w:szCs w:val="24"/>
        </w:rPr>
        <w:t xml:space="preserve"> geográficamente o a instituciones educativas y financieras. </w:t>
      </w:r>
      <w:r w:rsidR="00A12436">
        <w:rPr>
          <w:b w:val="0"/>
          <w:sz w:val="24"/>
          <w:szCs w:val="24"/>
        </w:rPr>
        <w:t>En este sentido c</w:t>
      </w:r>
      <w:r w:rsidRPr="00C8031A">
        <w:rPr>
          <w:b w:val="0"/>
          <w:sz w:val="24"/>
          <w:szCs w:val="24"/>
          <w:lang w:val="es-AR"/>
        </w:rPr>
        <w:t xml:space="preserve">obran importancia algunas agencias que permanecían periféricas </w:t>
      </w:r>
      <w:r>
        <w:rPr>
          <w:b w:val="0"/>
          <w:sz w:val="24"/>
          <w:szCs w:val="24"/>
          <w:lang w:val="es-AR"/>
        </w:rPr>
        <w:t>al interior de la RAFE</w:t>
      </w:r>
      <w:r w:rsidRPr="00C8031A">
        <w:rPr>
          <w:b w:val="0"/>
          <w:sz w:val="24"/>
          <w:szCs w:val="24"/>
          <w:lang w:val="es-AR"/>
        </w:rPr>
        <w:t xml:space="preserve">. </w:t>
      </w:r>
    </w:p>
    <w:p w:rsidR="007B305C" w:rsidRPr="00C8031A" w:rsidRDefault="007B305C" w:rsidP="007B305C">
      <w:pPr>
        <w:pStyle w:val="TtuloTercero"/>
        <w:numPr>
          <w:ilvl w:val="0"/>
          <w:numId w:val="0"/>
        </w:numPr>
        <w:spacing w:before="0" w:after="200"/>
        <w:rPr>
          <w:b w:val="0"/>
          <w:sz w:val="24"/>
          <w:szCs w:val="24"/>
          <w:lang w:val="es-AR"/>
        </w:rPr>
      </w:pPr>
      <w:r>
        <w:rPr>
          <w:b w:val="0"/>
          <w:sz w:val="24"/>
          <w:szCs w:val="24"/>
          <w:lang w:val="es-AR"/>
        </w:rPr>
        <w:t>Además, a</w:t>
      </w:r>
      <w:r w:rsidRPr="00C8031A">
        <w:rPr>
          <w:b w:val="0"/>
          <w:sz w:val="24"/>
          <w:szCs w:val="24"/>
          <w:lang w:val="es-AR"/>
        </w:rPr>
        <w:t xml:space="preserve">parecen nuevas especializaciones en el rol de las </w:t>
      </w:r>
      <w:r>
        <w:rPr>
          <w:b w:val="0"/>
          <w:sz w:val="24"/>
          <w:szCs w:val="24"/>
          <w:lang w:val="es-AR"/>
        </w:rPr>
        <w:t>instituciones cuando se considera la red con instituciones externas a la RAFE</w:t>
      </w:r>
      <w:r w:rsidRPr="00C8031A">
        <w:rPr>
          <w:b w:val="0"/>
          <w:sz w:val="24"/>
          <w:szCs w:val="24"/>
          <w:lang w:val="es-AR"/>
        </w:rPr>
        <w:t xml:space="preserve">. Por ejemplo, en los vínculos de apoyo -económico o no económico-, algunos actores presentan fuertes nexos con asociaciones gremiales y otras ONG, otros con agencias públicas y gobiernos departamentales principalmente, otros con mayores vínculos con instituciones financieras. </w:t>
      </w:r>
    </w:p>
    <w:p w:rsidR="007B305C" w:rsidRDefault="007B305C" w:rsidP="007B305C">
      <w:pPr>
        <w:pStyle w:val="TtuloTercero"/>
        <w:numPr>
          <w:ilvl w:val="0"/>
          <w:numId w:val="0"/>
        </w:numPr>
        <w:spacing w:before="0" w:after="200"/>
        <w:rPr>
          <w:b w:val="0"/>
          <w:sz w:val="24"/>
          <w:szCs w:val="24"/>
          <w:lang w:val="es-AR"/>
        </w:rPr>
      </w:pPr>
      <w:r w:rsidRPr="00D67BAE">
        <w:rPr>
          <w:b w:val="0"/>
          <w:sz w:val="24"/>
          <w:szCs w:val="24"/>
          <w:lang w:val="es-AR"/>
        </w:rPr>
        <w:t>La evidencia indicaría que las instituciones más nuevas tienden a generar múltiples lazos con diversas instituciones externas a la red. En este resultado colaboran las nuevas instituciones creadas en el marco de</w:t>
      </w:r>
      <w:r w:rsidR="00A53579">
        <w:rPr>
          <w:b w:val="0"/>
          <w:sz w:val="24"/>
          <w:szCs w:val="24"/>
          <w:lang w:val="es-AR"/>
        </w:rPr>
        <w:t>l</w:t>
      </w:r>
      <w:r w:rsidRPr="00D67BAE">
        <w:rPr>
          <w:b w:val="0"/>
          <w:sz w:val="24"/>
          <w:szCs w:val="24"/>
          <w:lang w:val="es-AR"/>
        </w:rPr>
        <w:t xml:space="preserve"> PAFE, incubadoras que ya tienen sus redes por fuera de la RAFE, y otras de reciente incorporación a la R</w:t>
      </w:r>
      <w:r w:rsidR="00A12436">
        <w:rPr>
          <w:b w:val="0"/>
          <w:sz w:val="24"/>
          <w:szCs w:val="24"/>
          <w:lang w:val="es-AR"/>
        </w:rPr>
        <w:t>ed</w:t>
      </w:r>
      <w:r w:rsidRPr="00D67BAE">
        <w:rPr>
          <w:b w:val="0"/>
          <w:sz w:val="24"/>
          <w:szCs w:val="24"/>
          <w:lang w:val="es-AR"/>
        </w:rPr>
        <w:t>.</w:t>
      </w:r>
    </w:p>
    <w:p w:rsidR="007B305C" w:rsidRPr="00C8031A" w:rsidRDefault="00A12436" w:rsidP="007B305C">
      <w:pPr>
        <w:pStyle w:val="TtuloTercero"/>
        <w:numPr>
          <w:ilvl w:val="0"/>
          <w:numId w:val="0"/>
        </w:numPr>
        <w:spacing w:before="0" w:after="200"/>
        <w:rPr>
          <w:b w:val="0"/>
          <w:sz w:val="24"/>
          <w:szCs w:val="24"/>
          <w:lang w:val="es-AR"/>
        </w:rPr>
      </w:pPr>
      <w:r>
        <w:rPr>
          <w:b w:val="0"/>
          <w:sz w:val="24"/>
          <w:szCs w:val="24"/>
          <w:lang w:val="es-AR"/>
        </w:rPr>
        <w:t>La</w:t>
      </w:r>
      <w:r w:rsidR="007B305C" w:rsidRPr="00583F50">
        <w:rPr>
          <w:b w:val="0"/>
          <w:sz w:val="24"/>
          <w:szCs w:val="24"/>
          <w:lang w:val="es-AR"/>
        </w:rPr>
        <w:t xml:space="preserve"> respuesta </w:t>
      </w:r>
      <w:r>
        <w:rPr>
          <w:b w:val="0"/>
          <w:sz w:val="24"/>
          <w:szCs w:val="24"/>
          <w:lang w:val="es-AR"/>
        </w:rPr>
        <w:t xml:space="preserve">a algunas preguntas abiertas que se incluyeron en la encuesta </w:t>
      </w:r>
      <w:r w:rsidR="007B305C" w:rsidRPr="00583F50">
        <w:rPr>
          <w:b w:val="0"/>
          <w:sz w:val="24"/>
          <w:szCs w:val="24"/>
          <w:lang w:val="es-AR"/>
        </w:rPr>
        <w:t xml:space="preserve">permite suponer que los intereses y objetivos </w:t>
      </w:r>
      <w:r>
        <w:rPr>
          <w:b w:val="0"/>
          <w:sz w:val="24"/>
          <w:szCs w:val="24"/>
          <w:lang w:val="es-AR"/>
        </w:rPr>
        <w:t xml:space="preserve">de muchas </w:t>
      </w:r>
      <w:r w:rsidR="007B305C" w:rsidRPr="00583F50">
        <w:rPr>
          <w:b w:val="0"/>
          <w:sz w:val="24"/>
          <w:szCs w:val="24"/>
          <w:lang w:val="es-AR"/>
        </w:rPr>
        <w:t>de las instituciones están en línea con los de la RAFE y por lo tanto están las condiciones dadas para profundizar su compromiso con la Red. O que sin estar en todos los casos alineados, perciben un beneficio del trabajo en la RAFE suficientemente grande como para tomar algunas acciones en concordancia con los objetivos generales.</w:t>
      </w:r>
    </w:p>
    <w:p w:rsidR="007B305C" w:rsidRPr="00583F50" w:rsidRDefault="007B305C" w:rsidP="00912F72">
      <w:pPr>
        <w:pStyle w:val="TtuloPrimero"/>
        <w:spacing w:before="0" w:after="200"/>
        <w:ind w:left="0" w:firstLine="0"/>
        <w:contextualSpacing w:val="0"/>
        <w:rPr>
          <w:sz w:val="24"/>
          <w:szCs w:val="24"/>
        </w:rPr>
      </w:pPr>
      <w:bookmarkStart w:id="44" w:name="_Toc447390994"/>
      <w:r>
        <w:rPr>
          <w:sz w:val="24"/>
          <w:szCs w:val="24"/>
        </w:rPr>
        <w:t>Recomendaciones</w:t>
      </w:r>
      <w:bookmarkEnd w:id="44"/>
    </w:p>
    <w:p w:rsidR="007B305C" w:rsidRPr="00E15FEE" w:rsidRDefault="00E15FEE" w:rsidP="007B305C">
      <w:pPr>
        <w:spacing w:after="240"/>
        <w:rPr>
          <w:b/>
          <w:i/>
        </w:rPr>
      </w:pPr>
      <w:r w:rsidRPr="00E15FEE">
        <w:rPr>
          <w:b/>
          <w:i/>
        </w:rPr>
        <w:t>A nivel operativo</w:t>
      </w:r>
    </w:p>
    <w:p w:rsidR="00294FDB" w:rsidRPr="006D46A9" w:rsidRDefault="00294FDB" w:rsidP="00294FDB">
      <w:pPr>
        <w:pStyle w:val="TtuloPrimero"/>
        <w:numPr>
          <w:ilvl w:val="0"/>
          <w:numId w:val="10"/>
        </w:numPr>
        <w:spacing w:before="0" w:after="200"/>
        <w:rPr>
          <w:b w:val="0"/>
          <w:sz w:val="24"/>
          <w:szCs w:val="24"/>
        </w:rPr>
      </w:pPr>
      <w:r>
        <w:rPr>
          <w:b w:val="0"/>
          <w:sz w:val="24"/>
          <w:szCs w:val="24"/>
        </w:rPr>
        <w:t>En base a la literatura sobre redes institucionales para la oferta de servicios, el rol de una agencia coordinadora de la Red resulta importante para la sostenibilidad de la red</w:t>
      </w:r>
      <w:r w:rsidR="0064214E">
        <w:rPr>
          <w:b w:val="0"/>
          <w:sz w:val="24"/>
          <w:szCs w:val="24"/>
        </w:rPr>
        <w:t xml:space="preserve"> c</w:t>
      </w:r>
      <w:r>
        <w:rPr>
          <w:b w:val="0"/>
          <w:sz w:val="24"/>
          <w:szCs w:val="24"/>
        </w:rPr>
        <w:t xml:space="preserve">uando el tamaño de la red excede un determinado límite (inferior a diez según </w:t>
      </w:r>
      <w:r w:rsidRPr="006D46A9">
        <w:rPr>
          <w:b w:val="0"/>
          <w:sz w:val="24"/>
          <w:szCs w:val="24"/>
        </w:rPr>
        <w:t>Provan y Kenis</w:t>
      </w:r>
      <w:r w:rsidR="00CE347C">
        <w:rPr>
          <w:b w:val="0"/>
          <w:sz w:val="24"/>
          <w:szCs w:val="24"/>
        </w:rPr>
        <w:t xml:space="preserve">, </w:t>
      </w:r>
      <w:r w:rsidRPr="006D46A9">
        <w:rPr>
          <w:b w:val="0"/>
          <w:sz w:val="24"/>
          <w:szCs w:val="24"/>
        </w:rPr>
        <w:t>2008</w:t>
      </w:r>
      <w:r>
        <w:rPr>
          <w:b w:val="0"/>
          <w:sz w:val="24"/>
          <w:szCs w:val="24"/>
        </w:rPr>
        <w:t>).</w:t>
      </w:r>
      <w:r w:rsidRPr="006D46A9">
        <w:rPr>
          <w:b w:val="0"/>
          <w:sz w:val="24"/>
          <w:szCs w:val="24"/>
        </w:rPr>
        <w:t xml:space="preserve"> En un estudio empírico llevado a cabo por </w:t>
      </w:r>
      <w:r w:rsidRPr="006D46A9">
        <w:rPr>
          <w:b w:val="0"/>
          <w:sz w:val="24"/>
          <w:szCs w:val="24"/>
          <w:lang w:val="es-ES"/>
        </w:rPr>
        <w:t>Provan y Milward (2001) encuentran que la efectividad de las redes de coordinación son críticamente dependientes del trabajo del facilitador</w:t>
      </w:r>
      <w:r w:rsidR="0064214E">
        <w:rPr>
          <w:b w:val="0"/>
          <w:sz w:val="24"/>
          <w:szCs w:val="24"/>
          <w:lang w:val="es-ES"/>
        </w:rPr>
        <w:t>,</w:t>
      </w:r>
      <w:r>
        <w:rPr>
          <w:b w:val="0"/>
          <w:sz w:val="24"/>
          <w:szCs w:val="24"/>
        </w:rPr>
        <w:t>la efectividad de la red depende de la existencia de un coordinador externo</w:t>
      </w:r>
      <w:r>
        <w:rPr>
          <w:rStyle w:val="FootnoteReference"/>
          <w:b w:val="0"/>
          <w:sz w:val="24"/>
          <w:szCs w:val="24"/>
        </w:rPr>
        <w:footnoteReference w:id="54"/>
      </w:r>
      <w:r>
        <w:rPr>
          <w:b w:val="0"/>
          <w:sz w:val="24"/>
          <w:szCs w:val="24"/>
        </w:rPr>
        <w:t>. Esto indicaría que la decisión de contratar un grupo de expertos para generar una figura que gestione la red fue una decisión acertada.</w:t>
      </w:r>
      <w:r w:rsidRPr="006D46A9">
        <w:rPr>
          <w:b w:val="0"/>
          <w:sz w:val="24"/>
          <w:szCs w:val="24"/>
        </w:rPr>
        <w:t xml:space="preserve"> Este agente debe asegurar que los recursos se distribuyan en formas que maximicen la efectividad total de la red para beneficio de la comunidad y la población de beneficiarios, </w:t>
      </w:r>
      <w:r>
        <w:rPr>
          <w:b w:val="0"/>
          <w:sz w:val="24"/>
          <w:szCs w:val="24"/>
        </w:rPr>
        <w:t xml:space="preserve">manteniendo </w:t>
      </w:r>
      <w:r w:rsidR="007A57C7">
        <w:rPr>
          <w:b w:val="0"/>
          <w:sz w:val="24"/>
          <w:szCs w:val="24"/>
        </w:rPr>
        <w:t xml:space="preserve">esto en </w:t>
      </w:r>
      <w:r>
        <w:rPr>
          <w:b w:val="0"/>
          <w:sz w:val="24"/>
          <w:szCs w:val="24"/>
        </w:rPr>
        <w:t>equilibrio con los propios intereses de las instituciones participantes, que p</w:t>
      </w:r>
      <w:r w:rsidR="007A57C7">
        <w:rPr>
          <w:b w:val="0"/>
          <w:sz w:val="24"/>
          <w:szCs w:val="24"/>
        </w:rPr>
        <w:t>odrían verse p</w:t>
      </w:r>
      <w:r>
        <w:rPr>
          <w:b w:val="0"/>
          <w:sz w:val="24"/>
          <w:szCs w:val="24"/>
        </w:rPr>
        <w:t xml:space="preserve">erjudicados en algunos casos por </w:t>
      </w:r>
      <w:r w:rsidR="007A57C7">
        <w:rPr>
          <w:b w:val="0"/>
          <w:sz w:val="24"/>
          <w:szCs w:val="24"/>
        </w:rPr>
        <w:t xml:space="preserve">dichas acciones. </w:t>
      </w:r>
    </w:p>
    <w:p w:rsidR="007B305C" w:rsidRDefault="007B305C" w:rsidP="0029136F">
      <w:pPr>
        <w:pStyle w:val="TtuloTercero"/>
        <w:numPr>
          <w:ilvl w:val="0"/>
          <w:numId w:val="10"/>
        </w:numPr>
        <w:spacing w:before="0" w:after="200"/>
        <w:rPr>
          <w:b w:val="0"/>
          <w:sz w:val="24"/>
          <w:szCs w:val="24"/>
          <w:lang w:val="es-ES"/>
        </w:rPr>
      </w:pPr>
      <w:r>
        <w:rPr>
          <w:b w:val="0"/>
          <w:sz w:val="24"/>
          <w:szCs w:val="24"/>
          <w:lang w:val="es-ES"/>
        </w:rPr>
        <w:t xml:space="preserve">El tipo de estructura centro-periferia que se evidencia en la RAFE es común tanto en las redes sociales, institucionales y tecnológicas, por lo tanto no necesariamente reflejan problemas </w:t>
      </w:r>
      <w:r w:rsidR="007A44F0">
        <w:rPr>
          <w:b w:val="0"/>
          <w:sz w:val="24"/>
          <w:szCs w:val="24"/>
          <w:lang w:val="es-ES"/>
        </w:rPr>
        <w:t>en su gestión.</w:t>
      </w:r>
      <w:r>
        <w:rPr>
          <w:b w:val="0"/>
          <w:sz w:val="24"/>
          <w:szCs w:val="24"/>
          <w:lang w:val="es-ES"/>
        </w:rPr>
        <w:t xml:space="preserve"> Sin embargo se sugiere a la ANII que a partir de la información brindada en las secciones anteriores analice en qué medida dichas estructuras pueden ser funcionales al trabajo eficiente de la red y en qué casos refleja problemas sobre los que la RAFE debería actuar. </w:t>
      </w:r>
    </w:p>
    <w:p w:rsidR="007B305C" w:rsidRDefault="007B305C" w:rsidP="0029136F">
      <w:pPr>
        <w:pStyle w:val="TtuloTercero"/>
        <w:numPr>
          <w:ilvl w:val="0"/>
          <w:numId w:val="10"/>
        </w:numPr>
        <w:spacing w:before="0" w:after="200"/>
        <w:rPr>
          <w:b w:val="0"/>
          <w:sz w:val="24"/>
          <w:szCs w:val="24"/>
          <w:lang w:val="es-ES"/>
        </w:rPr>
      </w:pPr>
      <w:r>
        <w:rPr>
          <w:b w:val="0"/>
          <w:sz w:val="24"/>
          <w:szCs w:val="24"/>
          <w:lang w:val="es-ES"/>
        </w:rPr>
        <w:t>En particular, se ven varias instituciones cuya integración a la red depende de uno o dos actores. Esto puede responder a que sea reciente su entrada a la red, en cuyo caso se debería promover la participación en actividades para las cuales el requerimiento de fuerte confianza en el otro no sea alto. Pero también puede deberse a falta de motivación o sentido de pertenencia a la red, y relacionado con esto, que no encuentren el beneficio de participar activamente ya sea por falta de complementariedad con el resto de las instituciones o por cuestiones de competencia. En este último caso, la RAFE debería decidir en primer lugar si la permanencia de algunas de estas instituciones es conveniente para cumplir los objetivos de la Red. Esta decisión no es trivial, ya que el compromiso de la red determina su validación interna, fundamental para la consolidación de la Red. Asimismo, como fue mencionado anteriormente las redes institucionales de colaboración pueden perder y ganar varios miembrosmientras están en el proceso de maduración, proceso que sucede naturalmente, una vez que la red se encuentra madura es que ya las entradas y salidas de miembros se minimiza, salvo que cambien sus áreas de acción. Cuando existe una entidad coordinadora externa (</w:t>
      </w:r>
      <w:r w:rsidR="00E15FEE">
        <w:rPr>
          <w:b w:val="0"/>
          <w:sz w:val="24"/>
          <w:szCs w:val="24"/>
          <w:lang w:val="es-ES"/>
        </w:rPr>
        <w:t>e.g.</w:t>
      </w:r>
      <w:r>
        <w:rPr>
          <w:b w:val="0"/>
          <w:sz w:val="24"/>
          <w:szCs w:val="24"/>
          <w:lang w:val="es-ES"/>
        </w:rPr>
        <w:t xml:space="preserve"> RAFE) este proceso de entrada y salida puede acelerarse a partir de decisiones tomadas administrativamente.  </w:t>
      </w:r>
    </w:p>
    <w:p w:rsidR="007B305C" w:rsidRPr="00FB0E86" w:rsidRDefault="007B305C" w:rsidP="0029136F">
      <w:pPr>
        <w:pStyle w:val="TtuloTercero"/>
        <w:numPr>
          <w:ilvl w:val="0"/>
          <w:numId w:val="10"/>
        </w:numPr>
        <w:spacing w:before="0" w:after="200"/>
        <w:rPr>
          <w:b w:val="0"/>
          <w:sz w:val="24"/>
          <w:szCs w:val="24"/>
          <w:lang w:val="es-ES"/>
        </w:rPr>
      </w:pPr>
      <w:r w:rsidRPr="00FB0E86">
        <w:rPr>
          <w:b w:val="0"/>
          <w:sz w:val="24"/>
          <w:szCs w:val="24"/>
        </w:rPr>
        <w:t>Las instituciones valoran los resultados de trabajar en red en proyectos de fomento al emprendedurismo, ya sea por la posibilidad de acceder a mejores expositores, a un mayor público o por generar mayor continuidad en las estrategias. Sin embargo, algunas instituciones perciben que debe realizarse un esfuerzo mayor de coordinación de las actividades. La coordinación debe atender particularmente la heterogeneidad en el público objetivo al que apuntan las agencias, y puede requerir acciones relativamente simples como un calendario actualizado en tiempo real sobre actividades y planificación de las mismas</w:t>
      </w:r>
      <w:r w:rsidR="00E15FEE">
        <w:rPr>
          <w:b w:val="0"/>
          <w:sz w:val="24"/>
          <w:szCs w:val="24"/>
        </w:rPr>
        <w:t xml:space="preserve"> para evitar duplicaciones de esfuerzos</w:t>
      </w:r>
      <w:r w:rsidRPr="00FB0E86">
        <w:rPr>
          <w:b w:val="0"/>
          <w:sz w:val="24"/>
          <w:szCs w:val="24"/>
        </w:rPr>
        <w:t xml:space="preserve">.  </w:t>
      </w:r>
    </w:p>
    <w:p w:rsidR="007B305C" w:rsidRDefault="007B305C" w:rsidP="0029136F">
      <w:pPr>
        <w:pStyle w:val="TtuloTercero"/>
        <w:numPr>
          <w:ilvl w:val="0"/>
          <w:numId w:val="10"/>
        </w:numPr>
        <w:spacing w:before="0" w:after="200"/>
        <w:rPr>
          <w:b w:val="0"/>
          <w:noProof/>
          <w:sz w:val="24"/>
          <w:szCs w:val="24"/>
          <w:lang w:val="es-ES" w:eastAsia="es-ES"/>
        </w:rPr>
      </w:pPr>
      <w:r>
        <w:rPr>
          <w:b w:val="0"/>
          <w:noProof/>
          <w:sz w:val="24"/>
          <w:szCs w:val="24"/>
          <w:lang w:val="es-ES" w:eastAsia="es-ES"/>
        </w:rPr>
        <w:t>El fortalecimiento de las relaciones es un proceso que se alimenta a medida que transcurre el tiempo y se genera confianza entre las instituciones. Basado en esto, es factible que la promoción de primeros contactos entre instituciones que actualmente no presentan vínculos entre ellas, puedan redundar en futuras interaciones y refuerzo de confianza entre los actores de la red.</w:t>
      </w:r>
    </w:p>
    <w:p w:rsidR="007B305C" w:rsidRDefault="007B305C" w:rsidP="0029136F">
      <w:pPr>
        <w:pStyle w:val="TtuloTercero"/>
        <w:numPr>
          <w:ilvl w:val="0"/>
          <w:numId w:val="10"/>
        </w:numPr>
        <w:spacing w:before="0" w:after="200"/>
        <w:rPr>
          <w:b w:val="0"/>
          <w:sz w:val="24"/>
          <w:szCs w:val="24"/>
        </w:rPr>
      </w:pPr>
      <w:r w:rsidRPr="00C8031A">
        <w:rPr>
          <w:b w:val="0"/>
          <w:sz w:val="24"/>
          <w:szCs w:val="24"/>
        </w:rPr>
        <w:t xml:space="preserve">Otro aspecto donde existen oportunidades de mejora según las instituciones de la RAFE, es en la llegada al interior del país y especialmente al medio rural, aunque se reconocen avances en este sentido. Para las instituciones del interior es muy costoso en tiempo y también en recursos económicos </w:t>
      </w:r>
      <w:r w:rsidR="00E15FEE">
        <w:rPr>
          <w:b w:val="0"/>
          <w:sz w:val="24"/>
          <w:szCs w:val="24"/>
        </w:rPr>
        <w:t xml:space="preserve">si tienen que </w:t>
      </w:r>
      <w:r w:rsidRPr="00C8031A">
        <w:rPr>
          <w:b w:val="0"/>
          <w:sz w:val="24"/>
          <w:szCs w:val="24"/>
        </w:rPr>
        <w:t>concurrir a reuniones en la capital, y las teleconferencias no siempre las incluyen ya que la calidad de la comunicación no</w:t>
      </w:r>
      <w:r w:rsidR="00E15FEE">
        <w:rPr>
          <w:b w:val="0"/>
          <w:sz w:val="24"/>
          <w:szCs w:val="24"/>
        </w:rPr>
        <w:t xml:space="preserve"> siempre</w:t>
      </w:r>
      <w:r w:rsidRPr="00C8031A">
        <w:rPr>
          <w:b w:val="0"/>
          <w:sz w:val="24"/>
          <w:szCs w:val="24"/>
        </w:rPr>
        <w:t xml:space="preserve"> es óptima. Puede pensarse, por ejemplo, en realizar más reuniones o capacitaciones en el interior del país para tener en la práctica un enfoque más inclusivo desde el punto de vista territorial.   </w:t>
      </w:r>
    </w:p>
    <w:p w:rsidR="00A12436" w:rsidRPr="00C8031A" w:rsidRDefault="00A12436" w:rsidP="0029136F">
      <w:pPr>
        <w:pStyle w:val="TtuloTercero"/>
        <w:numPr>
          <w:ilvl w:val="0"/>
          <w:numId w:val="10"/>
        </w:numPr>
        <w:spacing w:before="0" w:after="200"/>
        <w:rPr>
          <w:b w:val="0"/>
          <w:sz w:val="24"/>
          <w:szCs w:val="24"/>
        </w:rPr>
      </w:pPr>
      <w:r>
        <w:rPr>
          <w:b w:val="0"/>
          <w:sz w:val="24"/>
          <w:szCs w:val="24"/>
        </w:rPr>
        <w:t>E</w:t>
      </w:r>
      <w:r w:rsidRPr="00C8031A">
        <w:rPr>
          <w:b w:val="0"/>
          <w:sz w:val="24"/>
          <w:szCs w:val="24"/>
        </w:rPr>
        <w:t xml:space="preserve">l financiamiento para fomentar el clima emprendedor puede tener un rol efectivo de orientación de los esfuerzos institucionales. En la práctica ha influido sobre las propuestas de las instituciones en el marco coordinado de la red, y ha evolucionado en el tiempo a partir de al menos dos líneas. Por un lado, reflejando la percepción de la RAFE </w:t>
      </w:r>
      <w:r w:rsidR="002F1F54">
        <w:rPr>
          <w:b w:val="0"/>
          <w:sz w:val="24"/>
          <w:szCs w:val="24"/>
        </w:rPr>
        <w:t>(</w:t>
      </w:r>
      <w:r w:rsidRPr="00C8031A">
        <w:rPr>
          <w:b w:val="0"/>
          <w:sz w:val="24"/>
          <w:szCs w:val="24"/>
        </w:rPr>
        <w:t xml:space="preserve">y de la ANII </w:t>
      </w:r>
      <w:r w:rsidR="002F1F54">
        <w:rPr>
          <w:b w:val="0"/>
          <w:sz w:val="24"/>
          <w:szCs w:val="24"/>
        </w:rPr>
        <w:t xml:space="preserve">según entrevistas mantenidas) </w:t>
      </w:r>
      <w:r w:rsidRPr="00C8031A">
        <w:rPr>
          <w:b w:val="0"/>
          <w:sz w:val="24"/>
          <w:szCs w:val="24"/>
        </w:rPr>
        <w:t xml:space="preserve">sobre el ecosistema emprendedor, desde un énfasis en apoyo a actividades puramente de sensibilización hasta un mayor énfasis en actividades de fomento a ideas de negocios, de pre-incubación, mentoría, eventos en que se fortalece las interacciones entre emprendedores y entre éstos e instituciones de apoyo. En una segunda línea, ha ayudado a concretar proyectos enmarcados en los ejes temáticos del Plan de Acción, al introducir a sus criterios de evaluación puntuaciones para aquéllos proyectos que estén en línea con </w:t>
      </w:r>
      <w:r>
        <w:rPr>
          <w:b w:val="0"/>
          <w:sz w:val="24"/>
          <w:szCs w:val="24"/>
        </w:rPr>
        <w:t>los ejes</w:t>
      </w:r>
      <w:r w:rsidRPr="00C8031A">
        <w:rPr>
          <w:b w:val="0"/>
          <w:sz w:val="24"/>
          <w:szCs w:val="24"/>
        </w:rPr>
        <w:t xml:space="preserve">.  </w:t>
      </w:r>
    </w:p>
    <w:p w:rsidR="007B305C" w:rsidRPr="00E15FEE" w:rsidRDefault="007B305C" w:rsidP="007B305C">
      <w:pPr>
        <w:pStyle w:val="TtuloTercero"/>
        <w:numPr>
          <w:ilvl w:val="0"/>
          <w:numId w:val="0"/>
        </w:numPr>
        <w:spacing w:before="0" w:after="200"/>
        <w:ind w:left="426" w:hanging="360"/>
        <w:rPr>
          <w:i/>
          <w:sz w:val="24"/>
          <w:szCs w:val="24"/>
          <w:lang w:val="es-ES"/>
        </w:rPr>
      </w:pPr>
      <w:r w:rsidRPr="00E15FEE">
        <w:rPr>
          <w:i/>
          <w:sz w:val="24"/>
          <w:szCs w:val="24"/>
          <w:lang w:val="es-ES"/>
        </w:rPr>
        <w:t>A nivel de la evaluación</w:t>
      </w:r>
    </w:p>
    <w:p w:rsidR="007B305C" w:rsidRDefault="007B305C" w:rsidP="007B305C">
      <w:pPr>
        <w:pStyle w:val="TtuloPrimero"/>
        <w:tabs>
          <w:tab w:val="left" w:pos="1560"/>
        </w:tabs>
        <w:spacing w:before="0" w:after="200"/>
        <w:ind w:left="0" w:firstLine="0"/>
        <w:contextualSpacing w:val="0"/>
        <w:rPr>
          <w:b w:val="0"/>
          <w:sz w:val="24"/>
          <w:szCs w:val="24"/>
          <w:lang w:val="es-ES"/>
        </w:rPr>
      </w:pPr>
      <w:r>
        <w:rPr>
          <w:b w:val="0"/>
          <w:sz w:val="24"/>
          <w:szCs w:val="24"/>
          <w:lang w:val="es-ES"/>
        </w:rPr>
        <w:t xml:space="preserve">La información obtenida mediante la encuesta que se realizó en oportunidad de esta evaluación intermedia permitió obtener información </w:t>
      </w:r>
      <w:r w:rsidRPr="00C21355">
        <w:rPr>
          <w:b w:val="0"/>
          <w:i/>
          <w:sz w:val="24"/>
          <w:szCs w:val="24"/>
          <w:lang w:val="es-ES"/>
        </w:rPr>
        <w:t>cross-section</w:t>
      </w:r>
      <w:r>
        <w:rPr>
          <w:b w:val="0"/>
          <w:sz w:val="24"/>
          <w:szCs w:val="24"/>
          <w:lang w:val="es-ES"/>
        </w:rPr>
        <w:t xml:space="preserve"> valiosa para el análisis de la red. Los principales inconvenientes surgieron de que algunas instituciones no respondieron la encuesta (de 47 se obtuvieron 33 respuestas) </w:t>
      </w:r>
      <w:r w:rsidR="00E15FEE">
        <w:rPr>
          <w:b w:val="0"/>
          <w:sz w:val="24"/>
          <w:szCs w:val="24"/>
          <w:lang w:val="es-ES"/>
        </w:rPr>
        <w:t xml:space="preserve">y de la falta de coherencia en el formato de </w:t>
      </w:r>
      <w:r w:rsidR="00DE0A6D">
        <w:rPr>
          <w:b w:val="0"/>
          <w:sz w:val="24"/>
          <w:szCs w:val="24"/>
          <w:lang w:val="es-ES"/>
        </w:rPr>
        <w:t xml:space="preserve">la </w:t>
      </w:r>
      <w:r w:rsidR="00E15FEE">
        <w:rPr>
          <w:b w:val="0"/>
          <w:sz w:val="24"/>
          <w:szCs w:val="24"/>
          <w:lang w:val="es-ES"/>
        </w:rPr>
        <w:t xml:space="preserve">información sobre </w:t>
      </w:r>
      <w:r w:rsidR="00DE0A6D">
        <w:rPr>
          <w:b w:val="0"/>
          <w:sz w:val="24"/>
          <w:szCs w:val="24"/>
          <w:lang w:val="es-ES"/>
        </w:rPr>
        <w:t xml:space="preserve">el </w:t>
      </w:r>
      <w:r w:rsidR="00E15FEE">
        <w:rPr>
          <w:b w:val="0"/>
          <w:sz w:val="24"/>
          <w:szCs w:val="24"/>
          <w:lang w:val="es-ES"/>
        </w:rPr>
        <w:t xml:space="preserve">apoyo a emprendedores, </w:t>
      </w:r>
      <w:r>
        <w:rPr>
          <w:b w:val="0"/>
          <w:sz w:val="24"/>
          <w:szCs w:val="24"/>
          <w:lang w:val="es-ES"/>
        </w:rPr>
        <w:t>lo que reduce la calidad del análisis por efectos ya señalados en el estudio</w:t>
      </w:r>
      <w:r w:rsidR="00E15FEE">
        <w:rPr>
          <w:b w:val="0"/>
          <w:sz w:val="24"/>
          <w:szCs w:val="24"/>
          <w:lang w:val="es-ES"/>
        </w:rPr>
        <w:t xml:space="preserve"> y prácticamente </w:t>
      </w:r>
      <w:r>
        <w:rPr>
          <w:b w:val="0"/>
          <w:sz w:val="24"/>
          <w:szCs w:val="24"/>
          <w:lang w:val="es-ES"/>
        </w:rPr>
        <w:t xml:space="preserve">anuló la posibilidad de </w:t>
      </w:r>
      <w:r w:rsidR="00E15FEE">
        <w:rPr>
          <w:b w:val="0"/>
          <w:sz w:val="24"/>
          <w:szCs w:val="24"/>
          <w:lang w:val="es-ES"/>
        </w:rPr>
        <w:t xml:space="preserve">hacer un análisis </w:t>
      </w:r>
      <w:r w:rsidR="00E15FEE" w:rsidRPr="00E15FEE">
        <w:rPr>
          <w:b w:val="0"/>
          <w:i/>
          <w:sz w:val="24"/>
          <w:szCs w:val="24"/>
          <w:lang w:val="es-ES"/>
        </w:rPr>
        <w:t>a nivel de emprendedores</w:t>
      </w:r>
      <w:r>
        <w:rPr>
          <w:b w:val="0"/>
          <w:sz w:val="24"/>
          <w:szCs w:val="24"/>
          <w:lang w:val="es-ES"/>
        </w:rPr>
        <w:t xml:space="preserve">. </w:t>
      </w:r>
    </w:p>
    <w:p w:rsidR="007B305C" w:rsidRDefault="007B305C" w:rsidP="007B305C">
      <w:pPr>
        <w:pStyle w:val="TtuloPrimero"/>
        <w:tabs>
          <w:tab w:val="left" w:pos="1560"/>
        </w:tabs>
        <w:spacing w:before="0" w:after="200"/>
        <w:ind w:left="0" w:firstLine="0"/>
        <w:rPr>
          <w:b w:val="0"/>
          <w:sz w:val="24"/>
          <w:szCs w:val="24"/>
          <w:lang w:val="es-ES"/>
        </w:rPr>
      </w:pPr>
      <w:r>
        <w:rPr>
          <w:b w:val="0"/>
          <w:sz w:val="24"/>
          <w:szCs w:val="24"/>
          <w:lang w:val="es-ES"/>
        </w:rPr>
        <w:t xml:space="preserve">La falta de respuestas puede responder a bajo compromiso de algunas instituciones con esta evaluación y al hecho de que el formulario entregado fue relativamente complejo. Frente a un estudio similar en el futuro, se puede: </w:t>
      </w:r>
    </w:p>
    <w:p w:rsidR="007B305C" w:rsidRPr="00FA7B98" w:rsidRDefault="007B305C" w:rsidP="0029136F">
      <w:pPr>
        <w:pStyle w:val="TtuloPrimero"/>
        <w:numPr>
          <w:ilvl w:val="0"/>
          <w:numId w:val="10"/>
        </w:numPr>
        <w:tabs>
          <w:tab w:val="left" w:pos="1560"/>
        </w:tabs>
        <w:spacing w:before="0" w:after="200"/>
        <w:rPr>
          <w:b w:val="0"/>
          <w:sz w:val="24"/>
          <w:szCs w:val="24"/>
        </w:rPr>
      </w:pPr>
      <w:r>
        <w:rPr>
          <w:b w:val="0"/>
          <w:sz w:val="24"/>
          <w:szCs w:val="24"/>
          <w:lang w:val="es-ES"/>
        </w:rPr>
        <w:t xml:space="preserve">reducir las dimensiones a analizar, y </w:t>
      </w:r>
      <w:r w:rsidR="00DE0A6D">
        <w:rPr>
          <w:b w:val="0"/>
          <w:sz w:val="24"/>
          <w:szCs w:val="24"/>
          <w:lang w:val="es-ES"/>
        </w:rPr>
        <w:t>fundamentalmente,</w:t>
      </w:r>
    </w:p>
    <w:p w:rsidR="007B305C" w:rsidRPr="00FA7B98" w:rsidRDefault="007B305C" w:rsidP="0029136F">
      <w:pPr>
        <w:pStyle w:val="TtuloPrimero"/>
        <w:numPr>
          <w:ilvl w:val="0"/>
          <w:numId w:val="10"/>
        </w:numPr>
        <w:tabs>
          <w:tab w:val="left" w:pos="1560"/>
        </w:tabs>
        <w:spacing w:before="0" w:after="200"/>
        <w:rPr>
          <w:b w:val="0"/>
          <w:sz w:val="24"/>
          <w:szCs w:val="24"/>
        </w:rPr>
      </w:pPr>
      <w:r>
        <w:rPr>
          <w:b w:val="0"/>
          <w:sz w:val="24"/>
          <w:szCs w:val="24"/>
          <w:lang w:val="es-ES"/>
        </w:rPr>
        <w:t>generar mayor compromiso de parte de las instituciones a responder la encuesta</w:t>
      </w:r>
      <w:r w:rsidR="00E15FEE">
        <w:rPr>
          <w:b w:val="0"/>
          <w:sz w:val="24"/>
          <w:szCs w:val="24"/>
          <w:lang w:val="es-ES"/>
        </w:rPr>
        <w:t>.</w:t>
      </w:r>
    </w:p>
    <w:p w:rsidR="007B305C" w:rsidRDefault="00DE0A6D" w:rsidP="007B305C">
      <w:pPr>
        <w:pStyle w:val="TtuloPrimero"/>
        <w:tabs>
          <w:tab w:val="left" w:pos="1560"/>
        </w:tabs>
        <w:spacing w:before="0" w:after="200"/>
        <w:ind w:left="0" w:firstLine="0"/>
        <w:rPr>
          <w:b w:val="0"/>
          <w:sz w:val="24"/>
          <w:szCs w:val="24"/>
          <w:lang w:val="es-ES"/>
        </w:rPr>
      </w:pPr>
      <w:r>
        <w:rPr>
          <w:b w:val="0"/>
          <w:sz w:val="24"/>
          <w:szCs w:val="24"/>
          <w:lang w:val="es-ES"/>
        </w:rPr>
        <w:t>También se recomienda que las instituciones que forman parte de la RAFE y dan apoyo a los emprendimientos, con fines evaluativos lleven registros de las instituciones a las que derivan a sus emprendedores.</w:t>
      </w:r>
    </w:p>
    <w:p w:rsidR="007B305C" w:rsidRPr="00E15FEE" w:rsidRDefault="007B305C" w:rsidP="00C97518">
      <w:pPr>
        <w:pStyle w:val="TtuloTercero"/>
        <w:numPr>
          <w:ilvl w:val="0"/>
          <w:numId w:val="0"/>
        </w:numPr>
        <w:spacing w:before="0" w:after="200"/>
        <w:rPr>
          <w:i/>
          <w:sz w:val="24"/>
          <w:szCs w:val="24"/>
          <w:lang w:val="es-ES"/>
        </w:rPr>
      </w:pPr>
      <w:r w:rsidRPr="00E15FEE">
        <w:rPr>
          <w:i/>
          <w:sz w:val="24"/>
          <w:szCs w:val="24"/>
          <w:lang w:val="es-ES"/>
        </w:rPr>
        <w:t>A nivel estratégico</w:t>
      </w:r>
    </w:p>
    <w:p w:rsidR="007B305C" w:rsidRDefault="007B305C" w:rsidP="0029136F">
      <w:pPr>
        <w:pStyle w:val="TtuloPrimero"/>
        <w:numPr>
          <w:ilvl w:val="0"/>
          <w:numId w:val="10"/>
        </w:numPr>
        <w:tabs>
          <w:tab w:val="left" w:pos="1560"/>
        </w:tabs>
        <w:spacing w:before="0" w:after="200"/>
        <w:rPr>
          <w:b w:val="0"/>
          <w:sz w:val="24"/>
          <w:szCs w:val="24"/>
        </w:rPr>
      </w:pPr>
      <w:r>
        <w:rPr>
          <w:b w:val="0"/>
          <w:sz w:val="24"/>
          <w:szCs w:val="24"/>
        </w:rPr>
        <w:t>De acuerdo a la información brindada por las instituciones que respondieron la encuesta, casi todas las actividades de interés para el apoyo a los emprendimientos son abarcadas por los integrantes de la RAFE, a excepción de</w:t>
      </w:r>
      <w:r w:rsidR="00710B3D">
        <w:rPr>
          <w:b w:val="0"/>
          <w:sz w:val="24"/>
          <w:szCs w:val="24"/>
        </w:rPr>
        <w:t>l apoyo a la</w:t>
      </w:r>
      <w:r>
        <w:rPr>
          <w:b w:val="0"/>
          <w:sz w:val="24"/>
          <w:szCs w:val="24"/>
        </w:rPr>
        <w:t>acelera</w:t>
      </w:r>
      <w:r w:rsidR="00981714">
        <w:rPr>
          <w:b w:val="0"/>
          <w:sz w:val="24"/>
          <w:szCs w:val="24"/>
        </w:rPr>
        <w:t>ción</w:t>
      </w:r>
      <w:r>
        <w:rPr>
          <w:b w:val="0"/>
          <w:sz w:val="24"/>
          <w:szCs w:val="24"/>
        </w:rPr>
        <w:t>. Por lo tanto, al momento de considerar la ampliación de instituciones de la Red, será de interés integrar a aquéllas que provean dicho servicio. En su defecto, promover el vínculo de las instituciones</w:t>
      </w:r>
      <w:r w:rsidR="00240437">
        <w:rPr>
          <w:b w:val="0"/>
          <w:sz w:val="24"/>
          <w:szCs w:val="24"/>
        </w:rPr>
        <w:t xml:space="preserve"> que son</w:t>
      </w:r>
      <w:r>
        <w:rPr>
          <w:b w:val="0"/>
          <w:sz w:val="24"/>
          <w:szCs w:val="24"/>
        </w:rPr>
        <w:t xml:space="preserve"> parte de la Red </w:t>
      </w:r>
      <w:r w:rsidR="00240437">
        <w:rPr>
          <w:b w:val="0"/>
          <w:sz w:val="24"/>
          <w:szCs w:val="24"/>
        </w:rPr>
        <w:t>y</w:t>
      </w:r>
      <w:r>
        <w:rPr>
          <w:b w:val="0"/>
          <w:sz w:val="24"/>
          <w:szCs w:val="24"/>
        </w:rPr>
        <w:t xml:space="preserve"> que brinde</w:t>
      </w:r>
      <w:r w:rsidR="00240437">
        <w:rPr>
          <w:b w:val="0"/>
          <w:sz w:val="24"/>
          <w:szCs w:val="24"/>
        </w:rPr>
        <w:t>n servicios de acelera</w:t>
      </w:r>
      <w:r w:rsidR="004566A6">
        <w:rPr>
          <w:b w:val="0"/>
          <w:sz w:val="24"/>
          <w:szCs w:val="24"/>
        </w:rPr>
        <w:t>ción</w:t>
      </w:r>
      <w:r w:rsidR="00240437">
        <w:rPr>
          <w:b w:val="0"/>
          <w:sz w:val="24"/>
          <w:szCs w:val="24"/>
        </w:rPr>
        <w:t xml:space="preserve">. </w:t>
      </w:r>
    </w:p>
    <w:p w:rsidR="007B305C" w:rsidRDefault="007B305C" w:rsidP="00240437">
      <w:pPr>
        <w:pStyle w:val="TtuloTercero"/>
        <w:numPr>
          <w:ilvl w:val="0"/>
          <w:numId w:val="0"/>
        </w:numPr>
        <w:spacing w:before="0" w:after="0"/>
        <w:ind w:left="720"/>
        <w:rPr>
          <w:b w:val="0"/>
          <w:noProof/>
          <w:sz w:val="24"/>
          <w:szCs w:val="24"/>
          <w:lang w:val="es-ES" w:eastAsia="es-ES"/>
        </w:rPr>
      </w:pPr>
      <w:r w:rsidRPr="00240437">
        <w:rPr>
          <w:b w:val="0"/>
          <w:noProof/>
          <w:sz w:val="24"/>
          <w:szCs w:val="24"/>
          <w:lang w:val="es-ES" w:eastAsia="es-ES"/>
        </w:rPr>
        <w:t>Se detectó que la red formada por vínculos de Asistencia Técnica es la menos densa de todas las analizadas. Asimismo, en esta red los agentes más relevantes son las agencias públicas. Sería importante que la RAFE analice las causas detrás de estos hechos, y a partir de allí defina líneas de acción para promover los vínculos en esta área, bajo el supuesto que la mayor interacción entre instituciones mediante asistencia técnica redundará en mejoras en el servicio que la red presta a la comunidad de emprendedores. Algunas de las causas que pueden estar influyendo son que este tipo de vínculos pueden ser más costosos en términos de recursos respecto a otras interacciones, o a falta de incentivos por conflictos de intereses generados en la competencia entre actores privados. La respuesta que podría dar la RAFE es distinta frente a las dos causas. Para disminuir el efecto de la primera se puede fomentar la asistencia técnica entre instituciones mediante el subsidio, tal como se hace con las actividades de fomento. Esto podría implicar un cambio importante desde el punto de vista estratégico, ya que supone cambiar el énfasis de la distribución de los recursos de la RAFE, que hasta ahora ha estado casi totalmente orientados a la validacion externa de la red, hacia la validación interna.</w:t>
      </w:r>
      <w:r>
        <w:rPr>
          <w:b w:val="0"/>
          <w:noProof/>
          <w:sz w:val="24"/>
          <w:szCs w:val="24"/>
          <w:lang w:val="es-ES" w:eastAsia="es-ES"/>
        </w:rPr>
        <w:t xml:space="preserve">Para inhibir el efecto de la segunda, se debería fortalecer la confianza entre instituciones. La literatura sobre el tema de governanza de redes institucionales propone para ello profundizar el trabajo de internalización de los objetivos de la red y de los beneficios de trabajar en ella. </w:t>
      </w:r>
    </w:p>
    <w:p w:rsidR="007B305C" w:rsidRPr="00F47BED" w:rsidRDefault="007B305C" w:rsidP="0029136F">
      <w:pPr>
        <w:pStyle w:val="TtuloPrimero"/>
        <w:numPr>
          <w:ilvl w:val="0"/>
          <w:numId w:val="10"/>
        </w:numPr>
        <w:tabs>
          <w:tab w:val="left" w:pos="1560"/>
        </w:tabs>
        <w:spacing w:before="0" w:after="200"/>
        <w:rPr>
          <w:b w:val="0"/>
          <w:sz w:val="24"/>
          <w:szCs w:val="24"/>
        </w:rPr>
      </w:pPr>
      <w:r>
        <w:rPr>
          <w:b w:val="0"/>
          <w:sz w:val="24"/>
          <w:szCs w:val="24"/>
          <w:lang w:val="es-AR"/>
        </w:rPr>
        <w:t xml:space="preserve">La vinculación que ya existe entre algunas de las instituciones de la RAFE e instituciones externas de valor estratégico para sus objetivos (en el interior del país, educativas, financieras, etc.) parece ser “terreno fértil” para ampliar las acciones de la Red. Posibles líneas de acción serían: </w:t>
      </w:r>
    </w:p>
    <w:p w:rsidR="007B305C" w:rsidRPr="00F47BED" w:rsidRDefault="007B305C" w:rsidP="0029136F">
      <w:pPr>
        <w:pStyle w:val="TtuloPrimero"/>
        <w:numPr>
          <w:ilvl w:val="1"/>
          <w:numId w:val="10"/>
        </w:numPr>
        <w:tabs>
          <w:tab w:val="left" w:pos="1560"/>
        </w:tabs>
        <w:spacing w:before="0" w:after="200"/>
        <w:rPr>
          <w:b w:val="0"/>
          <w:sz w:val="24"/>
          <w:szCs w:val="24"/>
        </w:rPr>
      </w:pPr>
      <w:r>
        <w:rPr>
          <w:b w:val="0"/>
          <w:sz w:val="24"/>
          <w:szCs w:val="24"/>
          <w:lang w:val="es-AR"/>
        </w:rPr>
        <w:t xml:space="preserve">promover la entrada a la RAFE de algunas de estas instituciones. Puede considerarse que es más factible que aquéllas que tienen vínculos con más de un miembro de la RAFE tengan más propensión a involucrarse con los objetivos de la RAFE y al trabajo en red. </w:t>
      </w:r>
      <w:r w:rsidR="00A12436">
        <w:rPr>
          <w:b w:val="0"/>
          <w:sz w:val="24"/>
          <w:szCs w:val="24"/>
          <w:lang w:val="es-AR"/>
        </w:rPr>
        <w:t xml:space="preserve">La información descriptiva volcada en las secciones anteriores puede ser de utilidad para encontrar estas instituciones externas. </w:t>
      </w:r>
    </w:p>
    <w:p w:rsidR="007B305C" w:rsidRDefault="007B305C" w:rsidP="0029136F">
      <w:pPr>
        <w:pStyle w:val="TtuloPrimero"/>
        <w:numPr>
          <w:ilvl w:val="1"/>
          <w:numId w:val="10"/>
        </w:numPr>
        <w:tabs>
          <w:tab w:val="left" w:pos="1560"/>
        </w:tabs>
        <w:spacing w:before="0" w:after="200"/>
        <w:rPr>
          <w:b w:val="0"/>
          <w:sz w:val="24"/>
          <w:szCs w:val="24"/>
        </w:rPr>
      </w:pPr>
      <w:r>
        <w:rPr>
          <w:b w:val="0"/>
          <w:sz w:val="24"/>
          <w:szCs w:val="24"/>
        </w:rPr>
        <w:t xml:space="preserve">desde el punto de vista de la gobernabilidad de la red, puede ser menos costoso sin embargo aprovechar las propiedades de las estructuras del tipo “pequeño mundo” en las que las instituciones de la RAFE actuarían como vías de comunicación entre el interior de la Red y el exterior. Esto podría tener un impacto positivo en materia de definición de políticas para el emprendimiento u otras que no impliquen un alto compromiso o formalidad en las interacciones. Por lo tanto se puede complementar con la acción anterior según el caso. La información sobre especialización de las redes externas puede dar indicios sobre qué acciones tomar en cada caso. </w:t>
      </w:r>
    </w:p>
    <w:p w:rsidR="00525A76" w:rsidRPr="00525A76" w:rsidRDefault="00525A76" w:rsidP="00525A76">
      <w:pPr>
        <w:pStyle w:val="TtuloPrimero"/>
        <w:numPr>
          <w:ilvl w:val="0"/>
          <w:numId w:val="10"/>
        </w:numPr>
        <w:tabs>
          <w:tab w:val="left" w:pos="1560"/>
        </w:tabs>
        <w:spacing w:before="0" w:after="200"/>
        <w:rPr>
          <w:b w:val="0"/>
          <w:sz w:val="24"/>
          <w:szCs w:val="24"/>
          <w:lang w:val="es-AR"/>
        </w:rPr>
      </w:pPr>
      <w:r w:rsidRPr="00525A76">
        <w:rPr>
          <w:b w:val="0"/>
          <w:sz w:val="24"/>
          <w:szCs w:val="24"/>
          <w:lang w:val="es-AR"/>
        </w:rPr>
        <w:t xml:space="preserve">Finalmente, se sugiere que los llamados a proyectos de fomento obliguen a que las instituciones externas se presenten en asociación con instituciones de la RAFE. En los llamados actuales (por ejemplo 2015) se abre la convocatoria a cualquier institución incluso con proyectos individuales. La obligación de generar alianzas con instituciones RAFE ayudaría a la validación externa de las acciones de la Red, lo que se ha mencionado anteriormente como un aspecto importante para su consolidación. </w:t>
      </w:r>
    </w:p>
    <w:p w:rsidR="007B305C" w:rsidRDefault="007B305C">
      <w:pPr>
        <w:widowControl/>
        <w:suppressAutoHyphens w:val="0"/>
        <w:rPr>
          <w:rFonts w:eastAsia="Calibri"/>
          <w:kern w:val="0"/>
          <w:lang w:val="es-ES_tradnl"/>
        </w:rPr>
      </w:pPr>
      <w:r>
        <w:rPr>
          <w:b/>
        </w:rPr>
        <w:br w:type="page"/>
      </w:r>
    </w:p>
    <w:p w:rsidR="007B305C" w:rsidRDefault="007B305C" w:rsidP="0029136F">
      <w:pPr>
        <w:pStyle w:val="TtuloPrimero"/>
        <w:numPr>
          <w:ilvl w:val="1"/>
          <w:numId w:val="3"/>
        </w:numPr>
        <w:spacing w:before="0" w:after="200"/>
        <w:ind w:left="0" w:firstLine="0"/>
        <w:outlineLvl w:val="1"/>
        <w:rPr>
          <w:sz w:val="24"/>
          <w:szCs w:val="24"/>
        </w:rPr>
      </w:pPr>
      <w:bookmarkStart w:id="45" w:name="_Toc439784159"/>
      <w:bookmarkStart w:id="46" w:name="_Toc440481633"/>
      <w:bookmarkStart w:id="47" w:name="_Toc447390995"/>
      <w:bookmarkStart w:id="48" w:name="_Toc450503646"/>
      <w:r w:rsidRPr="009371AA">
        <w:rPr>
          <w:sz w:val="24"/>
          <w:szCs w:val="24"/>
        </w:rPr>
        <w:t xml:space="preserve">Componente </w:t>
      </w:r>
      <w:r>
        <w:rPr>
          <w:sz w:val="24"/>
          <w:szCs w:val="24"/>
        </w:rPr>
        <w:t>II</w:t>
      </w:r>
      <w:r w:rsidRPr="009371AA">
        <w:rPr>
          <w:sz w:val="24"/>
          <w:szCs w:val="24"/>
        </w:rPr>
        <w:t xml:space="preserve">: Apoyo </w:t>
      </w:r>
      <w:r>
        <w:rPr>
          <w:sz w:val="24"/>
          <w:szCs w:val="24"/>
        </w:rPr>
        <w:t>al desarrollode</w:t>
      </w:r>
      <w:r w:rsidRPr="009371AA">
        <w:rPr>
          <w:sz w:val="24"/>
          <w:szCs w:val="24"/>
        </w:rPr>
        <w:t xml:space="preserve"> emprendimiento</w:t>
      </w:r>
      <w:bookmarkEnd w:id="45"/>
      <w:r>
        <w:rPr>
          <w:sz w:val="24"/>
          <w:szCs w:val="24"/>
        </w:rPr>
        <w:t>s</w:t>
      </w:r>
      <w:bookmarkEnd w:id="46"/>
      <w:bookmarkEnd w:id="47"/>
      <w:bookmarkEnd w:id="48"/>
    </w:p>
    <w:p w:rsidR="007B305C" w:rsidRPr="009371AA" w:rsidRDefault="007B305C" w:rsidP="007B305C">
      <w:pPr>
        <w:pStyle w:val="TtuloPrimero"/>
        <w:spacing w:before="0" w:after="200"/>
        <w:ind w:left="0" w:firstLine="0"/>
        <w:outlineLvl w:val="1"/>
        <w:rPr>
          <w:sz w:val="24"/>
          <w:szCs w:val="24"/>
        </w:rPr>
      </w:pPr>
    </w:p>
    <w:p w:rsidR="007B305C" w:rsidRPr="00772E95" w:rsidRDefault="007B305C" w:rsidP="0029136F">
      <w:pPr>
        <w:pStyle w:val="TtuloPrimero"/>
        <w:numPr>
          <w:ilvl w:val="2"/>
          <w:numId w:val="3"/>
        </w:numPr>
        <w:spacing w:before="0" w:after="200"/>
        <w:ind w:left="851" w:hanging="851"/>
        <w:outlineLvl w:val="2"/>
        <w:rPr>
          <w:sz w:val="24"/>
          <w:szCs w:val="24"/>
        </w:rPr>
      </w:pPr>
      <w:bookmarkStart w:id="49" w:name="_Toc447390996"/>
      <w:bookmarkStart w:id="50" w:name="_Toc450503647"/>
      <w:r w:rsidRPr="00772E95">
        <w:rPr>
          <w:sz w:val="24"/>
          <w:szCs w:val="24"/>
        </w:rPr>
        <w:t>Descripción de los instrumentos del componente</w:t>
      </w:r>
      <w:bookmarkEnd w:id="49"/>
      <w:bookmarkEnd w:id="50"/>
    </w:p>
    <w:p w:rsidR="006F6924" w:rsidRDefault="007B305C" w:rsidP="0046096B">
      <w:pPr>
        <w:widowControl/>
        <w:suppressAutoHyphens w:val="0"/>
        <w:spacing w:after="200" w:line="276" w:lineRule="auto"/>
        <w:jc w:val="both"/>
        <w:rPr>
          <w:rFonts w:eastAsia="Calibri"/>
          <w:kern w:val="0"/>
          <w:lang w:val="es-AR"/>
        </w:rPr>
      </w:pPr>
      <w:r w:rsidRPr="009371AA">
        <w:rPr>
          <w:rFonts w:eastAsia="Calibri"/>
          <w:kern w:val="0"/>
          <w:lang w:val="es-AR"/>
        </w:rPr>
        <w:t xml:space="preserve">Al comienzo del Programa, en el año 2013, la ANII contaba con vasta experiencia en varias actividades de apoyo financiero para emprendimientos dinámicos. Sin embargo, el compromiso de ejecución de algunos subcomponentes definidos en el acuerdo con el prestatario del PAFE resultaba un desafío, al no estar en la órbita de actuación pasada de la Agencia. </w:t>
      </w:r>
    </w:p>
    <w:p w:rsidR="0046096B" w:rsidRPr="0046096B" w:rsidRDefault="006F6924" w:rsidP="0046096B">
      <w:pPr>
        <w:widowControl/>
        <w:suppressAutoHyphens w:val="0"/>
        <w:spacing w:after="200" w:line="276" w:lineRule="auto"/>
        <w:jc w:val="both"/>
        <w:rPr>
          <w:rFonts w:eastAsia="Calibri"/>
          <w:kern w:val="0"/>
          <w:lang w:val="es-AR"/>
        </w:rPr>
      </w:pPr>
      <w:r>
        <w:rPr>
          <w:rFonts w:eastAsia="Calibri"/>
          <w:kern w:val="0"/>
          <w:lang w:val="es-AR"/>
        </w:rPr>
        <w:t>En general, e</w:t>
      </w:r>
      <w:r w:rsidR="0046096B" w:rsidRPr="0046096B">
        <w:rPr>
          <w:rFonts w:eastAsia="Calibri"/>
          <w:kern w:val="0"/>
          <w:lang w:val="es-AR"/>
        </w:rPr>
        <w:t xml:space="preserve">l apoyo a los diferentes tipos de emprendedores (en particular la división entre más y menos dinámicos) es uno de los desafíos que ha enfrentado la ANII como ejecutor del programa, según referentes de esta institución. Si bien </w:t>
      </w:r>
      <w:r w:rsidR="0046096B">
        <w:rPr>
          <w:rFonts w:eastAsia="Calibri"/>
          <w:kern w:val="0"/>
          <w:lang w:val="es-AR"/>
        </w:rPr>
        <w:t xml:space="preserve">en general </w:t>
      </w:r>
      <w:r w:rsidR="00740D00">
        <w:rPr>
          <w:rFonts w:eastAsia="Calibri"/>
          <w:kern w:val="0"/>
          <w:lang w:val="es-AR"/>
        </w:rPr>
        <w:t xml:space="preserve">la dimensión de dinamismo es fuertemente ponderada en la etapa de selección de los beneficiarios, </w:t>
      </w:r>
      <w:r>
        <w:rPr>
          <w:rFonts w:eastAsia="Calibri"/>
          <w:kern w:val="0"/>
          <w:lang w:val="es-AR"/>
        </w:rPr>
        <w:t xml:space="preserve">también se apoyan </w:t>
      </w:r>
      <w:r w:rsidR="009F7F42" w:rsidRPr="0046096B">
        <w:rPr>
          <w:rFonts w:eastAsia="Calibri"/>
          <w:kern w:val="0"/>
          <w:lang w:val="es-AR"/>
        </w:rPr>
        <w:t>actualmente</w:t>
      </w:r>
      <w:r w:rsidR="0046096B">
        <w:rPr>
          <w:rFonts w:eastAsia="Calibri"/>
          <w:kern w:val="0"/>
          <w:lang w:val="es-AR"/>
        </w:rPr>
        <w:t>emprendimientos menos dinámicos</w:t>
      </w:r>
      <w:r w:rsidR="0046096B" w:rsidRPr="0046096B">
        <w:rPr>
          <w:rFonts w:eastAsia="Calibri"/>
          <w:kern w:val="0"/>
          <w:lang w:val="es-AR"/>
        </w:rPr>
        <w:t xml:space="preserve">, </w:t>
      </w:r>
      <w:r>
        <w:rPr>
          <w:rFonts w:eastAsia="Calibri"/>
          <w:kern w:val="0"/>
          <w:lang w:val="es-AR"/>
        </w:rPr>
        <w:t xml:space="preserve">que </w:t>
      </w:r>
      <w:r w:rsidR="0046096B" w:rsidRPr="0046096B">
        <w:rPr>
          <w:rFonts w:eastAsia="Calibri"/>
          <w:kern w:val="0"/>
          <w:lang w:val="es-AR"/>
        </w:rPr>
        <w:t>sale</w:t>
      </w:r>
      <w:r>
        <w:rPr>
          <w:rFonts w:eastAsia="Calibri"/>
          <w:kern w:val="0"/>
          <w:lang w:val="es-AR"/>
        </w:rPr>
        <w:t>n</w:t>
      </w:r>
      <w:r w:rsidR="0046096B" w:rsidRPr="0046096B">
        <w:rPr>
          <w:rFonts w:eastAsia="Calibri"/>
          <w:kern w:val="0"/>
          <w:lang w:val="es-AR"/>
        </w:rPr>
        <w:t xml:space="preserve"> de la órbita de </w:t>
      </w:r>
      <w:r w:rsidR="0046096B" w:rsidRPr="00B82A8F">
        <w:rPr>
          <w:rFonts w:eastAsia="Calibri"/>
          <w:i/>
          <w:kern w:val="0"/>
          <w:lang w:val="es-AR"/>
        </w:rPr>
        <w:t>expertise</w:t>
      </w:r>
      <w:r w:rsidR="0046096B" w:rsidRPr="0046096B">
        <w:rPr>
          <w:rFonts w:eastAsia="Calibri"/>
          <w:kern w:val="0"/>
          <w:lang w:val="es-AR"/>
        </w:rPr>
        <w:t xml:space="preserve"> de ANII</w:t>
      </w:r>
      <w:r>
        <w:rPr>
          <w:rFonts w:eastAsia="Calibri"/>
          <w:kern w:val="0"/>
          <w:lang w:val="es-AR"/>
        </w:rPr>
        <w:t xml:space="preserve">. Esto actualmente se encuentra </w:t>
      </w:r>
      <w:r w:rsidR="0046096B" w:rsidRPr="0046096B">
        <w:rPr>
          <w:rFonts w:eastAsia="Calibri"/>
          <w:kern w:val="0"/>
          <w:lang w:val="es-AR"/>
        </w:rPr>
        <w:t>en una etapa de transición hasta que se consolide el Sistema Nacional de Competitividad y la Agencia Nacional para el Desarrollo (ANDE)</w:t>
      </w:r>
      <w:r>
        <w:rPr>
          <w:rFonts w:eastAsia="Calibri"/>
          <w:kern w:val="0"/>
          <w:lang w:val="es-AR"/>
        </w:rPr>
        <w:t>, que posiblemente apunte a estos emprendimientos menos dinámicos</w:t>
      </w:r>
      <w:r w:rsidR="0046096B" w:rsidRPr="0046096B">
        <w:rPr>
          <w:rFonts w:eastAsia="Calibri"/>
          <w:kern w:val="0"/>
          <w:lang w:val="es-AR"/>
        </w:rPr>
        <w:t xml:space="preserve">. </w:t>
      </w:r>
      <w:r>
        <w:rPr>
          <w:rFonts w:eastAsia="Calibri"/>
          <w:kern w:val="0"/>
          <w:lang w:val="es-AR"/>
        </w:rPr>
        <w:t>Un referente de la ANII e</w:t>
      </w:r>
      <w:r w:rsidR="0046096B" w:rsidRPr="0046096B">
        <w:rPr>
          <w:rFonts w:eastAsia="Calibri"/>
          <w:kern w:val="0"/>
          <w:lang w:val="es-AR"/>
        </w:rPr>
        <w:t xml:space="preserve">ntiende que la heterogeneidad de emprendedores requiere una variedad de agentes para llevar adelante el apoyo. </w:t>
      </w:r>
    </w:p>
    <w:p w:rsidR="007B305C" w:rsidRPr="009371AA" w:rsidRDefault="00914605" w:rsidP="007B305C">
      <w:pPr>
        <w:widowControl/>
        <w:suppressAutoHyphens w:val="0"/>
        <w:spacing w:after="200" w:line="276" w:lineRule="auto"/>
        <w:jc w:val="both"/>
        <w:rPr>
          <w:rFonts w:eastAsia="Calibri"/>
          <w:kern w:val="0"/>
          <w:lang w:val="es-AR"/>
        </w:rPr>
      </w:pPr>
      <w:r>
        <w:rPr>
          <w:rFonts w:eastAsia="Calibri"/>
          <w:kern w:val="0"/>
          <w:lang w:val="es-AR"/>
        </w:rPr>
        <w:t>Respecto a los instrumentos a desarrollar en el marco del PAFE, u</w:t>
      </w:r>
      <w:r w:rsidRPr="009371AA">
        <w:rPr>
          <w:rFonts w:eastAsia="Calibri"/>
          <w:kern w:val="0"/>
          <w:lang w:val="es-AR"/>
        </w:rPr>
        <w:t>n</w:t>
      </w:r>
      <w:r>
        <w:rPr>
          <w:rFonts w:eastAsia="Calibri"/>
          <w:kern w:val="0"/>
          <w:lang w:val="es-AR"/>
        </w:rPr>
        <w:t>o</w:t>
      </w:r>
      <w:r w:rsidRPr="009371AA">
        <w:rPr>
          <w:rFonts w:eastAsia="Calibri"/>
          <w:kern w:val="0"/>
          <w:lang w:val="es-AR"/>
        </w:rPr>
        <w:t xml:space="preserve"> que represent</w:t>
      </w:r>
      <w:r>
        <w:rPr>
          <w:rFonts w:eastAsia="Calibri"/>
          <w:kern w:val="0"/>
          <w:lang w:val="es-AR"/>
        </w:rPr>
        <w:t>ó</w:t>
      </w:r>
      <w:r w:rsidRPr="009371AA">
        <w:rPr>
          <w:rFonts w:eastAsia="Calibri"/>
          <w:kern w:val="0"/>
          <w:lang w:val="es-AR"/>
        </w:rPr>
        <w:t xml:space="preserve"> un particular </w:t>
      </w:r>
      <w:r>
        <w:rPr>
          <w:rFonts w:eastAsia="Calibri"/>
          <w:kern w:val="0"/>
          <w:lang w:val="es-AR"/>
        </w:rPr>
        <w:t>desafíofue</w:t>
      </w:r>
      <w:r w:rsidRPr="009371AA">
        <w:rPr>
          <w:rFonts w:eastAsia="Calibri"/>
          <w:kern w:val="0"/>
          <w:lang w:val="es-AR"/>
        </w:rPr>
        <w:t xml:space="preserve"> el </w:t>
      </w:r>
      <w:r w:rsidR="007B305C" w:rsidRPr="009371AA">
        <w:rPr>
          <w:rFonts w:eastAsia="Calibri"/>
          <w:kern w:val="0"/>
          <w:lang w:val="es-AR"/>
        </w:rPr>
        <w:t>f</w:t>
      </w:r>
      <w:r w:rsidR="007B305C" w:rsidRPr="009371AA">
        <w:t>ortalecimiento o creación de incubadoras de empresas</w:t>
      </w:r>
      <w:r w:rsidR="007B305C" w:rsidRPr="009371AA">
        <w:rPr>
          <w:rFonts w:eastAsia="Calibri"/>
          <w:kern w:val="0"/>
          <w:lang w:val="es-AR"/>
        </w:rPr>
        <w:t xml:space="preserve">, que en principio se pensó debía llevar adelante la ANII. </w:t>
      </w:r>
      <w:r w:rsidR="007B305C" w:rsidRPr="009371AA">
        <w:rPr>
          <w:lang w:val="es-AR"/>
        </w:rPr>
        <w:t xml:space="preserve">La masa crítica de incubadoras en el país recién se está gestando en los últimos años, habiendo </w:t>
      </w:r>
      <w:r w:rsidR="007B305C">
        <w:rPr>
          <w:lang w:val="es-AR"/>
        </w:rPr>
        <w:t>surgido</w:t>
      </w:r>
      <w:r w:rsidR="007B305C" w:rsidRPr="009371AA">
        <w:rPr>
          <w:lang w:val="es-AR"/>
        </w:rPr>
        <w:t xml:space="preserve"> en 2001 la primera incubadora, fundada por </w:t>
      </w:r>
      <w:r w:rsidR="007B305C">
        <w:rPr>
          <w:lang w:val="es-AR"/>
        </w:rPr>
        <w:t>LATU</w:t>
      </w:r>
      <w:r w:rsidR="007B305C" w:rsidRPr="009371AA">
        <w:rPr>
          <w:lang w:val="es-AR"/>
        </w:rPr>
        <w:t xml:space="preserve"> y ORT, Ingenio. Según analizaron </w:t>
      </w:r>
      <w:r w:rsidR="007B305C" w:rsidRPr="009371AA">
        <w:t>Yammal y Bello (2012) durante los primeros años de funcionamiento de Ingenio no existieron pre</w:t>
      </w:r>
      <w:r w:rsidR="007B305C" w:rsidRPr="009371AA">
        <w:rPr>
          <w:rFonts w:hAnsi="Cambria Math"/>
        </w:rPr>
        <w:t>‐</w:t>
      </w:r>
      <w:r w:rsidR="007B305C" w:rsidRPr="009371AA">
        <w:t>incubadoras, por lo que ésta cubrió incluso la fase de pre</w:t>
      </w:r>
      <w:r w:rsidR="007B305C" w:rsidRPr="009371AA">
        <w:rPr>
          <w:rFonts w:hAnsi="Cambria Math"/>
        </w:rPr>
        <w:t>‐</w:t>
      </w:r>
      <w:r w:rsidR="007B305C" w:rsidRPr="009371AA">
        <w:t>incubación. Fue recién en 2008 que comenzaron a funcionar las primeras pre</w:t>
      </w:r>
      <w:r w:rsidR="007B305C" w:rsidRPr="009371AA">
        <w:rPr>
          <w:rFonts w:hAnsi="Cambria Math"/>
        </w:rPr>
        <w:t>‐</w:t>
      </w:r>
      <w:r w:rsidR="007B305C" w:rsidRPr="009371AA">
        <w:t>incubadoras</w:t>
      </w:r>
      <w:r w:rsidR="007B305C">
        <w:t>;</w:t>
      </w:r>
      <w:r w:rsidR="007B305C" w:rsidRPr="009371AA">
        <w:t xml:space="preserve"> más adelante se comenzaron a desarrollar otros proyectos de incubadoras (en Maldonado y Paysandú). </w:t>
      </w:r>
    </w:p>
    <w:p w:rsidR="007B305C" w:rsidRPr="009371AA" w:rsidRDefault="007B305C" w:rsidP="007B305C">
      <w:pPr>
        <w:widowControl/>
        <w:suppressAutoHyphens w:val="0"/>
        <w:spacing w:after="200" w:line="276" w:lineRule="auto"/>
        <w:jc w:val="both"/>
        <w:rPr>
          <w:rFonts w:eastAsia="Calibri"/>
          <w:kern w:val="0"/>
          <w:lang w:val="es-AR"/>
        </w:rPr>
      </w:pPr>
      <w:r w:rsidRPr="009371AA">
        <w:rPr>
          <w:rFonts w:eastAsia="Calibri"/>
          <w:kern w:val="0"/>
          <w:lang w:val="es-AR"/>
        </w:rPr>
        <w:t>Para la puesta en funcionamiento de este subcomponente</w:t>
      </w:r>
      <w:r>
        <w:rPr>
          <w:rFonts w:eastAsia="Calibri"/>
          <w:kern w:val="0"/>
          <w:lang w:val="es-AR"/>
        </w:rPr>
        <w:t xml:space="preserve"> del PAFE</w:t>
      </w:r>
      <w:r w:rsidRPr="009371AA">
        <w:rPr>
          <w:rFonts w:eastAsia="Calibri"/>
          <w:kern w:val="0"/>
          <w:lang w:val="es-AR"/>
        </w:rPr>
        <w:t xml:space="preserve">, se aprovechó </w:t>
      </w:r>
      <w:r w:rsidRPr="009371AA">
        <w:rPr>
          <w:rFonts w:eastAsia="Calibri"/>
          <w:i/>
          <w:kern w:val="0"/>
          <w:lang w:val="es-AR"/>
        </w:rPr>
        <w:t xml:space="preserve">la experiencia local de Ingenio, y el hecho que ésta además se entronca con la experiencia internacional (red de incubadoras certificadas). </w:t>
      </w:r>
      <w:r w:rsidRPr="009371AA">
        <w:rPr>
          <w:rFonts w:eastAsia="Calibri"/>
          <w:kern w:val="0"/>
          <w:lang w:val="es-AR"/>
        </w:rPr>
        <w:t xml:space="preserve">Asimismo, se recurrió a informes de consultores, que entre otras cosas </w:t>
      </w:r>
      <w:r>
        <w:rPr>
          <w:rFonts w:eastAsia="Calibri"/>
          <w:kern w:val="0"/>
          <w:lang w:val="es-AR"/>
        </w:rPr>
        <w:t>suger</w:t>
      </w:r>
      <w:r w:rsidRPr="009371AA">
        <w:rPr>
          <w:rFonts w:eastAsia="Calibri"/>
          <w:kern w:val="0"/>
          <w:lang w:val="es-AR"/>
        </w:rPr>
        <w:t>ían adaptar la experiencia internacional a las condiciones locales.</w:t>
      </w:r>
    </w:p>
    <w:p w:rsidR="007B305C" w:rsidRPr="009371AA" w:rsidRDefault="007B305C" w:rsidP="007B305C">
      <w:pPr>
        <w:widowControl/>
        <w:suppressAutoHyphens w:val="0"/>
        <w:spacing w:after="200" w:line="276" w:lineRule="auto"/>
        <w:jc w:val="both"/>
      </w:pPr>
      <w:r w:rsidRPr="009371AA">
        <w:rPr>
          <w:lang w:val="es-AR"/>
        </w:rPr>
        <w:t xml:space="preserve">El aporte del </w:t>
      </w:r>
      <w:r>
        <w:rPr>
          <w:lang w:val="es-AR"/>
        </w:rPr>
        <w:t>P</w:t>
      </w:r>
      <w:r w:rsidRPr="009371AA">
        <w:rPr>
          <w:lang w:val="es-AR"/>
        </w:rPr>
        <w:t xml:space="preserve">rograma para el componente de incubación tenía un </w:t>
      </w:r>
      <w:r w:rsidRPr="009371AA">
        <w:t xml:space="preserve">máximo de </w:t>
      </w:r>
      <w:r>
        <w:t xml:space="preserve">USD </w:t>
      </w:r>
      <w:r w:rsidRPr="009371AA">
        <w:t xml:space="preserve">200 mil por beneficiario, y se presentaban </w:t>
      </w:r>
      <w:r w:rsidR="00896618" w:rsidRPr="009371AA">
        <w:t xml:space="preserve">distintas </w:t>
      </w:r>
      <w:r w:rsidRPr="009371AA">
        <w:t xml:space="preserve">situaciones según el área de incubación. En el caso de la incubadora del </w:t>
      </w:r>
      <w:r w:rsidR="007104F1">
        <w:t xml:space="preserve">Pasteur, </w:t>
      </w:r>
      <w:r w:rsidRPr="009371AA">
        <w:t>Bio</w:t>
      </w:r>
      <w:r>
        <w:t>e</w:t>
      </w:r>
      <w:r w:rsidRPr="009371AA">
        <w:t xml:space="preserve">spinn, el apoyo estaba establecido de antemano en el proyecto. En otros casos, se realizaron llamados competitivos y se seleccionaron incubadoras. En particular, se hizo un llamado a incubadoras del interior a partir del cual se apoyó la propuesta del Polo Tecnológico de Pando: incubadora Khem. El segundo llamado a incubadoras del interior tuvo como ganadora a la incubadora Gepian, de Salto. Por otro lado, el proyecto inicial incluía la idea de la puesta en funcionamiento de una incubadora multipropósito, </w:t>
      </w:r>
      <w:r w:rsidRPr="009371AA">
        <w:rPr>
          <w:i/>
        </w:rPr>
        <w:t>que incorpore o tenga como socios a muchas de las instituciones que están en el RAFE (universidades y otras),</w:t>
      </w:r>
      <w:r w:rsidRPr="009371AA">
        <w:t xml:space="preserve"> tras determinar que este procedimiento sería muy complejo y largo dado los plazos del proyecto, se abortó esa idea y se hizo un llamado competitivo a incubadoras multipropósito. Nuevamente hubo un cambio ya que inicialmente se buscaba apoyar a una única incubadora, pero al final del proceso de evaluación surgió que se financiarían dos: Sinergia y Da Vinci.  </w:t>
      </w:r>
    </w:p>
    <w:p w:rsidR="007B305C" w:rsidRPr="009371AA" w:rsidRDefault="007B305C" w:rsidP="007B305C">
      <w:pPr>
        <w:widowControl/>
        <w:suppressAutoHyphens w:val="0"/>
        <w:spacing w:after="200" w:line="276" w:lineRule="auto"/>
        <w:jc w:val="both"/>
      </w:pPr>
      <w:r w:rsidRPr="009371AA">
        <w:rPr>
          <w:rFonts w:eastAsia="Calibri"/>
          <w:kern w:val="0"/>
        </w:rPr>
        <w:t xml:space="preserve">Otro subcomponente que incluye actividades de incubación es el de </w:t>
      </w:r>
      <w:r w:rsidRPr="009371AA">
        <w:rPr>
          <w:rFonts w:eastAsia="Calibri"/>
          <w:i/>
          <w:kern w:val="0"/>
        </w:rPr>
        <w:t>Softlanding</w:t>
      </w:r>
      <w:r w:rsidRPr="009371AA">
        <w:rPr>
          <w:rFonts w:eastAsia="Calibri"/>
          <w:kern w:val="0"/>
        </w:rPr>
        <w:t xml:space="preserve"> de emprendedores del exterior. </w:t>
      </w:r>
      <w:r w:rsidRPr="009371AA">
        <w:rPr>
          <w:rFonts w:eastAsia="Calibri"/>
          <w:kern w:val="0"/>
          <w:lang w:val="es-AR"/>
        </w:rPr>
        <w:t xml:space="preserve">Para cuyo diseño también </w:t>
      </w:r>
      <w:r>
        <w:rPr>
          <w:rFonts w:eastAsia="Calibri"/>
          <w:kern w:val="0"/>
          <w:lang w:val="es-AR"/>
        </w:rPr>
        <w:t>se tomó</w:t>
      </w:r>
      <w:r w:rsidRPr="009371AA">
        <w:rPr>
          <w:rFonts w:eastAsia="Calibri"/>
          <w:kern w:val="0"/>
          <w:lang w:val="es-AR"/>
        </w:rPr>
        <w:t xml:space="preserve"> alguna referencia de otros países, como Brasil y Chile, si bien se mantuvo un foco distinto, más orientado hacia la diáspora. </w:t>
      </w:r>
      <w:r w:rsidRPr="009371AA">
        <w:t>Este subcomponente cuenta con un coordinador contratado por Ingenio-ANII que realiza las gestiones para buscar, vincularse con aliados en el exterior y encontrar interesados con proyectos que estén listos para ser operativos en Uruguay. No se exige mérito innovador tan estricto como a los proyectos presentados en ventanilla de la ANII, pero sí escalamiento dinámico. Asimismo, es determinante</w:t>
      </w:r>
      <w:r>
        <w:t xml:space="preserve"> que</w:t>
      </w:r>
      <w:r w:rsidRPr="009371AA">
        <w:t xml:space="preserve"> las operaciones se realicen desde el país. Todos los fondos de este instrumento han sido ejecutados, habiéndose apoyado</w:t>
      </w:r>
      <w:r>
        <w:t xml:space="preserve"> con US</w:t>
      </w:r>
      <w:r w:rsidR="00A25469">
        <w:t>D</w:t>
      </w:r>
      <w:r>
        <w:t xml:space="preserve"> 40 mil</w:t>
      </w:r>
      <w:r w:rsidRPr="009371AA">
        <w:t xml:space="preserve"> a aproximadamente 20 emprendimientos, principalmente uruguayos pero también colombianos, peruanos</w:t>
      </w:r>
      <w:r w:rsidR="00A25469">
        <w:t xml:space="preserve"> y</w:t>
      </w:r>
      <w:r w:rsidRPr="009371AA">
        <w:t xml:space="preserve"> canadienses. De acuerdo a los referentes de ANII consultados, casi todos los emprendimientos siguen operativos, y uno de ellos al menos es muy exitoso y ha levantado inversiones importantes. Asimismo, el apoyo no finaliza necesariamente una vez transcurrido el plazo, sino que algunos de los proyectos que terminaron el plazo de </w:t>
      </w:r>
      <w:r w:rsidRPr="009371AA">
        <w:rPr>
          <w:i/>
        </w:rPr>
        <w:t>Softlanding</w:t>
      </w:r>
      <w:r w:rsidRPr="009371AA">
        <w:t xml:space="preserve"> han presentado alguna propuesta a otros llamados de innovación de ANII, aunque no todos los casos fueron exitosos.</w:t>
      </w:r>
    </w:p>
    <w:p w:rsidR="007B305C" w:rsidRPr="009371AA" w:rsidRDefault="007B305C" w:rsidP="007B305C">
      <w:pPr>
        <w:widowControl/>
        <w:suppressAutoHyphens w:val="0"/>
        <w:spacing w:after="200" w:line="276" w:lineRule="auto"/>
        <w:jc w:val="both"/>
        <w:rPr>
          <w:rFonts w:eastAsia="Calibri"/>
          <w:kern w:val="0"/>
          <w:lang w:val="es-AR"/>
        </w:rPr>
      </w:pPr>
      <w:r w:rsidRPr="009371AA">
        <w:rPr>
          <w:rFonts w:eastAsia="Calibri"/>
          <w:kern w:val="0"/>
          <w:lang w:val="es-AR"/>
        </w:rPr>
        <w:t xml:space="preserve">Uno de los instrumentos que no estaba previsto en el proyecto original, pero cuya utilidad fue determinada en el transcurso del programa fue el de Validación de </w:t>
      </w:r>
      <w:r>
        <w:rPr>
          <w:rFonts w:eastAsia="Calibri"/>
          <w:kern w:val="0"/>
          <w:lang w:val="es-AR"/>
        </w:rPr>
        <w:t>I</w:t>
      </w:r>
      <w:r w:rsidRPr="009371AA">
        <w:rPr>
          <w:rFonts w:eastAsia="Calibri"/>
          <w:kern w:val="0"/>
          <w:lang w:val="es-AR"/>
        </w:rPr>
        <w:t>deas</w:t>
      </w:r>
      <w:r>
        <w:rPr>
          <w:rFonts w:eastAsia="Calibri"/>
          <w:kern w:val="0"/>
          <w:lang w:val="es-AR"/>
        </w:rPr>
        <w:t xml:space="preserve"> de Negocio (VIN)</w:t>
      </w:r>
      <w:r w:rsidRPr="009371AA">
        <w:rPr>
          <w:rFonts w:eastAsia="Calibri"/>
          <w:kern w:val="0"/>
          <w:lang w:val="es-AR"/>
        </w:rPr>
        <w:t xml:space="preserve"> o capital pre-semilla. Estos fondos se destinan a ideas que, teniendo un potencial innovador, no están maduras aún como para dar un apoyo de capital semilla. El beneficio de este instrumento es que por un lado ANII  pone en juego menos dinero y por el otro, el emprendedor puede evaluar tempranamente si tiene sentido avanzar o no, ya que su idea es testeada en el mercado. </w:t>
      </w:r>
    </w:p>
    <w:p w:rsidR="007B305C" w:rsidRPr="009371AA" w:rsidRDefault="007B305C" w:rsidP="007B305C">
      <w:pPr>
        <w:widowControl/>
        <w:suppressAutoHyphens w:val="0"/>
        <w:spacing w:after="200" w:line="276" w:lineRule="auto"/>
        <w:jc w:val="both"/>
      </w:pPr>
      <w:r w:rsidRPr="009371AA">
        <w:t xml:space="preserve">El instrumento de capital semilla es la continuación del antiguo programa de la ANII Emprendedores Innovadores. ANII da un capital semilla de hasta USD 25.000, con contrapartida de los emprendedores (habitualmente la relación es 80-20). También en este caso el emprendedor debe tener el aval de alguna Institución Patrocinadora, que puede ser una incubadora u otra. En ambos casos actúa un comité evaluador de ANII para seleccionar, excepto cuando el proyecto para capital semilla provenga de las incubadoras. En todos los casos se postulan con un formulario predefinido para evaluar, que incluye las pautas de evaluación. Los emprendedores deben detallar en qué consiste el proyecto, objetivos que se esperan, plan de acción durante el período de apoyo y el presupuesto previsto para la ejecución. Una vez que el emprendedor es seleccionado, ANII monitorea que se </w:t>
      </w:r>
      <w:r>
        <w:t>cumpla correctamente la ejecución del proyecto, o evalúa</w:t>
      </w:r>
      <w:r w:rsidRPr="009371AA">
        <w:t xml:space="preserve"> y avala los ajustes que son necesarios a medida que avanza el emprendimiento.  </w:t>
      </w:r>
    </w:p>
    <w:p w:rsidR="007B305C" w:rsidRDefault="007B305C" w:rsidP="007B305C">
      <w:pPr>
        <w:widowControl/>
        <w:suppressAutoHyphens w:val="0"/>
        <w:spacing w:after="200" w:line="276" w:lineRule="auto"/>
        <w:jc w:val="both"/>
        <w:rPr>
          <w:rFonts w:eastAsia="Calibri"/>
          <w:kern w:val="0"/>
        </w:rPr>
      </w:pPr>
      <w:r w:rsidRPr="009371AA">
        <w:rPr>
          <w:rFonts w:eastAsia="Calibri"/>
          <w:kern w:val="0"/>
        </w:rPr>
        <w:t xml:space="preserve">Finalmente, existe un subcomponente de apoyo económico a Fondos de inversión. El objetivo de este instrumento no es financiar con fines de apalancamiento, sino apoyar la organización de los Fondos para que sean más visibles para cualquier emprendedor. Desde la ANII se informó que en el país ya había inversionistas privados </w:t>
      </w:r>
      <w:r w:rsidRPr="009371AA">
        <w:rPr>
          <w:rFonts w:eastAsia="Calibri"/>
          <w:i/>
          <w:kern w:val="0"/>
        </w:rPr>
        <w:t>pero en muchos casos no contaban con espacios físicos, los emprendedores debían ser presentados o de lo contrario no conocían su existencia.</w:t>
      </w:r>
      <w:r w:rsidRPr="009371AA">
        <w:rPr>
          <w:rFonts w:eastAsia="Calibri"/>
          <w:kern w:val="0"/>
        </w:rPr>
        <w:t xml:space="preserve"> El objetivo inicial del PAFE era apoyar </w:t>
      </w:r>
      <w:r>
        <w:rPr>
          <w:rFonts w:eastAsia="Calibri"/>
          <w:kern w:val="0"/>
        </w:rPr>
        <w:t>dos</w:t>
      </w:r>
      <w:r w:rsidRPr="009371AA">
        <w:rPr>
          <w:rFonts w:eastAsia="Calibri"/>
          <w:kern w:val="0"/>
        </w:rPr>
        <w:t xml:space="preserve"> fondos por hasta USD 50.000. El fondo debía demostrar además que invertía </w:t>
      </w:r>
      <w:r>
        <w:rPr>
          <w:rFonts w:eastAsia="Calibri"/>
          <w:kern w:val="0"/>
        </w:rPr>
        <w:t xml:space="preserve">USD </w:t>
      </w:r>
      <w:r w:rsidRPr="009371AA">
        <w:rPr>
          <w:rFonts w:eastAsia="Calibri"/>
          <w:kern w:val="0"/>
        </w:rPr>
        <w:t xml:space="preserve">300 mil en proyectos iniciales, para </w:t>
      </w:r>
      <w:r w:rsidR="00FB7F2C">
        <w:rPr>
          <w:rFonts w:eastAsia="Calibri"/>
          <w:kern w:val="0"/>
        </w:rPr>
        <w:t>que se renueve el apoyo</w:t>
      </w:r>
      <w:r w:rsidRPr="009371AA">
        <w:rPr>
          <w:rFonts w:eastAsia="Calibri"/>
          <w:kern w:val="0"/>
        </w:rPr>
        <w:t xml:space="preserve">. Finalmente se </w:t>
      </w:r>
      <w:r w:rsidR="00FB7F2C">
        <w:rPr>
          <w:rFonts w:eastAsia="Calibri"/>
          <w:kern w:val="0"/>
        </w:rPr>
        <w:t>aprobó el apoyo a</w:t>
      </w:r>
      <w:r w:rsidRPr="009371AA">
        <w:rPr>
          <w:rFonts w:eastAsia="Calibri"/>
          <w:kern w:val="0"/>
        </w:rPr>
        <w:t xml:space="preserve">tres fondos, a los cuales se </w:t>
      </w:r>
      <w:r w:rsidR="009F5B79">
        <w:rPr>
          <w:rFonts w:eastAsia="Calibri"/>
          <w:kern w:val="0"/>
        </w:rPr>
        <w:t>otorgó</w:t>
      </w:r>
      <w:r w:rsidRPr="009371AA">
        <w:rPr>
          <w:rFonts w:eastAsia="Calibri"/>
          <w:kern w:val="0"/>
        </w:rPr>
        <w:t xml:space="preserve"> USD 33.000, habiéndose renovado dos de ellos. Estos fondos se pueden renovar hasta el final del período del PAFE (4 años).  </w:t>
      </w:r>
    </w:p>
    <w:p w:rsidR="00700999" w:rsidRPr="00544675" w:rsidRDefault="00700999" w:rsidP="00700999">
      <w:pPr>
        <w:spacing w:after="200" w:line="276" w:lineRule="auto"/>
        <w:jc w:val="both"/>
        <w:rPr>
          <w:iCs/>
        </w:rPr>
      </w:pPr>
      <w:r w:rsidRPr="00544675">
        <w:rPr>
          <w:iCs/>
        </w:rPr>
        <w:t xml:space="preserve">De acuerdo a lo expresado por los representantes de ANII, </w:t>
      </w:r>
      <w:r>
        <w:rPr>
          <w:iCs/>
        </w:rPr>
        <w:t>el Pr</w:t>
      </w:r>
      <w:r w:rsidRPr="00544675">
        <w:rPr>
          <w:iCs/>
        </w:rPr>
        <w:t xml:space="preserve">ograma se ha ido embebiendo cada vez más </w:t>
      </w:r>
      <w:r>
        <w:rPr>
          <w:iCs/>
        </w:rPr>
        <w:t xml:space="preserve">en </w:t>
      </w:r>
      <w:r w:rsidRPr="00544675">
        <w:rPr>
          <w:iCs/>
        </w:rPr>
        <w:t xml:space="preserve">la dinámica y los procesos de la </w:t>
      </w:r>
      <w:r w:rsidR="009F5B79">
        <w:rPr>
          <w:iCs/>
        </w:rPr>
        <w:t>A</w:t>
      </w:r>
      <w:r w:rsidR="009F5B79" w:rsidRPr="00544675">
        <w:rPr>
          <w:iCs/>
        </w:rPr>
        <w:t xml:space="preserve">gencia. </w:t>
      </w:r>
      <w:r w:rsidR="009F5B79">
        <w:rPr>
          <w:iCs/>
        </w:rPr>
        <w:t xml:space="preserve">A través de los distintos instrumentos </w:t>
      </w:r>
      <w:r w:rsidR="009F5B79" w:rsidRPr="00544675">
        <w:rPr>
          <w:iCs/>
        </w:rPr>
        <w:t xml:space="preserve">llegan </w:t>
      </w:r>
      <w:r w:rsidR="009F5B79">
        <w:rPr>
          <w:iCs/>
        </w:rPr>
        <w:t>al P</w:t>
      </w:r>
      <w:r w:rsidR="009F5B79" w:rsidRPr="00544675">
        <w:rPr>
          <w:iCs/>
        </w:rPr>
        <w:t>rograma</w:t>
      </w:r>
      <w:r w:rsidRPr="00544675">
        <w:rPr>
          <w:iCs/>
        </w:rPr>
        <w:t xml:space="preserve"> ideas de proyecto</w:t>
      </w:r>
      <w:r>
        <w:rPr>
          <w:iCs/>
        </w:rPr>
        <w:t>s</w:t>
      </w:r>
      <w:r w:rsidRPr="00544675">
        <w:rPr>
          <w:iCs/>
        </w:rPr>
        <w:t xml:space="preserve"> que eventualmente acceden a </w:t>
      </w:r>
      <w:r>
        <w:rPr>
          <w:iCs/>
        </w:rPr>
        <w:t xml:space="preserve">otros </w:t>
      </w:r>
      <w:r w:rsidRPr="00544675">
        <w:rPr>
          <w:iCs/>
        </w:rPr>
        <w:t xml:space="preserve">instrumentos directos de ANII asociados a la innovación empresarial. El emprendimiento dinámico siempre tiene una nota de innovación, esa nota de innovación se puede cruzar entonces con otros programas de la ANII desde certificación para mercados de exportación, prototipos de potencial innovador, </w:t>
      </w:r>
      <w:r>
        <w:rPr>
          <w:iCs/>
        </w:rPr>
        <w:t>etc.</w:t>
      </w:r>
    </w:p>
    <w:p w:rsidR="007B305C" w:rsidRPr="009371AA" w:rsidRDefault="007B305C" w:rsidP="007B305C">
      <w:pPr>
        <w:pStyle w:val="TtuloPrimero"/>
        <w:spacing w:before="0" w:after="200"/>
        <w:ind w:left="0" w:firstLine="0"/>
        <w:outlineLvl w:val="1"/>
        <w:rPr>
          <w:sz w:val="24"/>
          <w:szCs w:val="24"/>
        </w:rPr>
      </w:pPr>
    </w:p>
    <w:p w:rsidR="007B305C" w:rsidRPr="009371AA" w:rsidRDefault="007B305C" w:rsidP="0029136F">
      <w:pPr>
        <w:pStyle w:val="TtuloPrimero"/>
        <w:numPr>
          <w:ilvl w:val="2"/>
          <w:numId w:val="3"/>
        </w:numPr>
        <w:spacing w:before="0" w:after="200"/>
        <w:ind w:left="851" w:hanging="851"/>
        <w:outlineLvl w:val="2"/>
        <w:rPr>
          <w:sz w:val="24"/>
          <w:szCs w:val="24"/>
        </w:rPr>
      </w:pPr>
      <w:bookmarkStart w:id="51" w:name="_Toc439784160"/>
      <w:bookmarkStart w:id="52" w:name="_Toc440481634"/>
      <w:bookmarkStart w:id="53" w:name="_Toc447390997"/>
      <w:bookmarkStart w:id="54" w:name="_Toc450503648"/>
      <w:r w:rsidRPr="009371AA">
        <w:rPr>
          <w:sz w:val="24"/>
          <w:szCs w:val="24"/>
        </w:rPr>
        <w:t>Metodología y estudio de campo</w:t>
      </w:r>
      <w:bookmarkEnd w:id="51"/>
      <w:bookmarkEnd w:id="52"/>
      <w:bookmarkEnd w:id="53"/>
      <w:bookmarkEnd w:id="54"/>
    </w:p>
    <w:p w:rsidR="007B305C" w:rsidRPr="009371AA" w:rsidRDefault="007B305C" w:rsidP="007B305C">
      <w:pPr>
        <w:widowControl/>
        <w:suppressAutoHyphens w:val="0"/>
        <w:spacing w:after="200" w:line="276" w:lineRule="auto"/>
        <w:jc w:val="both"/>
        <w:rPr>
          <w:rFonts w:eastAsia="Calibri"/>
          <w:kern w:val="0"/>
          <w:lang w:val="es-AR"/>
        </w:rPr>
      </w:pPr>
      <w:r w:rsidRPr="009371AA">
        <w:rPr>
          <w:rFonts w:eastAsia="Calibri"/>
          <w:kern w:val="0"/>
          <w:lang w:val="es-AR"/>
        </w:rPr>
        <w:t>Para realiz</w:t>
      </w:r>
      <w:r>
        <w:rPr>
          <w:rFonts w:eastAsia="Calibri"/>
          <w:kern w:val="0"/>
          <w:lang w:val="es-AR"/>
        </w:rPr>
        <w:t>ar el análisis cualitativo del c</w:t>
      </w:r>
      <w:r w:rsidRPr="009371AA">
        <w:rPr>
          <w:rFonts w:eastAsia="Calibri"/>
          <w:kern w:val="0"/>
          <w:lang w:val="es-AR"/>
        </w:rPr>
        <w:t xml:space="preserve">omponente </w:t>
      </w:r>
      <w:r>
        <w:rPr>
          <w:rFonts w:eastAsia="Calibri"/>
          <w:kern w:val="0"/>
          <w:lang w:val="es-AR"/>
        </w:rPr>
        <w:t>II</w:t>
      </w:r>
      <w:r w:rsidRPr="009371AA">
        <w:rPr>
          <w:rFonts w:eastAsia="Calibri"/>
          <w:kern w:val="0"/>
          <w:lang w:val="es-AR"/>
        </w:rPr>
        <w:t xml:space="preserve"> del PAFE se mantuvieron entrevistas en profundidad con 15 personas</w:t>
      </w:r>
      <w:r w:rsidRPr="009371AA">
        <w:rPr>
          <w:rStyle w:val="FootnoteReference"/>
          <w:rFonts w:eastAsia="Calibri"/>
          <w:kern w:val="0"/>
          <w:lang w:val="es-AR"/>
        </w:rPr>
        <w:footnoteReference w:id="55"/>
      </w:r>
      <w:r w:rsidRPr="009371AA">
        <w:rPr>
          <w:rFonts w:eastAsia="Calibri"/>
          <w:kern w:val="0"/>
          <w:lang w:val="es-AR"/>
        </w:rPr>
        <w:t>, además de las entrevistas mantenidas con los referentes del programa</w:t>
      </w:r>
      <w:r>
        <w:rPr>
          <w:rFonts w:eastAsia="Calibri"/>
          <w:kern w:val="0"/>
          <w:lang w:val="es-AR"/>
        </w:rPr>
        <w:t>, en particular la coordinadora de este componente</w:t>
      </w:r>
      <w:r w:rsidRPr="009371AA">
        <w:rPr>
          <w:rFonts w:eastAsia="Calibri"/>
          <w:kern w:val="0"/>
          <w:lang w:val="es-AR"/>
        </w:rPr>
        <w:t xml:space="preserve">. Se utilizó adicionalmente información del Reglamento Operativo del PAFE. </w:t>
      </w:r>
    </w:p>
    <w:p w:rsidR="007B305C" w:rsidRDefault="007B305C" w:rsidP="007B305C">
      <w:pPr>
        <w:widowControl/>
        <w:suppressAutoHyphens w:val="0"/>
        <w:spacing w:after="200" w:line="276" w:lineRule="auto"/>
        <w:jc w:val="both"/>
        <w:rPr>
          <w:rFonts w:eastAsia="Calibri"/>
          <w:kern w:val="0"/>
          <w:lang w:val="es-AR"/>
        </w:rPr>
      </w:pPr>
      <w:r>
        <w:rPr>
          <w:rFonts w:eastAsia="Calibri"/>
          <w:kern w:val="0"/>
          <w:lang w:val="es-AR"/>
        </w:rPr>
        <w:t xml:space="preserve">La cantidad de individuos a contactar estuvo en concordancia con la propuesta original, es decir un mínimo de entrevistas que cubrieran todos los instrumentos del Componente II del PAFE. La distribución de entrevistas entre los distintos instrumentos fue posteriormente modificada a partir de intercambios con ANII. En particular, la elección final de los entrevistados estuvo influenciada por un aumento en la participación de las incubadoras, dado lo relevante de este instrumento desde el punto de vista de las políticas de apoyo al emprendedurismo, y por ofrecer una transformación muy importante en la oferta de servicios de </w:t>
      </w:r>
      <w:r w:rsidRPr="004B119C">
        <w:rPr>
          <w:rFonts w:eastAsia="Calibri"/>
          <w:i/>
          <w:kern w:val="0"/>
          <w:lang w:val="es-AR"/>
        </w:rPr>
        <w:t>Startup</w:t>
      </w:r>
      <w:r>
        <w:rPr>
          <w:rFonts w:eastAsia="Calibri"/>
          <w:kern w:val="0"/>
          <w:lang w:val="es-AR"/>
        </w:rPr>
        <w:t xml:space="preserve">, pasando en muy poco tiempo de contar para todo el país con una única incubadora en Montevideo, a contar con seis incubadoras distribuidas en varias zonas del país. </w:t>
      </w:r>
    </w:p>
    <w:p w:rsidR="007B305C" w:rsidRDefault="007B305C" w:rsidP="007B305C">
      <w:pPr>
        <w:widowControl/>
        <w:suppressAutoHyphens w:val="0"/>
        <w:spacing w:after="200" w:line="276" w:lineRule="auto"/>
        <w:jc w:val="both"/>
        <w:rPr>
          <w:rFonts w:eastAsia="Calibri"/>
          <w:kern w:val="0"/>
          <w:lang w:val="es-AR"/>
        </w:rPr>
      </w:pPr>
      <w:r>
        <w:rPr>
          <w:rFonts w:eastAsia="Calibri"/>
          <w:kern w:val="0"/>
          <w:lang w:val="es-AR"/>
        </w:rPr>
        <w:t xml:space="preserve">Se deja en claro que la muestra no permite sacar conclusiones que sean representativas de todos los beneficiarios, sino identificar algunos posibles problemas para recomendar acciones a partir de puntos en común que surgieran de las entrevistas. </w:t>
      </w:r>
    </w:p>
    <w:p w:rsidR="007B305C" w:rsidRPr="009371AA" w:rsidRDefault="007B305C" w:rsidP="007B305C">
      <w:pPr>
        <w:widowControl/>
        <w:suppressAutoHyphens w:val="0"/>
        <w:spacing w:after="200" w:line="276" w:lineRule="auto"/>
        <w:jc w:val="both"/>
        <w:rPr>
          <w:rFonts w:eastAsia="Calibri"/>
          <w:kern w:val="0"/>
          <w:lang w:val="es-AR"/>
        </w:rPr>
      </w:pPr>
      <w:r w:rsidRPr="009371AA">
        <w:rPr>
          <w:rFonts w:eastAsia="Calibri"/>
          <w:kern w:val="0"/>
          <w:lang w:val="es-AR"/>
        </w:rPr>
        <w:t>En e</w:t>
      </w:r>
      <w:r>
        <w:rPr>
          <w:rFonts w:eastAsia="Calibri"/>
          <w:kern w:val="0"/>
          <w:lang w:val="es-AR"/>
        </w:rPr>
        <w:t>l siguiente cuadro se resumen la</w:t>
      </w:r>
      <w:r w:rsidR="00D752C2">
        <w:rPr>
          <w:rFonts w:eastAsia="Calibri"/>
          <w:kern w:val="0"/>
          <w:lang w:val="es-AR"/>
        </w:rPr>
        <w:t>s</w:t>
      </w:r>
      <w:r>
        <w:rPr>
          <w:rFonts w:eastAsia="Calibri"/>
          <w:kern w:val="0"/>
          <w:lang w:val="es-AR"/>
        </w:rPr>
        <w:t xml:space="preserve"> entrevistas mantenidas para cada instrumento, el rol del entrevistado,</w:t>
      </w:r>
      <w:r w:rsidRPr="009371AA">
        <w:rPr>
          <w:rFonts w:eastAsia="Calibri"/>
          <w:kern w:val="0"/>
          <w:lang w:val="es-AR"/>
        </w:rPr>
        <w:t xml:space="preserve"> así como el objetivo general de la entrevista</w:t>
      </w:r>
      <w:r>
        <w:rPr>
          <w:rFonts w:eastAsia="Calibri"/>
          <w:kern w:val="0"/>
          <w:lang w:val="es-AR"/>
        </w:rPr>
        <w:t xml:space="preserve">. </w:t>
      </w:r>
    </w:p>
    <w:p w:rsidR="007B305C" w:rsidRPr="00955A0A" w:rsidRDefault="007B305C" w:rsidP="007B305C">
      <w:pPr>
        <w:pStyle w:val="Caption"/>
        <w:keepNext/>
        <w:jc w:val="center"/>
        <w:rPr>
          <w:rFonts w:ascii="Times New Roman" w:hAnsi="Times New Roman" w:cs="Times New Roman"/>
          <w:color w:val="auto"/>
          <w:sz w:val="24"/>
          <w:szCs w:val="24"/>
        </w:rPr>
      </w:pPr>
      <w:r>
        <w:rPr>
          <w:rFonts w:ascii="Times New Roman" w:hAnsi="Times New Roman" w:cs="Times New Roman"/>
          <w:color w:val="auto"/>
          <w:sz w:val="24"/>
          <w:szCs w:val="24"/>
        </w:rPr>
        <w:t>T</w:t>
      </w:r>
      <w:r w:rsidRPr="00955A0A">
        <w:rPr>
          <w:rFonts w:ascii="Times New Roman" w:hAnsi="Times New Roman" w:cs="Times New Roman"/>
          <w:color w:val="auto"/>
          <w:sz w:val="24"/>
          <w:szCs w:val="24"/>
        </w:rPr>
        <w:t xml:space="preserve">abla </w:t>
      </w:r>
      <w:r w:rsidR="00C97518">
        <w:rPr>
          <w:rFonts w:ascii="Times New Roman" w:hAnsi="Times New Roman" w:cs="Times New Roman"/>
          <w:color w:val="auto"/>
          <w:sz w:val="24"/>
          <w:szCs w:val="24"/>
        </w:rPr>
        <w:t>15</w:t>
      </w:r>
      <w:r w:rsidRPr="00955A0A">
        <w:rPr>
          <w:rFonts w:ascii="Times New Roman" w:hAnsi="Times New Roman" w:cs="Times New Roman"/>
          <w:color w:val="auto"/>
          <w:sz w:val="24"/>
          <w:szCs w:val="24"/>
        </w:rPr>
        <w:t xml:space="preserve">: </w:t>
      </w:r>
      <w:r>
        <w:rPr>
          <w:rFonts w:ascii="Times New Roman" w:hAnsi="Times New Roman" w:cs="Times New Roman"/>
          <w:color w:val="auto"/>
          <w:sz w:val="24"/>
          <w:szCs w:val="24"/>
        </w:rPr>
        <w:t>Perfiles de los entrevistados</w:t>
      </w:r>
    </w:p>
    <w:tbl>
      <w:tblPr>
        <w:tblW w:w="5000" w:type="pct"/>
        <w:tblLayout w:type="fixed"/>
        <w:tblCellMar>
          <w:left w:w="70" w:type="dxa"/>
          <w:right w:w="70" w:type="dxa"/>
        </w:tblCellMar>
        <w:tblLook w:val="04A0" w:firstRow="1" w:lastRow="0" w:firstColumn="1" w:lastColumn="0" w:noHBand="0" w:noVBand="1"/>
      </w:tblPr>
      <w:tblGrid>
        <w:gridCol w:w="1273"/>
        <w:gridCol w:w="420"/>
        <w:gridCol w:w="1916"/>
        <w:gridCol w:w="5369"/>
      </w:tblGrid>
      <w:tr w:rsidR="007B305C" w:rsidRPr="00927560" w:rsidTr="007B305C">
        <w:trPr>
          <w:trHeight w:val="113"/>
        </w:trPr>
        <w:tc>
          <w:tcPr>
            <w:tcW w:w="709" w:type="pct"/>
            <w:tcBorders>
              <w:top w:val="single" w:sz="4" w:space="0" w:color="auto"/>
              <w:left w:val="nil"/>
              <w:bottom w:val="double" w:sz="6" w:space="0" w:color="auto"/>
              <w:right w:val="nil"/>
            </w:tcBorders>
            <w:shd w:val="clear" w:color="auto" w:fill="auto"/>
            <w:vAlign w:val="center"/>
            <w:hideMark/>
          </w:tcPr>
          <w:p w:rsidR="007B305C" w:rsidRPr="00927560" w:rsidRDefault="007B305C" w:rsidP="007B305C">
            <w:pPr>
              <w:keepNext/>
              <w:widowControl/>
              <w:suppressAutoHyphens w:val="0"/>
              <w:spacing w:line="276" w:lineRule="auto"/>
              <w:jc w:val="center"/>
              <w:rPr>
                <w:rFonts w:eastAsia="Times New Roman"/>
                <w:b/>
                <w:bCs/>
                <w:color w:val="000000"/>
                <w:kern w:val="0"/>
                <w:sz w:val="18"/>
                <w:szCs w:val="18"/>
                <w:lang w:val="es-UY" w:eastAsia="es-UY"/>
              </w:rPr>
            </w:pPr>
            <w:r w:rsidRPr="00927560">
              <w:rPr>
                <w:rFonts w:eastAsia="Times New Roman"/>
                <w:b/>
                <w:bCs/>
                <w:color w:val="000000"/>
                <w:kern w:val="0"/>
                <w:sz w:val="18"/>
                <w:szCs w:val="18"/>
                <w:lang w:val="es-UY" w:eastAsia="es-UY"/>
              </w:rPr>
              <w:t>Alcance</w:t>
            </w:r>
          </w:p>
        </w:tc>
        <w:tc>
          <w:tcPr>
            <w:tcW w:w="234" w:type="pct"/>
            <w:tcBorders>
              <w:top w:val="single" w:sz="4" w:space="0" w:color="auto"/>
              <w:left w:val="nil"/>
              <w:bottom w:val="double" w:sz="6" w:space="0" w:color="auto"/>
              <w:right w:val="nil"/>
            </w:tcBorders>
            <w:shd w:val="clear" w:color="auto" w:fill="auto"/>
            <w:vAlign w:val="center"/>
            <w:hideMark/>
          </w:tcPr>
          <w:p w:rsidR="007B305C" w:rsidRPr="00927560" w:rsidRDefault="007B305C" w:rsidP="007B305C">
            <w:pPr>
              <w:keepNext/>
              <w:widowControl/>
              <w:suppressAutoHyphens w:val="0"/>
              <w:spacing w:line="276" w:lineRule="auto"/>
              <w:jc w:val="center"/>
              <w:rPr>
                <w:rFonts w:eastAsia="Times New Roman"/>
                <w:b/>
                <w:bCs/>
                <w:color w:val="000000"/>
                <w:kern w:val="0"/>
                <w:sz w:val="18"/>
                <w:szCs w:val="18"/>
                <w:lang w:val="es-UY" w:eastAsia="es-UY"/>
              </w:rPr>
            </w:pPr>
            <w:r w:rsidRPr="00927560">
              <w:rPr>
                <w:rFonts w:eastAsia="Times New Roman"/>
                <w:b/>
                <w:bCs/>
                <w:color w:val="000000"/>
                <w:kern w:val="0"/>
                <w:sz w:val="18"/>
                <w:szCs w:val="18"/>
                <w:lang w:val="es-UY" w:eastAsia="es-UY"/>
              </w:rPr>
              <w:t>N</w:t>
            </w:r>
          </w:p>
        </w:tc>
        <w:tc>
          <w:tcPr>
            <w:tcW w:w="1067" w:type="pct"/>
            <w:tcBorders>
              <w:top w:val="single" w:sz="4" w:space="0" w:color="auto"/>
              <w:left w:val="nil"/>
              <w:bottom w:val="double" w:sz="6" w:space="0" w:color="auto"/>
              <w:right w:val="nil"/>
            </w:tcBorders>
            <w:shd w:val="clear" w:color="auto" w:fill="auto"/>
            <w:vAlign w:val="center"/>
            <w:hideMark/>
          </w:tcPr>
          <w:p w:rsidR="007B305C" w:rsidRPr="00927560" w:rsidRDefault="007B305C" w:rsidP="007B305C">
            <w:pPr>
              <w:keepNext/>
              <w:widowControl/>
              <w:suppressAutoHyphens w:val="0"/>
              <w:spacing w:line="276" w:lineRule="auto"/>
              <w:jc w:val="center"/>
              <w:rPr>
                <w:rFonts w:eastAsia="Times New Roman"/>
                <w:b/>
                <w:bCs/>
                <w:color w:val="000000"/>
                <w:kern w:val="0"/>
                <w:sz w:val="18"/>
                <w:szCs w:val="18"/>
                <w:lang w:val="es-UY" w:eastAsia="es-UY"/>
              </w:rPr>
            </w:pPr>
            <w:r w:rsidRPr="00927560">
              <w:rPr>
                <w:rFonts w:eastAsia="Times New Roman"/>
                <w:b/>
                <w:bCs/>
                <w:color w:val="000000"/>
                <w:kern w:val="0"/>
                <w:sz w:val="18"/>
                <w:szCs w:val="18"/>
                <w:lang w:val="es-UY" w:eastAsia="es-UY"/>
              </w:rPr>
              <w:t>Rol del entrevistado</w:t>
            </w:r>
          </w:p>
        </w:tc>
        <w:tc>
          <w:tcPr>
            <w:tcW w:w="2990" w:type="pct"/>
            <w:tcBorders>
              <w:top w:val="single" w:sz="4" w:space="0" w:color="auto"/>
              <w:left w:val="nil"/>
              <w:bottom w:val="double" w:sz="6" w:space="0" w:color="auto"/>
              <w:right w:val="nil"/>
            </w:tcBorders>
            <w:shd w:val="clear" w:color="auto" w:fill="auto"/>
            <w:vAlign w:val="center"/>
            <w:hideMark/>
          </w:tcPr>
          <w:p w:rsidR="007B305C" w:rsidRPr="00927560" w:rsidRDefault="007B305C" w:rsidP="007B305C">
            <w:pPr>
              <w:keepNext/>
              <w:widowControl/>
              <w:suppressAutoHyphens w:val="0"/>
              <w:spacing w:line="276" w:lineRule="auto"/>
              <w:jc w:val="center"/>
              <w:rPr>
                <w:rFonts w:eastAsia="Times New Roman"/>
                <w:b/>
                <w:bCs/>
                <w:color w:val="000000"/>
                <w:kern w:val="0"/>
                <w:sz w:val="18"/>
                <w:szCs w:val="18"/>
                <w:lang w:val="es-UY" w:eastAsia="es-UY"/>
              </w:rPr>
            </w:pPr>
            <w:r w:rsidRPr="00927560">
              <w:rPr>
                <w:rFonts w:eastAsia="Times New Roman"/>
                <w:b/>
                <w:bCs/>
                <w:color w:val="000000"/>
                <w:kern w:val="0"/>
                <w:sz w:val="18"/>
                <w:szCs w:val="18"/>
                <w:lang w:val="es-UY" w:eastAsia="es-UY"/>
              </w:rPr>
              <w:t>Objetivo</w:t>
            </w:r>
          </w:p>
        </w:tc>
      </w:tr>
      <w:tr w:rsidR="007B305C" w:rsidRPr="00927560" w:rsidTr="007B305C">
        <w:trPr>
          <w:trHeight w:val="20"/>
        </w:trPr>
        <w:tc>
          <w:tcPr>
            <w:tcW w:w="709"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i/>
                <w:color w:val="000000"/>
                <w:kern w:val="0"/>
                <w:sz w:val="18"/>
                <w:szCs w:val="18"/>
                <w:lang w:val="es-UY" w:eastAsia="es-UY"/>
              </w:rPr>
            </w:pPr>
            <w:r w:rsidRPr="00927560">
              <w:rPr>
                <w:rFonts w:eastAsia="Times New Roman"/>
                <w:i/>
                <w:color w:val="000000"/>
                <w:kern w:val="0"/>
                <w:sz w:val="18"/>
                <w:szCs w:val="18"/>
                <w:lang w:val="es-UY" w:eastAsia="es-UY"/>
              </w:rPr>
              <w:t xml:space="preserve">Componente </w:t>
            </w:r>
            <w:r>
              <w:rPr>
                <w:rFonts w:eastAsia="Times New Roman"/>
                <w:i/>
                <w:color w:val="000000"/>
                <w:kern w:val="0"/>
                <w:sz w:val="18"/>
                <w:szCs w:val="18"/>
                <w:lang w:val="es-UY" w:eastAsia="es-UY"/>
              </w:rPr>
              <w:t>II</w:t>
            </w:r>
          </w:p>
        </w:tc>
        <w:tc>
          <w:tcPr>
            <w:tcW w:w="234"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jc w:val="center"/>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1</w:t>
            </w:r>
          </w:p>
        </w:tc>
        <w:tc>
          <w:tcPr>
            <w:tcW w:w="1067"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 xml:space="preserve"> Coordinadora </w:t>
            </w:r>
          </w:p>
        </w:tc>
        <w:tc>
          <w:tcPr>
            <w:tcW w:w="2990" w:type="pct"/>
            <w:tcBorders>
              <w:top w:val="nil"/>
              <w:left w:val="nil"/>
              <w:bottom w:val="single" w:sz="4" w:space="0" w:color="BFBFBF"/>
              <w:right w:val="nil"/>
            </w:tcBorders>
            <w:shd w:val="clear" w:color="auto" w:fill="auto"/>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AR" w:eastAsia="es-UY"/>
              </w:rPr>
              <w:t xml:space="preserve">Captar los procedimientos de apoyo efectivos llevados a cabo, dificultades, fortalezas y desvíos respecto a los mecanismos teóricos </w:t>
            </w:r>
          </w:p>
        </w:tc>
      </w:tr>
      <w:tr w:rsidR="007B305C" w:rsidRPr="00927560" w:rsidTr="007B305C">
        <w:trPr>
          <w:trHeight w:val="20"/>
        </w:trPr>
        <w:tc>
          <w:tcPr>
            <w:tcW w:w="709" w:type="pct"/>
            <w:vMerge w:val="restar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i/>
                <w:color w:val="000000"/>
                <w:kern w:val="0"/>
                <w:sz w:val="18"/>
                <w:szCs w:val="18"/>
                <w:lang w:val="es-UY" w:eastAsia="es-UY"/>
              </w:rPr>
            </w:pPr>
            <w:r w:rsidRPr="00927560">
              <w:rPr>
                <w:rFonts w:eastAsia="Times New Roman"/>
                <w:i/>
                <w:color w:val="000000"/>
                <w:kern w:val="0"/>
                <w:sz w:val="18"/>
                <w:szCs w:val="18"/>
                <w:lang w:val="es-UY" w:eastAsia="es-UY"/>
              </w:rPr>
              <w:t>Softlanding</w:t>
            </w:r>
          </w:p>
        </w:tc>
        <w:tc>
          <w:tcPr>
            <w:tcW w:w="234"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jc w:val="center"/>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1</w:t>
            </w:r>
          </w:p>
        </w:tc>
        <w:tc>
          <w:tcPr>
            <w:tcW w:w="1067"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Coordinadora</w:t>
            </w:r>
          </w:p>
        </w:tc>
        <w:tc>
          <w:tcPr>
            <w:tcW w:w="2990" w:type="pct"/>
            <w:tcBorders>
              <w:top w:val="nil"/>
              <w:left w:val="nil"/>
              <w:bottom w:val="single" w:sz="4" w:space="0" w:color="BFBFBF"/>
              <w:right w:val="nil"/>
            </w:tcBorders>
            <w:shd w:val="clear" w:color="auto" w:fill="auto"/>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Ahondar, entre otras cosas, en la efectividad de herramientas alternativas para la tarea de búsqueda de emprendimientos, trabas institucionales originadas en otras reglamentaciones nacionales que pudiera haber, debilidades en los procesos, y otras dimensiones</w:t>
            </w:r>
          </w:p>
        </w:tc>
      </w:tr>
      <w:tr w:rsidR="007B305C" w:rsidRPr="00927560" w:rsidTr="007B305C">
        <w:trPr>
          <w:trHeight w:val="20"/>
        </w:trPr>
        <w:tc>
          <w:tcPr>
            <w:tcW w:w="709" w:type="pct"/>
            <w:vMerge/>
            <w:tcBorders>
              <w:top w:val="nil"/>
              <w:left w:val="nil"/>
              <w:bottom w:val="single" w:sz="4" w:space="0" w:color="BFBFBF"/>
              <w:right w:val="single" w:sz="4" w:space="0" w:color="BFBFBF"/>
            </w:tcBorders>
            <w:vAlign w:val="center"/>
            <w:hideMark/>
          </w:tcPr>
          <w:p w:rsidR="007B305C" w:rsidRPr="00927560" w:rsidRDefault="007B305C" w:rsidP="007B305C">
            <w:pPr>
              <w:keepNext/>
              <w:widowControl/>
              <w:suppressAutoHyphens w:val="0"/>
              <w:spacing w:line="276" w:lineRule="auto"/>
              <w:rPr>
                <w:rFonts w:eastAsia="Times New Roman"/>
                <w:i/>
                <w:color w:val="000000"/>
                <w:kern w:val="0"/>
                <w:sz w:val="18"/>
                <w:szCs w:val="18"/>
                <w:lang w:val="es-UY" w:eastAsia="es-UY"/>
              </w:rPr>
            </w:pPr>
          </w:p>
        </w:tc>
        <w:tc>
          <w:tcPr>
            <w:tcW w:w="234"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jc w:val="center"/>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2</w:t>
            </w:r>
          </w:p>
        </w:tc>
        <w:tc>
          <w:tcPr>
            <w:tcW w:w="1067"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Beneficiarios</w:t>
            </w:r>
          </w:p>
        </w:tc>
        <w:tc>
          <w:tcPr>
            <w:tcW w:w="2990" w:type="pct"/>
            <w:tcBorders>
              <w:top w:val="nil"/>
              <w:left w:val="nil"/>
              <w:bottom w:val="single" w:sz="4" w:space="0" w:color="BFBFBF"/>
              <w:right w:val="nil"/>
            </w:tcBorders>
            <w:shd w:val="clear" w:color="auto" w:fill="auto"/>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Conocer su percepción sobre la adecuación del instrumento, apoyo recibido del programa luego de su instalación, motivaciones para participar del programa, dificultades encontradas, contraste entre la propuesta original y el desarrollo del emprendimiento, y otras que puedan surgir</w:t>
            </w:r>
          </w:p>
        </w:tc>
      </w:tr>
      <w:tr w:rsidR="007B305C" w:rsidRPr="00927560" w:rsidTr="007B305C">
        <w:trPr>
          <w:trHeight w:val="20"/>
        </w:trPr>
        <w:tc>
          <w:tcPr>
            <w:tcW w:w="709"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i/>
                <w:color w:val="000000"/>
                <w:kern w:val="0"/>
                <w:sz w:val="18"/>
                <w:szCs w:val="18"/>
                <w:lang w:val="es-UY" w:eastAsia="es-UY"/>
              </w:rPr>
            </w:pPr>
            <w:r w:rsidRPr="00927560">
              <w:rPr>
                <w:rFonts w:eastAsia="Times New Roman"/>
                <w:i/>
                <w:color w:val="000000"/>
                <w:kern w:val="0"/>
                <w:sz w:val="18"/>
                <w:szCs w:val="18"/>
                <w:lang w:val="es-UY" w:eastAsia="es-UY"/>
              </w:rPr>
              <w:t>Incubadoras</w:t>
            </w:r>
          </w:p>
        </w:tc>
        <w:tc>
          <w:tcPr>
            <w:tcW w:w="234"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jc w:val="center"/>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4</w:t>
            </w:r>
          </w:p>
        </w:tc>
        <w:tc>
          <w:tcPr>
            <w:tcW w:w="1067"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Coordinadores / Gerentes</w:t>
            </w:r>
          </w:p>
        </w:tc>
        <w:tc>
          <w:tcPr>
            <w:tcW w:w="2990" w:type="pct"/>
            <w:tcBorders>
              <w:top w:val="nil"/>
              <w:left w:val="nil"/>
              <w:bottom w:val="single" w:sz="4" w:space="0" w:color="BFBFBF"/>
              <w:right w:val="nil"/>
            </w:tcBorders>
            <w:shd w:val="clear" w:color="auto" w:fill="auto"/>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 xml:space="preserve">Conocer su percepción del apoyo que reciben, características del tipo de emprendimientos que se incuban en sus instalaciones, adecuación de la infraestructura y servicios para el emprendimiento, perspectivas de futuro y sostenibilidad </w:t>
            </w:r>
          </w:p>
        </w:tc>
      </w:tr>
      <w:tr w:rsidR="007B305C" w:rsidRPr="00927560" w:rsidTr="007B305C">
        <w:trPr>
          <w:trHeight w:val="20"/>
        </w:trPr>
        <w:tc>
          <w:tcPr>
            <w:tcW w:w="709" w:type="pct"/>
            <w:vMerge w:val="restart"/>
            <w:tcBorders>
              <w:top w:val="nil"/>
              <w:left w:val="nil"/>
              <w:bottom w:val="single" w:sz="4" w:space="0" w:color="000000"/>
              <w:right w:val="single" w:sz="4" w:space="0" w:color="BFBFBF"/>
            </w:tcBorders>
            <w:shd w:val="clear" w:color="auto" w:fill="auto"/>
            <w:vAlign w:val="center"/>
            <w:hideMark/>
          </w:tcPr>
          <w:p w:rsidR="007B305C" w:rsidRPr="00927560" w:rsidRDefault="007B305C" w:rsidP="007B305C">
            <w:pPr>
              <w:keepNext/>
              <w:widowControl/>
              <w:suppressAutoHyphens w:val="0"/>
              <w:spacing w:line="276" w:lineRule="auto"/>
              <w:rPr>
                <w:rFonts w:eastAsia="Times New Roman"/>
                <w:i/>
                <w:color w:val="000000"/>
                <w:kern w:val="0"/>
                <w:sz w:val="18"/>
                <w:szCs w:val="18"/>
                <w:lang w:val="es-UY" w:eastAsia="es-UY"/>
              </w:rPr>
            </w:pPr>
            <w:r w:rsidRPr="00927560">
              <w:rPr>
                <w:rFonts w:eastAsia="Times New Roman"/>
                <w:i/>
                <w:color w:val="000000"/>
                <w:kern w:val="0"/>
                <w:sz w:val="18"/>
                <w:szCs w:val="18"/>
                <w:lang w:val="es-UY" w:eastAsia="es-UY"/>
              </w:rPr>
              <w:t>Capital semilla  (ventanilla ANII), VIN e incubación</w:t>
            </w:r>
          </w:p>
        </w:tc>
        <w:tc>
          <w:tcPr>
            <w:tcW w:w="234"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jc w:val="center"/>
              <w:rPr>
                <w:rFonts w:eastAsia="Times New Roman"/>
                <w:color w:val="000000"/>
                <w:kern w:val="0"/>
                <w:sz w:val="18"/>
                <w:szCs w:val="18"/>
                <w:lang w:val="es-UY" w:eastAsia="es-UY"/>
              </w:rPr>
            </w:pPr>
            <w:r>
              <w:rPr>
                <w:rFonts w:eastAsia="Times New Roman"/>
                <w:color w:val="000000"/>
                <w:kern w:val="0"/>
                <w:sz w:val="18"/>
                <w:szCs w:val="18"/>
                <w:lang w:val="es-UY" w:eastAsia="es-UY"/>
              </w:rPr>
              <w:t>5</w:t>
            </w:r>
          </w:p>
        </w:tc>
        <w:tc>
          <w:tcPr>
            <w:tcW w:w="1067"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Beneficiarios</w:t>
            </w:r>
          </w:p>
        </w:tc>
        <w:tc>
          <w:tcPr>
            <w:tcW w:w="2990" w:type="pct"/>
            <w:tcBorders>
              <w:top w:val="nil"/>
              <w:left w:val="nil"/>
              <w:bottom w:val="single" w:sz="4" w:space="0" w:color="BFBFBF"/>
              <w:right w:val="nil"/>
            </w:tcBorders>
            <w:shd w:val="clear" w:color="auto" w:fill="auto"/>
            <w:vAlign w:val="center"/>
            <w:hideMark/>
          </w:tcPr>
          <w:p w:rsidR="007B305C" w:rsidRPr="00927560" w:rsidRDefault="007B305C" w:rsidP="004B119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Conocer su percepción sobre el monto del apoyo recibido, e identificar áreas de mejora. Indagar sobre contrafactuales (podría haberse llevado a c</w:t>
            </w:r>
            <w:r>
              <w:rPr>
                <w:rFonts w:eastAsia="Times New Roman"/>
                <w:color w:val="000000"/>
                <w:kern w:val="0"/>
                <w:sz w:val="18"/>
                <w:szCs w:val="18"/>
                <w:lang w:val="es-UY" w:eastAsia="es-UY"/>
              </w:rPr>
              <w:t>abo el proyecto sin el apoyo?)</w:t>
            </w:r>
          </w:p>
        </w:tc>
      </w:tr>
      <w:tr w:rsidR="007B305C" w:rsidRPr="00927560" w:rsidTr="007B305C">
        <w:trPr>
          <w:trHeight w:val="20"/>
        </w:trPr>
        <w:tc>
          <w:tcPr>
            <w:tcW w:w="709" w:type="pct"/>
            <w:vMerge/>
            <w:tcBorders>
              <w:top w:val="nil"/>
              <w:left w:val="nil"/>
              <w:bottom w:val="single" w:sz="4" w:space="0" w:color="BFBFBF"/>
              <w:right w:val="single" w:sz="4" w:space="0" w:color="BFBFBF"/>
            </w:tcBorders>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p>
        </w:tc>
        <w:tc>
          <w:tcPr>
            <w:tcW w:w="234"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jc w:val="center"/>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1</w:t>
            </w:r>
          </w:p>
        </w:tc>
        <w:tc>
          <w:tcPr>
            <w:tcW w:w="1067" w:type="pct"/>
            <w:tcBorders>
              <w:top w:val="nil"/>
              <w:left w:val="nil"/>
              <w:bottom w:val="single" w:sz="4" w:space="0" w:color="BFBFBF"/>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Encargada en Institución Patrocinadora</w:t>
            </w:r>
          </w:p>
        </w:tc>
        <w:tc>
          <w:tcPr>
            <w:tcW w:w="2990" w:type="pct"/>
            <w:tcBorders>
              <w:top w:val="nil"/>
              <w:left w:val="nil"/>
              <w:bottom w:val="single" w:sz="4" w:space="0" w:color="BFBFBF"/>
              <w:right w:val="nil"/>
            </w:tcBorders>
            <w:shd w:val="clear" w:color="auto" w:fill="auto"/>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Saber en qué consiste este rol de institución patrocinadora, cuál es el aporte que ellos entienden realizan sobre el ambiente emprendedor. A otro nivel, conocer cuáles son las obligaciones que debe tener una institución patrocinadora, los beneficios, problemas identificados, adecuación del monto del apoyo y destino del mismo</w:t>
            </w:r>
          </w:p>
        </w:tc>
      </w:tr>
      <w:tr w:rsidR="007B305C" w:rsidRPr="00927560" w:rsidTr="007B305C">
        <w:trPr>
          <w:trHeight w:val="20"/>
        </w:trPr>
        <w:tc>
          <w:tcPr>
            <w:tcW w:w="709" w:type="pct"/>
            <w:tcBorders>
              <w:top w:val="single" w:sz="4" w:space="0" w:color="BFBFBF"/>
              <w:left w:val="nil"/>
              <w:bottom w:val="single" w:sz="4" w:space="0" w:color="000000"/>
              <w:right w:val="single" w:sz="4" w:space="0" w:color="BFBFBF"/>
            </w:tcBorders>
            <w:vAlign w:val="center"/>
            <w:hideMark/>
          </w:tcPr>
          <w:p w:rsidR="007B305C" w:rsidRPr="00927560" w:rsidRDefault="007B305C" w:rsidP="007B305C">
            <w:pPr>
              <w:keepNext/>
              <w:widowControl/>
              <w:suppressAutoHyphens w:val="0"/>
              <w:spacing w:line="276" w:lineRule="auto"/>
              <w:rPr>
                <w:rFonts w:eastAsia="Times New Roman"/>
                <w:i/>
                <w:color w:val="000000"/>
                <w:kern w:val="0"/>
                <w:sz w:val="18"/>
                <w:szCs w:val="18"/>
                <w:lang w:val="es-UY" w:eastAsia="es-UY"/>
              </w:rPr>
            </w:pPr>
            <w:r w:rsidRPr="00927560">
              <w:rPr>
                <w:rFonts w:eastAsia="Times New Roman"/>
                <w:i/>
                <w:color w:val="000000"/>
                <w:kern w:val="0"/>
                <w:sz w:val="18"/>
                <w:szCs w:val="18"/>
                <w:lang w:val="es-UY" w:eastAsia="es-UY"/>
              </w:rPr>
              <w:t>Apoyo a Fondos de inversión</w:t>
            </w:r>
          </w:p>
        </w:tc>
        <w:tc>
          <w:tcPr>
            <w:tcW w:w="234" w:type="pct"/>
            <w:tcBorders>
              <w:top w:val="single" w:sz="4" w:space="0" w:color="BFBFBF"/>
              <w:left w:val="nil"/>
              <w:bottom w:val="single" w:sz="4" w:space="0" w:color="auto"/>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jc w:val="center"/>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2</w:t>
            </w:r>
          </w:p>
        </w:tc>
        <w:tc>
          <w:tcPr>
            <w:tcW w:w="1067" w:type="pct"/>
            <w:tcBorders>
              <w:top w:val="single" w:sz="4" w:space="0" w:color="BFBFBF"/>
              <w:left w:val="nil"/>
              <w:bottom w:val="single" w:sz="4" w:space="0" w:color="auto"/>
              <w:right w:val="single" w:sz="4" w:space="0" w:color="BFBFBF"/>
            </w:tcBorders>
            <w:shd w:val="clear" w:color="auto" w:fill="auto"/>
            <w:noWrap/>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Gerentes</w:t>
            </w:r>
          </w:p>
        </w:tc>
        <w:tc>
          <w:tcPr>
            <w:tcW w:w="2990" w:type="pct"/>
            <w:tcBorders>
              <w:top w:val="single" w:sz="4" w:space="0" w:color="BFBFBF"/>
              <w:left w:val="nil"/>
              <w:bottom w:val="single" w:sz="4" w:space="0" w:color="auto"/>
              <w:right w:val="nil"/>
            </w:tcBorders>
            <w:shd w:val="clear" w:color="auto" w:fill="auto"/>
            <w:vAlign w:val="center"/>
            <w:hideMark/>
          </w:tcPr>
          <w:p w:rsidR="007B305C" w:rsidRPr="00927560" w:rsidRDefault="007B305C" w:rsidP="007B305C">
            <w:pPr>
              <w:keepNext/>
              <w:widowControl/>
              <w:suppressAutoHyphens w:val="0"/>
              <w:spacing w:line="276" w:lineRule="auto"/>
              <w:rPr>
                <w:rFonts w:eastAsia="Times New Roman"/>
                <w:color w:val="000000"/>
                <w:kern w:val="0"/>
                <w:sz w:val="18"/>
                <w:szCs w:val="18"/>
                <w:lang w:val="es-UY" w:eastAsia="es-UY"/>
              </w:rPr>
            </w:pPr>
            <w:r w:rsidRPr="00927560">
              <w:rPr>
                <w:rFonts w:eastAsia="Times New Roman"/>
                <w:color w:val="000000"/>
                <w:kern w:val="0"/>
                <w:sz w:val="18"/>
                <w:szCs w:val="18"/>
                <w:lang w:val="es-UY" w:eastAsia="es-UY"/>
              </w:rPr>
              <w:t>Conocer por un lado el impacto del apoyo del PAFE en su propio negocio y por otro lado cómo perciben que impacta su actividad sobre la actividad emprendedora del país</w:t>
            </w:r>
          </w:p>
        </w:tc>
      </w:tr>
    </w:tbl>
    <w:p w:rsidR="007B305C" w:rsidRDefault="007B305C" w:rsidP="007B305C">
      <w:pPr>
        <w:pStyle w:val="TtuloTercero"/>
        <w:numPr>
          <w:ilvl w:val="0"/>
          <w:numId w:val="0"/>
        </w:numPr>
        <w:spacing w:before="0" w:after="0"/>
        <w:outlineLvl w:val="1"/>
      </w:pPr>
      <w:bookmarkStart w:id="55" w:name="_Toc439064351"/>
    </w:p>
    <w:p w:rsidR="007B305C" w:rsidRPr="00242F49" w:rsidRDefault="007B305C" w:rsidP="007B305C">
      <w:pPr>
        <w:pStyle w:val="TtuloTercero"/>
        <w:numPr>
          <w:ilvl w:val="0"/>
          <w:numId w:val="0"/>
        </w:numPr>
        <w:spacing w:before="0" w:after="200"/>
        <w:outlineLvl w:val="1"/>
      </w:pPr>
    </w:p>
    <w:p w:rsidR="007B305C" w:rsidRPr="009371AA" w:rsidRDefault="007B305C" w:rsidP="0029136F">
      <w:pPr>
        <w:pStyle w:val="TtuloPrimero"/>
        <w:numPr>
          <w:ilvl w:val="2"/>
          <w:numId w:val="3"/>
        </w:numPr>
        <w:spacing w:before="0" w:after="200"/>
        <w:ind w:left="851" w:hanging="851"/>
        <w:outlineLvl w:val="2"/>
        <w:rPr>
          <w:sz w:val="24"/>
          <w:szCs w:val="24"/>
        </w:rPr>
      </w:pPr>
      <w:bookmarkStart w:id="56" w:name="_Toc439784161"/>
      <w:bookmarkStart w:id="57" w:name="_Toc440481635"/>
      <w:bookmarkStart w:id="58" w:name="_Toc447390998"/>
      <w:bookmarkStart w:id="59" w:name="_Toc450503649"/>
      <w:r w:rsidRPr="009371AA">
        <w:rPr>
          <w:sz w:val="24"/>
          <w:szCs w:val="24"/>
        </w:rPr>
        <w:t>Análisis detallado por subcomponente</w:t>
      </w:r>
      <w:bookmarkEnd w:id="55"/>
      <w:bookmarkEnd w:id="56"/>
      <w:bookmarkEnd w:id="57"/>
      <w:bookmarkEnd w:id="58"/>
      <w:bookmarkEnd w:id="59"/>
    </w:p>
    <w:p w:rsidR="007B305C" w:rsidRPr="009371AA" w:rsidRDefault="007B305C" w:rsidP="007B305C">
      <w:pPr>
        <w:pStyle w:val="TtuloPrimero"/>
        <w:spacing w:before="0" w:after="200"/>
        <w:ind w:left="0" w:firstLine="0"/>
        <w:outlineLvl w:val="2"/>
        <w:rPr>
          <w:sz w:val="24"/>
          <w:szCs w:val="24"/>
        </w:rPr>
      </w:pPr>
    </w:p>
    <w:p w:rsidR="007B305C" w:rsidRPr="009371AA" w:rsidRDefault="007B305C" w:rsidP="0029136F">
      <w:pPr>
        <w:pStyle w:val="TtuloPrimero"/>
        <w:numPr>
          <w:ilvl w:val="3"/>
          <w:numId w:val="3"/>
        </w:numPr>
        <w:spacing w:before="0" w:after="200"/>
        <w:ind w:left="567"/>
        <w:outlineLvl w:val="3"/>
        <w:rPr>
          <w:sz w:val="24"/>
          <w:szCs w:val="24"/>
        </w:rPr>
      </w:pPr>
      <w:bookmarkStart w:id="60" w:name="_Toc439064352"/>
      <w:r w:rsidRPr="009371AA">
        <w:rPr>
          <w:sz w:val="24"/>
          <w:szCs w:val="24"/>
        </w:rPr>
        <w:t>Incubadoras</w:t>
      </w:r>
      <w:bookmarkEnd w:id="60"/>
    </w:p>
    <w:p w:rsidR="007B305C" w:rsidRPr="009371AA" w:rsidRDefault="007B305C" w:rsidP="007B305C">
      <w:pPr>
        <w:widowControl/>
        <w:suppressAutoHyphens w:val="0"/>
        <w:spacing w:after="200" w:line="276" w:lineRule="auto"/>
        <w:contextualSpacing/>
        <w:jc w:val="both"/>
      </w:pPr>
      <w:r w:rsidRPr="009371AA">
        <w:t xml:space="preserve">El apoyo de PAFE incluye un aporte en efectivo para costos operativos, que en su mayoría deben ser apropiables por los emprendedores. Además, el subsidio se utiliza para pagar </w:t>
      </w:r>
      <w:r w:rsidR="00F47503">
        <w:t xml:space="preserve">un </w:t>
      </w:r>
      <w:r w:rsidRPr="009371AA">
        <w:t xml:space="preserve">asistente y/o gerente de la incubadora. Esta </w:t>
      </w:r>
      <w:r>
        <w:t>característica</w:t>
      </w:r>
      <w:r w:rsidRPr="009371AA">
        <w:t xml:space="preserve"> se repite en todas las incubadoras entrevistadas, con muy pocos matices que se relacionan a las necesidades puntuales de infraestructura (laboratorio, espacio de </w:t>
      </w:r>
      <w:r w:rsidRPr="0075669F">
        <w:rPr>
          <w:i/>
        </w:rPr>
        <w:t>co-work</w:t>
      </w:r>
      <w:r w:rsidRPr="009371AA">
        <w:t xml:space="preserve">) o administración, dependiendo del caso.  </w:t>
      </w:r>
    </w:p>
    <w:p w:rsidR="007B305C" w:rsidRPr="009371AA" w:rsidRDefault="007B305C" w:rsidP="007B305C">
      <w:pPr>
        <w:widowControl/>
        <w:suppressAutoHyphens w:val="0"/>
        <w:spacing w:after="200" w:line="276" w:lineRule="auto"/>
        <w:contextualSpacing/>
        <w:jc w:val="both"/>
      </w:pPr>
    </w:p>
    <w:p w:rsidR="007B305C" w:rsidRPr="009371AA" w:rsidRDefault="007B305C" w:rsidP="007B305C">
      <w:pPr>
        <w:spacing w:after="200" w:line="276" w:lineRule="auto"/>
        <w:jc w:val="both"/>
      </w:pPr>
      <w:r w:rsidRPr="009371AA">
        <w:t xml:space="preserve">Por su parte, cada incubadora cobra </w:t>
      </w:r>
      <w:r>
        <w:t xml:space="preserve">a los emprendedores </w:t>
      </w:r>
      <w:r w:rsidRPr="009371AA">
        <w:t xml:space="preserve">un costo fijo que de acuerdo a las entrevistas mantenidas ronda entre 300 o 400 dólares y que permite el acceso a espacio fijo, mentoría, talleres gratuitos, red de contactos, etc. Por otro lado, cada incubadora tiene su modelo de negocio acordado una vez que las empresas incubadas egresan; </w:t>
      </w:r>
      <w:r>
        <w:t>en general</w:t>
      </w:r>
      <w:r w:rsidRPr="009371AA">
        <w:t xml:space="preserve"> buscan modelos que sean sanos para la empresa de forma de asegurar</w:t>
      </w:r>
      <w:r>
        <w:t xml:space="preserve"> la sostenibilidad del sistema.</w:t>
      </w:r>
      <w:r w:rsidRPr="009371AA">
        <w:t xml:space="preserve"> Una respuesta común de las incubadoras es que están activamente trabajando en </w:t>
      </w:r>
      <w:r w:rsidR="00FB7F2C">
        <w:t xml:space="preserve">el </w:t>
      </w:r>
      <w:r w:rsidRPr="009371AA">
        <w:t xml:space="preserve">desarrollo de </w:t>
      </w:r>
      <w:r w:rsidR="007C2E39">
        <w:t xml:space="preserve">un </w:t>
      </w:r>
      <w:r w:rsidRPr="009371AA">
        <w:t xml:space="preserve">modelo de sostenibilidad para el 2017, pero que esto es muy difícil, incluso en otros países con más experiencia en estos temas.  </w:t>
      </w:r>
    </w:p>
    <w:p w:rsidR="007B305C" w:rsidRPr="009371AA" w:rsidRDefault="007B305C" w:rsidP="007B305C">
      <w:pPr>
        <w:widowControl/>
        <w:suppressAutoHyphens w:val="0"/>
        <w:spacing w:after="200" w:line="276" w:lineRule="auto"/>
        <w:jc w:val="both"/>
      </w:pPr>
      <w:r w:rsidRPr="009371AA">
        <w:t xml:space="preserve">Se dan varias modalidades de atracción de emprendedores a las incubadoras. Con excepción de Bioespinn, las incubadoras seleccionan a los emprendimientos a partir de llamados, luego preseleccionan internamente y dentro de las preseleccionadas convocan a comité de evaluación que cuenta con un representante de ANII. En dicha instancia se recomienda incubar o no y se aprueba el desembolso de capital semilla por la ANII o no. En los casos que se recomiende lo último, se envía </w:t>
      </w:r>
      <w:r w:rsidR="00FB7F2C">
        <w:t xml:space="preserve">la resolución </w:t>
      </w:r>
      <w:r w:rsidRPr="009371AA">
        <w:t xml:space="preserve">al directorio de ANII que no vuelve a armar un comité de evaluación, aunque podría tener veto. En otros casos funcionan con ventanilla abierta. En muchas oportunidades, los emprendedores recurren a la ANII para obtener capital semilla y éstos la derivan a las incubadoras para que se presenten como instituciones patrocinadoras del proyecto. En todos los casos, el perfil de los emprendedores entrevistados es universitario, provenientes de diversas carreras. </w:t>
      </w:r>
    </w:p>
    <w:p w:rsidR="007B305C" w:rsidRPr="009371AA" w:rsidRDefault="007B305C" w:rsidP="007B305C">
      <w:pPr>
        <w:spacing w:after="200" w:line="276" w:lineRule="auto"/>
        <w:jc w:val="both"/>
      </w:pPr>
      <w:r w:rsidRPr="009371AA">
        <w:t xml:space="preserve">En las secciones siguientes se presentan los resultados de las entrevistas mantenidas con incubadoras especializadas y multipropósito, en cada caso se vierten las opiniones de las propias incubadoras y de emprendedores incubados, que aporten por sobre las regularidades ya mencionadas en esta sección.   </w:t>
      </w:r>
    </w:p>
    <w:p w:rsidR="007B305C" w:rsidRPr="009371AA" w:rsidRDefault="007B305C" w:rsidP="007B305C">
      <w:pPr>
        <w:pStyle w:val="ListParagraph"/>
        <w:spacing w:after="200" w:line="276" w:lineRule="auto"/>
        <w:ind w:left="0"/>
        <w:jc w:val="both"/>
      </w:pPr>
    </w:p>
    <w:p w:rsidR="007B305C" w:rsidRPr="009371AA" w:rsidRDefault="007B305C" w:rsidP="0029136F">
      <w:pPr>
        <w:pStyle w:val="TtuloPrimero"/>
        <w:numPr>
          <w:ilvl w:val="4"/>
          <w:numId w:val="3"/>
        </w:numPr>
        <w:spacing w:before="0" w:after="200"/>
        <w:ind w:left="851" w:hanging="851"/>
        <w:outlineLvl w:val="4"/>
        <w:rPr>
          <w:sz w:val="24"/>
          <w:szCs w:val="24"/>
        </w:rPr>
      </w:pPr>
      <w:r w:rsidRPr="009371AA">
        <w:rPr>
          <w:sz w:val="24"/>
          <w:szCs w:val="24"/>
        </w:rPr>
        <w:t>Incubadoras especializadas</w:t>
      </w:r>
    </w:p>
    <w:p w:rsidR="007B305C" w:rsidRPr="00E154B4" w:rsidRDefault="007B305C" w:rsidP="007B305C">
      <w:pPr>
        <w:tabs>
          <w:tab w:val="left" w:pos="4725"/>
        </w:tabs>
        <w:spacing w:after="200" w:line="276" w:lineRule="auto"/>
        <w:jc w:val="both"/>
        <w:rPr>
          <w:rFonts w:eastAsiaTheme="minorHAnsi"/>
          <w:b/>
          <w:kern w:val="0"/>
        </w:rPr>
      </w:pPr>
      <w:r w:rsidRPr="00E154B4">
        <w:rPr>
          <w:rFonts w:eastAsiaTheme="minorHAnsi"/>
          <w:b/>
          <w:kern w:val="0"/>
        </w:rPr>
        <w:t xml:space="preserve"> Rol de PAFE en la creación de las incubadoras</w:t>
      </w:r>
    </w:p>
    <w:p w:rsidR="007B305C" w:rsidRDefault="007B305C" w:rsidP="0029136F">
      <w:pPr>
        <w:pStyle w:val="ListParagraph"/>
        <w:numPr>
          <w:ilvl w:val="0"/>
          <w:numId w:val="12"/>
        </w:numPr>
        <w:tabs>
          <w:tab w:val="left" w:pos="4725"/>
        </w:tabs>
        <w:spacing w:after="200" w:line="276" w:lineRule="auto"/>
        <w:jc w:val="both"/>
        <w:rPr>
          <w:rFonts w:eastAsiaTheme="minorHAnsi"/>
          <w:kern w:val="0"/>
        </w:rPr>
      </w:pPr>
      <w:r w:rsidRPr="006A534E">
        <w:rPr>
          <w:rFonts w:eastAsiaTheme="minorHAnsi"/>
          <w:kern w:val="0"/>
        </w:rPr>
        <w:t xml:space="preserve">El financiamiento del PAFE para la puesta en funcionamiento y el subsidio a algunos costos operativos de dos incubadoras especializadas en el área de la biotecnología y farmacéutica (Bioespinn y Khem) permitió la consolidación de espacios de apoyo a emprendimiento de alto contenido tecnológico para los que existían capacidades profesionales y técnicas previas, pero no un lugar físico ni estructura administrativa adecuada. En Bioespinn, dichas capacidades fueron resaltadas en el trabajo de </w:t>
      </w:r>
      <w:r w:rsidRPr="009371AA">
        <w:t>Yammal y Bello (2012)</w:t>
      </w:r>
      <w:r>
        <w:t xml:space="preserve">. En el caso de Khem, su gerente informó en la entrevista que </w:t>
      </w:r>
      <w:r w:rsidRPr="006A534E">
        <w:rPr>
          <w:rFonts w:eastAsiaTheme="minorHAnsi"/>
          <w:kern w:val="0"/>
        </w:rPr>
        <w:t xml:space="preserve">el </w:t>
      </w:r>
      <w:r w:rsidRPr="009371AA">
        <w:t xml:space="preserve">origen de esta incubadora </w:t>
      </w:r>
      <w:r>
        <w:t>se remonta a un proyecto del decano de Facultad de Química que comenzó en</w:t>
      </w:r>
      <w:r w:rsidRPr="009371AA">
        <w:t xml:space="preserve"> 2001</w:t>
      </w:r>
      <w:r>
        <w:t xml:space="preserve"> pero que no tomó forma de incubadora hasta 2014 con la creación de Khem. </w:t>
      </w:r>
    </w:p>
    <w:p w:rsidR="007B305C" w:rsidRDefault="007B305C" w:rsidP="0029136F">
      <w:pPr>
        <w:pStyle w:val="ListParagraph"/>
        <w:numPr>
          <w:ilvl w:val="0"/>
          <w:numId w:val="12"/>
        </w:numPr>
        <w:spacing w:after="200" w:line="276" w:lineRule="auto"/>
        <w:jc w:val="both"/>
      </w:pPr>
      <w:r>
        <w:t xml:space="preserve">Una de las incubadoras considera que más </w:t>
      </w:r>
      <w:r w:rsidR="007C2E39">
        <w:t>allá del apoyo recibido de</w:t>
      </w:r>
      <w:r>
        <w:t xml:space="preserve"> PAFE, se podría contar</w:t>
      </w:r>
      <w:r w:rsidRPr="009371AA">
        <w:t xml:space="preserve"> con más apoyo para el desarrollo de capacidades de las diferentes instituciones incubado</w:t>
      </w:r>
      <w:r>
        <w:t xml:space="preserve">ras </w:t>
      </w:r>
      <w:r w:rsidRPr="009371AA">
        <w:t xml:space="preserve">y mantener un plan más intensivo de capacitación para incubación.  </w:t>
      </w:r>
    </w:p>
    <w:p w:rsidR="007B305C" w:rsidRPr="00E154B4" w:rsidRDefault="007B305C" w:rsidP="007B305C">
      <w:pPr>
        <w:tabs>
          <w:tab w:val="left" w:pos="4725"/>
        </w:tabs>
        <w:spacing w:after="200" w:line="276" w:lineRule="auto"/>
        <w:jc w:val="both"/>
        <w:rPr>
          <w:rFonts w:eastAsiaTheme="minorHAnsi"/>
          <w:b/>
          <w:kern w:val="0"/>
        </w:rPr>
      </w:pPr>
      <w:r w:rsidRPr="00E154B4">
        <w:rPr>
          <w:rFonts w:eastAsiaTheme="minorHAnsi"/>
          <w:b/>
          <w:kern w:val="0"/>
        </w:rPr>
        <w:t xml:space="preserve">Impacto </w:t>
      </w:r>
      <w:r>
        <w:rPr>
          <w:rFonts w:eastAsiaTheme="minorHAnsi"/>
          <w:b/>
          <w:kern w:val="0"/>
        </w:rPr>
        <w:t xml:space="preserve">percibido </w:t>
      </w:r>
      <w:r w:rsidRPr="00E154B4">
        <w:rPr>
          <w:rFonts w:eastAsiaTheme="minorHAnsi"/>
          <w:b/>
          <w:kern w:val="0"/>
        </w:rPr>
        <w:t xml:space="preserve">sobre el </w:t>
      </w:r>
      <w:r w:rsidR="00D67840">
        <w:rPr>
          <w:rFonts w:eastAsiaTheme="minorHAnsi"/>
          <w:b/>
          <w:kern w:val="0"/>
        </w:rPr>
        <w:t>ecosistemaemprendedor</w:t>
      </w:r>
    </w:p>
    <w:p w:rsidR="007B305C" w:rsidRPr="00E154B4" w:rsidRDefault="007B305C" w:rsidP="0029136F">
      <w:pPr>
        <w:pStyle w:val="ListParagraph"/>
        <w:numPr>
          <w:ilvl w:val="0"/>
          <w:numId w:val="12"/>
        </w:numPr>
        <w:tabs>
          <w:tab w:val="left" w:pos="4725"/>
        </w:tabs>
        <w:spacing w:after="200" w:line="276" w:lineRule="auto"/>
        <w:jc w:val="both"/>
        <w:rPr>
          <w:rFonts w:eastAsiaTheme="minorHAnsi"/>
          <w:kern w:val="0"/>
        </w:rPr>
      </w:pPr>
      <w:r w:rsidRPr="00345DFD">
        <w:t xml:space="preserve">La existencia de </w:t>
      </w:r>
      <w:r>
        <w:t>Bioespinn</w:t>
      </w:r>
      <w:r w:rsidRPr="00345DFD">
        <w:t xml:space="preserve"> genera un espacio para emprendimientos de alto valor en conocimiento que antes era muy difícil encontrar para los egresados de las carrera</w:t>
      </w:r>
      <w:r>
        <w:t>s de ciencia, biología, química</w:t>
      </w:r>
      <w:r w:rsidRPr="00345DFD">
        <w:t xml:space="preserve">. Si bien dentro del Instituto Pasteur existía la Unidad de Transferencia Tecnológica, en ella el trabajo tenía un enfoque académico. De hecho, notan en los investigadores un cambio hacia mayores inquietudes en llevar sus proyectos académicos a emprendimientos. </w:t>
      </w:r>
    </w:p>
    <w:p w:rsidR="007B305C" w:rsidRDefault="007B305C" w:rsidP="0029136F">
      <w:pPr>
        <w:pStyle w:val="ListParagraph"/>
        <w:numPr>
          <w:ilvl w:val="0"/>
          <w:numId w:val="12"/>
        </w:numPr>
        <w:tabs>
          <w:tab w:val="left" w:pos="4725"/>
        </w:tabs>
        <w:spacing w:after="200" w:line="276" w:lineRule="auto"/>
        <w:jc w:val="both"/>
      </w:pPr>
      <w:r w:rsidRPr="00E154B4">
        <w:rPr>
          <w:rFonts w:eastAsiaTheme="minorHAnsi"/>
          <w:kern w:val="0"/>
        </w:rPr>
        <w:t>La incubadora</w:t>
      </w:r>
      <w:r w:rsidRPr="00B83A9E">
        <w:rPr>
          <w:rFonts w:eastAsiaTheme="minorHAnsi"/>
          <w:kern w:val="0"/>
        </w:rPr>
        <w:t>Bioespinn</w:t>
      </w:r>
      <w:r w:rsidRPr="00E154B4">
        <w:rPr>
          <w:rFonts w:eastAsiaTheme="minorHAnsi"/>
          <w:kern w:val="0"/>
        </w:rPr>
        <w:t xml:space="preserve">, </w:t>
      </w:r>
      <w:r w:rsidRPr="006A534E">
        <w:rPr>
          <w:rFonts w:eastAsiaTheme="minorHAnsi"/>
          <w:kern w:val="0"/>
        </w:rPr>
        <w:t>a</w:t>
      </w:r>
      <w:r w:rsidRPr="009371AA">
        <w:t>ctualmente tiene 4 proyectos incubados y 3 pre</w:t>
      </w:r>
      <w:r w:rsidR="007C2E39">
        <w:t>-</w:t>
      </w:r>
      <w:r w:rsidRPr="009371AA">
        <w:t>incubados. La pre</w:t>
      </w:r>
      <w:r w:rsidR="007C2E39">
        <w:t>-</w:t>
      </w:r>
      <w:r w:rsidRPr="009371AA">
        <w:t>incubación es de 6 meses a un año y luego la incubación un año más, con derecho a dos años. Dado lo reciente de la puesta en funcionamiento de esta incubadora, no ha habido aún ningún caso de egreso de</w:t>
      </w:r>
      <w:r w:rsidR="007C2E39">
        <w:t xml:space="preserve"> la</w:t>
      </w:r>
      <w:r w:rsidRPr="009371AA">
        <w:t xml:space="preserve"> incubación. </w:t>
      </w:r>
    </w:p>
    <w:p w:rsidR="00B83A9E" w:rsidRDefault="00B83A9E" w:rsidP="0029136F">
      <w:pPr>
        <w:pStyle w:val="ListParagraph"/>
        <w:numPr>
          <w:ilvl w:val="0"/>
          <w:numId w:val="12"/>
        </w:numPr>
        <w:spacing w:after="200" w:line="276" w:lineRule="auto"/>
        <w:jc w:val="both"/>
      </w:pPr>
      <w:r>
        <w:t xml:space="preserve">Khem considera que no sólo el apoyo financiero de PAFE para la creación de la incubadora tuvo un impacto en el entorno empresarial. Mientras eso generó oferta de servicios, el apoyo para costos operativos también tuvo un rol importante del lado de la demanda. </w:t>
      </w:r>
      <w:r w:rsidR="00D67840">
        <w:t>P</w:t>
      </w:r>
      <w:r>
        <w:t xml:space="preserve">arte de los recursos que reciben para </w:t>
      </w:r>
      <w:r w:rsidR="00D67840">
        <w:t xml:space="preserve">su funcionamiento los utilizan en </w:t>
      </w:r>
      <w:r>
        <w:t xml:space="preserve">la </w:t>
      </w:r>
      <w:r w:rsidRPr="009371AA">
        <w:t>realización de actividades de fomento y difusión. En la propia Facultad de Química están trabajando en este tema, para llegar a su público objetivo que es muy específico y está “</w:t>
      </w:r>
      <w:r w:rsidRPr="009371AA">
        <w:rPr>
          <w:i/>
        </w:rPr>
        <w:t>guardado</w:t>
      </w:r>
      <w:r w:rsidRPr="009371AA">
        <w:t>” en los laboratorios</w:t>
      </w:r>
      <w:r>
        <w:t xml:space="preserve">. </w:t>
      </w:r>
    </w:p>
    <w:p w:rsidR="007B305C" w:rsidRDefault="007B305C" w:rsidP="0029136F">
      <w:pPr>
        <w:pStyle w:val="ListParagraph"/>
        <w:numPr>
          <w:ilvl w:val="0"/>
          <w:numId w:val="12"/>
        </w:numPr>
        <w:tabs>
          <w:tab w:val="left" w:pos="4725"/>
        </w:tabs>
        <w:spacing w:after="200" w:line="276" w:lineRule="auto"/>
        <w:jc w:val="both"/>
      </w:pPr>
      <w:r>
        <w:t>Khem h</w:t>
      </w:r>
      <w:r w:rsidRPr="009371AA">
        <w:t>asta ahora ha incubado 5 proyectos. Actualmente hay cuatro incubándose y dos por ingresar.</w:t>
      </w:r>
    </w:p>
    <w:p w:rsidR="007B305C" w:rsidRDefault="007B305C" w:rsidP="0029136F">
      <w:pPr>
        <w:pStyle w:val="ListParagraph"/>
        <w:numPr>
          <w:ilvl w:val="0"/>
          <w:numId w:val="12"/>
        </w:numPr>
        <w:spacing w:after="200" w:line="276" w:lineRule="auto"/>
        <w:jc w:val="both"/>
      </w:pPr>
      <w:r>
        <w:t xml:space="preserve">Por otro lado, ambas incubadoras </w:t>
      </w:r>
      <w:r w:rsidRPr="009371AA">
        <w:t>tiene</w:t>
      </w:r>
      <w:r>
        <w:t>n un estrecho vínculo entre sí, lo que potencia su impacto al ofrecer a los incubados servicios complementarios. En efecto, mientrasBioespinn</w:t>
      </w:r>
      <w:r w:rsidRPr="009371AA">
        <w:t xml:space="preserve"> tiene programa de preincubación</w:t>
      </w:r>
      <w:r>
        <w:t xml:space="preserve">, </w:t>
      </w:r>
      <w:r w:rsidRPr="009371AA">
        <w:t xml:space="preserve">Khem no, por lo que en algún caso hacen una co-incubación, el primero atiende la preincubación durante seis meses y luego Khem incuba. </w:t>
      </w:r>
    </w:p>
    <w:p w:rsidR="007B305C" w:rsidRDefault="007B305C" w:rsidP="0029136F">
      <w:pPr>
        <w:pStyle w:val="ListParagraph"/>
        <w:numPr>
          <w:ilvl w:val="0"/>
          <w:numId w:val="12"/>
        </w:numPr>
        <w:spacing w:after="200" w:line="276" w:lineRule="auto"/>
        <w:jc w:val="both"/>
      </w:pPr>
      <w:r>
        <w:t xml:space="preserve">Aparte de los servicios de incubación y preincubación, consideran relevante </w:t>
      </w:r>
      <w:r w:rsidRPr="00345DFD">
        <w:t xml:space="preserve">el trabajo de las Universidades al introducir materias de emprendedurismo dentro de las diferentes carreras </w:t>
      </w:r>
      <w:r>
        <w:t>como</w:t>
      </w:r>
      <w:r w:rsidRPr="00345DFD">
        <w:t xml:space="preserve"> una buena iniciativa</w:t>
      </w:r>
      <w:r>
        <w:t xml:space="preserve"> que impacta en los intereses hacia el emprendimiento de estudiantes</w:t>
      </w:r>
      <w:r w:rsidRPr="00345DFD">
        <w:t>.</w:t>
      </w:r>
    </w:p>
    <w:p w:rsidR="007B305C" w:rsidRDefault="007B305C" w:rsidP="0029136F">
      <w:pPr>
        <w:pStyle w:val="ListParagraph"/>
        <w:numPr>
          <w:ilvl w:val="0"/>
          <w:numId w:val="12"/>
        </w:numPr>
        <w:tabs>
          <w:tab w:val="left" w:pos="4725"/>
        </w:tabs>
        <w:spacing w:after="200" w:line="276" w:lineRule="auto"/>
        <w:jc w:val="both"/>
      </w:pPr>
      <w:r>
        <w:t>Khem también identifica un impacto sobre la mejora de capacidades a nivel de consultores y asesores en el país, a raíz de la puesta en marcha de las incubadoras. Dadas las pocas capacidades existentes que conjug</w:t>
      </w:r>
      <w:r w:rsidR="00D67840">
        <w:t xml:space="preserve">aran </w:t>
      </w:r>
      <w:r>
        <w:t>conocimiento en la materia</w:t>
      </w:r>
      <w:r w:rsidR="00D67840">
        <w:t xml:space="preserve"> de biotecnología</w:t>
      </w:r>
      <w:r>
        <w:t xml:space="preserve"> y emprendimientos, la búsqueda de especialistas externos </w:t>
      </w:r>
      <w:r w:rsidR="00D67840">
        <w:t xml:space="preserve">(en particular de Chile) para capacitar a los locales </w:t>
      </w:r>
      <w:r>
        <w:t>tuvo un impacto positivo</w:t>
      </w:r>
      <w:r w:rsidR="00D67840">
        <w:t xml:space="preserve"> en la calidad de oferta de servicios a los incubados</w:t>
      </w:r>
      <w:r>
        <w:t xml:space="preserve">. </w:t>
      </w:r>
    </w:p>
    <w:p w:rsidR="007B305C" w:rsidRPr="00E154B4" w:rsidRDefault="007B305C" w:rsidP="0029136F">
      <w:pPr>
        <w:pStyle w:val="ListParagraph"/>
        <w:numPr>
          <w:ilvl w:val="0"/>
          <w:numId w:val="12"/>
        </w:numPr>
        <w:tabs>
          <w:tab w:val="left" w:pos="4725"/>
        </w:tabs>
        <w:spacing w:after="200" w:line="276" w:lineRule="auto"/>
        <w:jc w:val="both"/>
        <w:rPr>
          <w:i/>
        </w:rPr>
      </w:pPr>
      <w:r>
        <w:t xml:space="preserve">En el caso de Khem, localizado en el Polo Tecnológico de Pando, la interacción de las empresas incubadas con empresas más maduras también es visto como un impacto positivo en el desarrollo de las empresas. </w:t>
      </w:r>
    </w:p>
    <w:p w:rsidR="007B305C" w:rsidRPr="009371AA" w:rsidRDefault="007B305C" w:rsidP="0029136F">
      <w:pPr>
        <w:pStyle w:val="ListParagraph"/>
        <w:numPr>
          <w:ilvl w:val="0"/>
          <w:numId w:val="12"/>
        </w:numPr>
        <w:spacing w:after="200" w:line="276" w:lineRule="auto"/>
        <w:jc w:val="both"/>
      </w:pPr>
      <w:r>
        <w:t>A</w:t>
      </w:r>
      <w:r w:rsidRPr="009371AA">
        <w:t xml:space="preserve"> medida que </w:t>
      </w:r>
      <w:r>
        <w:t xml:space="preserve">aumentan los esfuerzos de difusión, </w:t>
      </w:r>
      <w:r w:rsidRPr="009371AA">
        <w:t xml:space="preserve">comprueban que más gente se acerca a consultar y comentar ideas. </w:t>
      </w:r>
      <w:r>
        <w:t xml:space="preserve">Sin embargo, aún las </w:t>
      </w:r>
      <w:r w:rsidRPr="009371AA">
        <w:t>convocatorias a proyectos no han dado los resultados esperados en términos del número de proyectos que se han presentado</w:t>
      </w:r>
      <w:r>
        <w:t xml:space="preserve">. Hay ideas pero no proyectos concretos y viables. Reconocen un déficit en etapas previas al </w:t>
      </w:r>
      <w:r w:rsidRPr="00637A3C">
        <w:t>VIN</w:t>
      </w:r>
      <w:r>
        <w:t xml:space="preserve">, ya que los investigadores no pueden en muchos casos tener una idea desarrollada para postular a ese instrumento. </w:t>
      </w:r>
    </w:p>
    <w:p w:rsidR="007B305C" w:rsidRPr="002635EE" w:rsidRDefault="007B305C" w:rsidP="007B305C">
      <w:pPr>
        <w:tabs>
          <w:tab w:val="left" w:pos="4725"/>
        </w:tabs>
        <w:spacing w:after="200" w:line="276" w:lineRule="auto"/>
        <w:jc w:val="both"/>
        <w:rPr>
          <w:rFonts w:eastAsiaTheme="minorHAnsi"/>
          <w:b/>
          <w:kern w:val="0"/>
        </w:rPr>
      </w:pPr>
      <w:r w:rsidRPr="002635EE">
        <w:rPr>
          <w:rFonts w:eastAsiaTheme="minorHAnsi"/>
          <w:b/>
          <w:kern w:val="0"/>
        </w:rPr>
        <w:t xml:space="preserve">Impacto percibido sobre el </w:t>
      </w:r>
      <w:r>
        <w:rPr>
          <w:rFonts w:eastAsiaTheme="minorHAnsi"/>
          <w:b/>
          <w:kern w:val="0"/>
        </w:rPr>
        <w:t>proyecto incubado</w:t>
      </w:r>
    </w:p>
    <w:p w:rsidR="007B305C" w:rsidRPr="009371AA" w:rsidRDefault="007B305C" w:rsidP="0029136F">
      <w:pPr>
        <w:pStyle w:val="ListParagraph"/>
        <w:numPr>
          <w:ilvl w:val="0"/>
          <w:numId w:val="12"/>
        </w:numPr>
        <w:tabs>
          <w:tab w:val="left" w:pos="4725"/>
        </w:tabs>
        <w:spacing w:after="200" w:line="276" w:lineRule="auto"/>
        <w:jc w:val="both"/>
      </w:pPr>
      <w:r>
        <w:t>Ambos incubados entienden que el doble apoyo de acceso al capital y a la incubación facilitó el desarrollo del producto. En particular, e</w:t>
      </w:r>
      <w:r w:rsidRPr="009371AA">
        <w:t xml:space="preserve">l rol de las incubadoras como complemento es importante </w:t>
      </w:r>
      <w:r>
        <w:t xml:space="preserve">en el área de la biotecnología </w:t>
      </w:r>
      <w:r w:rsidRPr="009371AA">
        <w:t>para acceder a instrumentos altamente especializados</w:t>
      </w:r>
    </w:p>
    <w:p w:rsidR="00B0699E" w:rsidRDefault="00B0699E" w:rsidP="0029136F">
      <w:pPr>
        <w:pStyle w:val="ListParagraph"/>
        <w:numPr>
          <w:ilvl w:val="0"/>
          <w:numId w:val="12"/>
        </w:numPr>
        <w:tabs>
          <w:tab w:val="left" w:pos="4725"/>
        </w:tabs>
        <w:spacing w:after="200" w:line="276" w:lineRule="auto"/>
        <w:jc w:val="both"/>
      </w:pPr>
      <w:r>
        <w:t xml:space="preserve">Con respecto al capital semilla, éste cumple un rol esencial en permitir reforzar el equipo emprendedor y/o facilitar la dedicación exclusiva de los emprendedores al proyecto en cuestión. </w:t>
      </w:r>
      <w:r w:rsidR="00E61EBC">
        <w:t>Sin embargo, tanto incubados como representantes de incubadoras propone</w:t>
      </w:r>
      <w:r w:rsidR="00FB7F2C">
        <w:t>n</w:t>
      </w:r>
      <w:r w:rsidR="00E61EBC">
        <w:t xml:space="preserve"> que el apoyo financiero no sea estandarizado y</w:t>
      </w:r>
      <w:r>
        <w:t xml:space="preserve"> reflej</w:t>
      </w:r>
      <w:r w:rsidR="00E61EBC">
        <w:t>e</w:t>
      </w:r>
      <w:r>
        <w:t xml:space="preserve"> en mejor medida la est</w:t>
      </w:r>
      <w:r w:rsidRPr="009371AA">
        <w:t>ructura de costos que tiene cada tipo de proyecto</w:t>
      </w:r>
      <w:r w:rsidR="00E61EBC">
        <w:t>.</w:t>
      </w:r>
      <w:r w:rsidRPr="009371AA">
        <w:t xml:space="preserve"> Una reflexión similar </w:t>
      </w:r>
      <w:r w:rsidR="00E61EBC">
        <w:t>es aplicable al t</w:t>
      </w:r>
      <w:r w:rsidRPr="009371AA">
        <w:t>iempo de apoyo a los emprendedores incubados. En el área de biotecnología quizás sea importante tener una mayor flexibilidad en ambas dimensiones.</w:t>
      </w:r>
    </w:p>
    <w:p w:rsidR="007B305C" w:rsidRDefault="007B305C" w:rsidP="0029136F">
      <w:pPr>
        <w:pStyle w:val="ListParagraph"/>
        <w:numPr>
          <w:ilvl w:val="0"/>
          <w:numId w:val="12"/>
        </w:numPr>
        <w:tabs>
          <w:tab w:val="left" w:pos="4725"/>
        </w:tabs>
        <w:spacing w:after="200" w:line="276" w:lineRule="auto"/>
        <w:jc w:val="both"/>
      </w:pPr>
      <w:r>
        <w:t>Una de las empresas incubadas que fue entrevistada informó que ya a</w:t>
      </w:r>
      <w:r w:rsidRPr="009371AA">
        <w:t xml:space="preserve"> partir del quinto mes de apoyo de ANII comenzaron a comercializar su producción, </w:t>
      </w:r>
      <w:r>
        <w:t>y transitó posteriormente por</w:t>
      </w:r>
      <w:r w:rsidRPr="009371AA">
        <w:t xml:space="preserve"> un incremento importante de ventas. </w:t>
      </w:r>
    </w:p>
    <w:p w:rsidR="007B305C" w:rsidRPr="009371AA" w:rsidRDefault="007B305C" w:rsidP="0029136F">
      <w:pPr>
        <w:pStyle w:val="ListParagraph"/>
        <w:numPr>
          <w:ilvl w:val="0"/>
          <w:numId w:val="12"/>
        </w:numPr>
        <w:tabs>
          <w:tab w:val="left" w:pos="4725"/>
        </w:tabs>
        <w:spacing w:after="200" w:line="276" w:lineRule="auto"/>
        <w:jc w:val="both"/>
      </w:pPr>
      <w:r>
        <w:t>El espacio de co-work es valorado debido a l</w:t>
      </w:r>
      <w:r w:rsidRPr="009371AA">
        <w:t xml:space="preserve">a cercanía a otros emprendedores especializados en áreas de trabajo cercanas, </w:t>
      </w:r>
      <w:r>
        <w:t xml:space="preserve">lo que </w:t>
      </w:r>
      <w:r w:rsidRPr="009371AA">
        <w:t>permite generar escalas en el rendimiento de los proyectos</w:t>
      </w:r>
      <w:r>
        <w:t>.</w:t>
      </w:r>
    </w:p>
    <w:p w:rsidR="007B305C" w:rsidRPr="009371AA" w:rsidRDefault="007B305C" w:rsidP="005E4423">
      <w:pPr>
        <w:tabs>
          <w:tab w:val="left" w:pos="4725"/>
        </w:tabs>
        <w:spacing w:after="200" w:line="276" w:lineRule="auto"/>
        <w:jc w:val="both"/>
      </w:pPr>
    </w:p>
    <w:p w:rsidR="007B305C" w:rsidRPr="009371AA" w:rsidRDefault="007B305C" w:rsidP="0029136F">
      <w:pPr>
        <w:pStyle w:val="TtuloPrimero"/>
        <w:numPr>
          <w:ilvl w:val="4"/>
          <w:numId w:val="3"/>
        </w:numPr>
        <w:spacing w:before="0" w:after="200"/>
        <w:ind w:left="851" w:hanging="851"/>
        <w:outlineLvl w:val="4"/>
        <w:rPr>
          <w:sz w:val="24"/>
          <w:szCs w:val="24"/>
        </w:rPr>
      </w:pPr>
      <w:r w:rsidRPr="009371AA">
        <w:rPr>
          <w:sz w:val="24"/>
          <w:szCs w:val="24"/>
        </w:rPr>
        <w:t>Incubadoras multipropósito</w:t>
      </w:r>
    </w:p>
    <w:p w:rsidR="007B305C" w:rsidRPr="008C2D8D" w:rsidRDefault="007B305C" w:rsidP="007B305C">
      <w:pPr>
        <w:tabs>
          <w:tab w:val="left" w:pos="4725"/>
        </w:tabs>
        <w:spacing w:after="200" w:line="276" w:lineRule="auto"/>
        <w:jc w:val="both"/>
        <w:rPr>
          <w:rFonts w:eastAsiaTheme="minorHAnsi"/>
          <w:kern w:val="0"/>
        </w:rPr>
      </w:pPr>
      <w:r w:rsidRPr="008C2D8D">
        <w:rPr>
          <w:rFonts w:eastAsiaTheme="minorHAnsi"/>
          <w:kern w:val="0"/>
        </w:rPr>
        <w:t xml:space="preserve">Se mantuvieron entrevistas con dos incubadoras multipropósito, </w:t>
      </w:r>
      <w:r w:rsidR="006C2802">
        <w:rPr>
          <w:rFonts w:eastAsiaTheme="minorHAnsi"/>
          <w:kern w:val="0"/>
        </w:rPr>
        <w:t>Gepian</w:t>
      </w:r>
      <w:r w:rsidRPr="008C2D8D">
        <w:rPr>
          <w:rFonts w:eastAsiaTheme="minorHAnsi"/>
          <w:kern w:val="0"/>
        </w:rPr>
        <w:t xml:space="preserve"> ubicada en Salto y Sinergia ubicada en Montevideo</w:t>
      </w:r>
      <w:r>
        <w:rPr>
          <w:rFonts w:eastAsiaTheme="minorHAnsi"/>
          <w:kern w:val="0"/>
        </w:rPr>
        <w:t>, así como con dos incubados en dichas instituciones</w:t>
      </w:r>
      <w:r w:rsidRPr="008C2D8D">
        <w:rPr>
          <w:rFonts w:eastAsiaTheme="minorHAnsi"/>
          <w:kern w:val="0"/>
        </w:rPr>
        <w:t>.</w:t>
      </w:r>
    </w:p>
    <w:p w:rsidR="007B305C" w:rsidRPr="008C2D8D" w:rsidRDefault="007B305C" w:rsidP="007B305C">
      <w:pPr>
        <w:tabs>
          <w:tab w:val="left" w:pos="4725"/>
        </w:tabs>
        <w:spacing w:after="200" w:line="276" w:lineRule="auto"/>
        <w:jc w:val="both"/>
        <w:rPr>
          <w:rFonts w:eastAsiaTheme="minorHAnsi"/>
          <w:b/>
          <w:kern w:val="0"/>
        </w:rPr>
      </w:pPr>
      <w:r w:rsidRPr="008C2D8D">
        <w:rPr>
          <w:rFonts w:eastAsiaTheme="minorHAnsi"/>
          <w:b/>
          <w:kern w:val="0"/>
        </w:rPr>
        <w:t>Rol de PAFE en la creación de las incubadoras</w:t>
      </w:r>
    </w:p>
    <w:p w:rsidR="007B305C" w:rsidRDefault="007B305C" w:rsidP="0029136F">
      <w:pPr>
        <w:pStyle w:val="ListParagraph"/>
        <w:widowControl/>
        <w:numPr>
          <w:ilvl w:val="0"/>
          <w:numId w:val="12"/>
        </w:numPr>
        <w:suppressAutoHyphens w:val="0"/>
        <w:spacing w:after="200" w:line="276" w:lineRule="auto"/>
        <w:jc w:val="both"/>
        <w:rPr>
          <w:rFonts w:eastAsia="Calibri"/>
          <w:kern w:val="0"/>
          <w:lang w:val="es-AR"/>
        </w:rPr>
      </w:pPr>
      <w:r w:rsidRPr="00EC046F">
        <w:rPr>
          <w:rFonts w:eastAsia="Calibri"/>
          <w:kern w:val="0"/>
          <w:lang w:val="es-AR"/>
        </w:rPr>
        <w:t>La institución antecesora de Gepian, Salto Emprende, ya tenía una participación activa en el ambiente emprendedor de la zona, apoyando con preincubación y emprendedurismo. Si bien actuaban en capacitaciones, consultorías o tutorías no habían desarrollado el proceso de incubación en sí mismo.</w:t>
      </w:r>
    </w:p>
    <w:p w:rsidR="007B305C" w:rsidRDefault="007B305C" w:rsidP="0029136F">
      <w:pPr>
        <w:pStyle w:val="ListParagraph"/>
        <w:widowControl/>
        <w:numPr>
          <w:ilvl w:val="0"/>
          <w:numId w:val="12"/>
        </w:numPr>
        <w:suppressAutoHyphens w:val="0"/>
        <w:spacing w:after="200" w:line="276" w:lineRule="auto"/>
        <w:jc w:val="both"/>
      </w:pPr>
      <w:r>
        <w:t>En el caso de Sinergia, p</w:t>
      </w:r>
      <w:r w:rsidRPr="009371AA">
        <w:t xml:space="preserve">reviamente había nacido Sinergia </w:t>
      </w:r>
      <w:r w:rsidRPr="009371AA">
        <w:rPr>
          <w:i/>
        </w:rPr>
        <w:t>co-work</w:t>
      </w:r>
      <w:r w:rsidRPr="009371AA">
        <w:t xml:space="preserve"> inspirada en una metodología de trabajo </w:t>
      </w:r>
      <w:r>
        <w:t>en</w:t>
      </w:r>
      <w:r w:rsidRPr="009371AA">
        <w:t xml:space="preserve"> espacios colaborativos que era conocida en otras partes del mundo, pero no en Uruguay</w:t>
      </w:r>
      <w:r>
        <w:t>, según informan</w:t>
      </w:r>
      <w:r w:rsidRPr="009371AA">
        <w:t>.</w:t>
      </w:r>
      <w:r>
        <w:t xml:space="preserve"> El llamado de la ANII permitió ampliar los servicios a incubación. C</w:t>
      </w:r>
      <w:r w:rsidRPr="009371AA">
        <w:t>on los fondos de</w:t>
      </w:r>
      <w:r>
        <w:t>l</w:t>
      </w:r>
      <w:r w:rsidRPr="009371AA">
        <w:t xml:space="preserve"> PAFE</w:t>
      </w:r>
      <w:r>
        <w:t xml:space="preserve">se </w:t>
      </w:r>
      <w:r w:rsidRPr="009371AA">
        <w:t>inici</w:t>
      </w:r>
      <w:r>
        <w:t xml:space="preserve">ó </w:t>
      </w:r>
      <w:r w:rsidRPr="009371AA">
        <w:rPr>
          <w:i/>
        </w:rPr>
        <w:t>Sinergiatech</w:t>
      </w:r>
      <w:r>
        <w:rPr>
          <w:i/>
        </w:rPr>
        <w:t xml:space="preserve">, </w:t>
      </w:r>
      <w:r w:rsidRPr="009371AA">
        <w:t>laboratorio de prototipado para emprendimientos con base tecnológica o electrónica</w:t>
      </w:r>
      <w:r>
        <w:t>, al que actualmente pueden acceder los incubados</w:t>
      </w:r>
      <w:r w:rsidRPr="009371AA">
        <w:t xml:space="preserve">. </w:t>
      </w:r>
    </w:p>
    <w:p w:rsidR="007B305C" w:rsidRPr="00EC046F" w:rsidRDefault="007B305C" w:rsidP="007B305C">
      <w:pPr>
        <w:tabs>
          <w:tab w:val="left" w:pos="4725"/>
        </w:tabs>
        <w:spacing w:after="200" w:line="276" w:lineRule="auto"/>
        <w:jc w:val="both"/>
        <w:rPr>
          <w:rFonts w:eastAsiaTheme="minorHAnsi"/>
          <w:b/>
          <w:kern w:val="0"/>
        </w:rPr>
      </w:pPr>
      <w:r w:rsidRPr="00EC046F">
        <w:rPr>
          <w:rFonts w:eastAsiaTheme="minorHAnsi"/>
          <w:b/>
          <w:kern w:val="0"/>
        </w:rPr>
        <w:t xml:space="preserve">Impacto percibido sobre el </w:t>
      </w:r>
      <w:r w:rsidR="00D67840">
        <w:rPr>
          <w:rFonts w:eastAsiaTheme="minorHAnsi"/>
          <w:b/>
          <w:kern w:val="0"/>
        </w:rPr>
        <w:t>ecosistemaemprendedor</w:t>
      </w:r>
    </w:p>
    <w:p w:rsidR="007B305C" w:rsidRDefault="007B305C" w:rsidP="0029136F">
      <w:pPr>
        <w:pStyle w:val="ListParagraph"/>
        <w:widowControl/>
        <w:numPr>
          <w:ilvl w:val="0"/>
          <w:numId w:val="12"/>
        </w:numPr>
        <w:suppressAutoHyphens w:val="0"/>
        <w:spacing w:after="200" w:line="276" w:lineRule="auto"/>
        <w:jc w:val="both"/>
      </w:pPr>
      <w:r>
        <w:t xml:space="preserve">En el caso de </w:t>
      </w:r>
      <w:r w:rsidR="006C2802">
        <w:t>Gepian</w:t>
      </w:r>
      <w:r>
        <w:t>, ven la presencia de l</w:t>
      </w:r>
      <w:r w:rsidRPr="009371AA">
        <w:t xml:space="preserve">a incubadora </w:t>
      </w:r>
      <w:r>
        <w:t>como una respuesta a necesidades que existían y no estaban siendo atendidas en la región. Prueba de ello es que las convocatorias en los llamados han sido sustancialmente mayores a l</w:t>
      </w:r>
      <w:r w:rsidR="00523F02">
        <w:t>a</w:t>
      </w:r>
      <w:r>
        <w:t>s esperad</w:t>
      </w:r>
      <w:r w:rsidR="00523F02">
        <w:t>a</w:t>
      </w:r>
      <w:r>
        <w:t xml:space="preserve">s. Además, la alta convocatoria que despiertan los llamados a incubación tiene otros efectos indirectos, ya que algunas ideas que no son seleccionadas se derivan a distintas instituciones regionales para que reciban apoyo. </w:t>
      </w:r>
    </w:p>
    <w:p w:rsidR="007B305C" w:rsidRDefault="007B305C" w:rsidP="0029136F">
      <w:pPr>
        <w:pStyle w:val="ListParagraph"/>
        <w:numPr>
          <w:ilvl w:val="0"/>
          <w:numId w:val="12"/>
        </w:numPr>
        <w:spacing w:after="200" w:line="276" w:lineRule="auto"/>
        <w:jc w:val="both"/>
      </w:pPr>
      <w:r>
        <w:t xml:space="preserve">En el caso de Sinergia, los llamados a emprendimientos también han tenido una convocatoria mucho mayor que las capacidades reales de incubación, lo que puede responder a necesidades no cubiertas previamente. </w:t>
      </w:r>
      <w:r w:rsidRPr="00033E7D">
        <w:t>Conviven aproximadamente unas 12 empresas incubadas a las que se agregan otras 13 más en etapa de validación.</w:t>
      </w:r>
    </w:p>
    <w:p w:rsidR="007B305C" w:rsidRDefault="007B305C" w:rsidP="0029136F">
      <w:pPr>
        <w:pStyle w:val="ListParagraph"/>
        <w:numPr>
          <w:ilvl w:val="0"/>
          <w:numId w:val="12"/>
        </w:numPr>
        <w:spacing w:after="200" w:line="276" w:lineRule="auto"/>
        <w:jc w:val="both"/>
      </w:pPr>
      <w:r w:rsidRPr="009371AA">
        <w:t xml:space="preserve">La incubadora ofrece a sus incubados la posibilidad de contactarse con </w:t>
      </w:r>
      <w:r w:rsidR="00ED1207">
        <w:t>su rueda de inversores</w:t>
      </w:r>
      <w:r>
        <w:t xml:space="preserve">, con el objetivo de disminuir el déficit que perciben </w:t>
      </w:r>
      <w:r w:rsidRPr="009371AA">
        <w:t>en el ecosistema emprendedor</w:t>
      </w:r>
      <w:r>
        <w:t>,</w:t>
      </w:r>
      <w:r w:rsidRPr="009371AA">
        <w:t xml:space="preserve"> en cuanto a la vinculación entre emprendedores e inversores.</w:t>
      </w:r>
      <w:r>
        <w:t xml:space="preserve"> Han visto que </w:t>
      </w:r>
      <w:r w:rsidRPr="009371AA">
        <w:t xml:space="preserve">los inversores han comenzado a asistir a sus eventos, </w:t>
      </w:r>
      <w:r>
        <w:t xml:space="preserve">y a partir de ello </w:t>
      </w:r>
      <w:r w:rsidRPr="009371AA">
        <w:t xml:space="preserve">constatan que surgen nuevas instancias de reuniones entre partes. </w:t>
      </w:r>
      <w:r>
        <w:t xml:space="preserve">Además, es promotora de otras instancias de reunión entre potenciales emprendedores, por ejemplo los </w:t>
      </w:r>
      <w:r>
        <w:rPr>
          <w:i/>
        </w:rPr>
        <w:t xml:space="preserve">pitch </w:t>
      </w:r>
      <w:r w:rsidRPr="009371AA">
        <w:rPr>
          <w:i/>
        </w:rPr>
        <w:t>nights</w:t>
      </w:r>
      <w:r>
        <w:rPr>
          <w:i/>
        </w:rPr>
        <w:t>,</w:t>
      </w:r>
      <w:r w:rsidRPr="009371AA">
        <w:rPr>
          <w:i/>
        </w:rPr>
        <w:t>mentorsdays</w:t>
      </w:r>
      <w:r w:rsidRPr="009371AA">
        <w:t xml:space="preserve"> y otro</w:t>
      </w:r>
      <w:r>
        <w:t xml:space="preserve">s eventos en los que la concurrencia es muy alta (hasta ahora han concurrido </w:t>
      </w:r>
      <w:r w:rsidRPr="009371AA">
        <w:t>unos 1800</w:t>
      </w:r>
      <w:r w:rsidR="00ED1207">
        <w:t xml:space="preserve">participantes </w:t>
      </w:r>
      <w:r>
        <w:t>según informa</w:t>
      </w:r>
      <w:r w:rsidRPr="009371AA">
        <w:t xml:space="preserve">). </w:t>
      </w:r>
    </w:p>
    <w:p w:rsidR="00B0699E" w:rsidRDefault="00B0699E" w:rsidP="0029136F">
      <w:pPr>
        <w:pStyle w:val="ListParagraph"/>
        <w:widowControl/>
        <w:numPr>
          <w:ilvl w:val="0"/>
          <w:numId w:val="12"/>
        </w:numPr>
        <w:suppressAutoHyphens w:val="0"/>
        <w:spacing w:after="200" w:line="276" w:lineRule="auto"/>
        <w:jc w:val="both"/>
      </w:pPr>
      <w:r>
        <w:t xml:space="preserve">Si bien la cantidad de beneficiarios entrevistados no son representativos, sus opiniones indican que el hecho de participar en incubadoras los puso en contacto con varios eventos de fomento al emprendedurismo a los que no habían atendido anteriormente. Si esto fuera una característica que se repitiera en el resto de incubados, se confirmarían algunas retroalimentaciones entre los componentes del PAFE. </w:t>
      </w:r>
    </w:p>
    <w:p w:rsidR="007B305C" w:rsidRDefault="00B0699E" w:rsidP="0029136F">
      <w:pPr>
        <w:pStyle w:val="ListParagraph"/>
        <w:widowControl/>
        <w:numPr>
          <w:ilvl w:val="0"/>
          <w:numId w:val="12"/>
        </w:numPr>
        <w:suppressAutoHyphens w:val="0"/>
        <w:spacing w:after="200" w:line="276" w:lineRule="auto"/>
        <w:jc w:val="both"/>
      </w:pPr>
      <w:r>
        <w:t xml:space="preserve">En ambas incubadoras encuestadas se encontró que </w:t>
      </w:r>
      <w:r w:rsidR="007B305C">
        <w:t>s</w:t>
      </w:r>
      <w:r w:rsidR="007B305C" w:rsidRPr="009371AA">
        <w:t>i bien los criterios de selección de los proyectos cumplen los mismos lineamientos que para otros emprendimientos apoyados por la ANII (</w:t>
      </w:r>
      <w:r w:rsidR="007B305C">
        <w:t xml:space="preserve">e.g. </w:t>
      </w:r>
      <w:r w:rsidR="007B305C" w:rsidRPr="009371AA">
        <w:t>valor diferencial)</w:t>
      </w:r>
      <w:r w:rsidR="007B305C">
        <w:t>, se aceptan para incubación otros que no acceden al apoyo de capital semilla</w:t>
      </w:r>
      <w:r w:rsidR="00ED1207">
        <w:t>, lo cual amplía la base de beneficiarios directos del programa</w:t>
      </w:r>
      <w:r w:rsidR="007B305C">
        <w:t xml:space="preserve">. </w:t>
      </w:r>
    </w:p>
    <w:p w:rsidR="007B305C" w:rsidRPr="002635EE" w:rsidRDefault="007B305C" w:rsidP="007B305C">
      <w:pPr>
        <w:tabs>
          <w:tab w:val="left" w:pos="4725"/>
        </w:tabs>
        <w:spacing w:after="200" w:line="276" w:lineRule="auto"/>
        <w:jc w:val="both"/>
        <w:rPr>
          <w:rFonts w:eastAsiaTheme="minorHAnsi"/>
          <w:b/>
          <w:kern w:val="0"/>
        </w:rPr>
      </w:pPr>
      <w:r w:rsidRPr="002635EE">
        <w:rPr>
          <w:rFonts w:eastAsiaTheme="minorHAnsi"/>
          <w:b/>
          <w:kern w:val="0"/>
        </w:rPr>
        <w:t xml:space="preserve">Impacto percibido sobre el </w:t>
      </w:r>
      <w:r>
        <w:rPr>
          <w:rFonts w:eastAsiaTheme="minorHAnsi"/>
          <w:b/>
          <w:kern w:val="0"/>
        </w:rPr>
        <w:t>proyecto incubado</w:t>
      </w:r>
    </w:p>
    <w:p w:rsidR="007B305C" w:rsidRPr="009371AA" w:rsidRDefault="007B305C" w:rsidP="0029136F">
      <w:pPr>
        <w:pStyle w:val="ListParagraph"/>
        <w:numPr>
          <w:ilvl w:val="0"/>
          <w:numId w:val="12"/>
        </w:numPr>
        <w:spacing w:after="200" w:line="276" w:lineRule="auto"/>
        <w:jc w:val="both"/>
      </w:pPr>
      <w:r>
        <w:t xml:space="preserve">De los proyectos incubados por </w:t>
      </w:r>
      <w:r w:rsidR="006C2802">
        <w:t>Gepian</w:t>
      </w:r>
      <w:r>
        <w:t xml:space="preserve"> en la primera generación, todos recibieron </w:t>
      </w:r>
      <w:r w:rsidRPr="009371AA">
        <w:t>incuba</w:t>
      </w:r>
      <w:r>
        <w:t>ción</w:t>
      </w:r>
      <w:r w:rsidRPr="009371AA">
        <w:t xml:space="preserve"> remot</w:t>
      </w:r>
      <w:r>
        <w:t>a</w:t>
      </w:r>
      <w:r w:rsidRPr="009371AA">
        <w:rPr>
          <w:rStyle w:val="FootnoteReference"/>
        </w:rPr>
        <w:footnoteReference w:id="56"/>
      </w:r>
      <w:r w:rsidRPr="009371AA">
        <w:t xml:space="preserve">. Esto está relacionado al tipo de proyectos que apoyan, por ejemplo los emprendimiento de los rubros alimentos y nutrición animal tienen sus propias plantas y no justifica la incubación física en Gepian, </w:t>
      </w:r>
      <w:r>
        <w:t xml:space="preserve">aunque </w:t>
      </w:r>
      <w:r w:rsidRPr="009371AA">
        <w:t xml:space="preserve">sí </w:t>
      </w:r>
      <w:r>
        <w:t>utilizan</w:t>
      </w:r>
      <w:r w:rsidRPr="009371AA">
        <w:t xml:space="preserve"> las instalaciones para reuniones o para hacer algún lanzamiento. </w:t>
      </w:r>
    </w:p>
    <w:p w:rsidR="007B305C" w:rsidRDefault="007B305C" w:rsidP="0029136F">
      <w:pPr>
        <w:pStyle w:val="ListParagraph"/>
        <w:numPr>
          <w:ilvl w:val="0"/>
          <w:numId w:val="12"/>
        </w:numPr>
        <w:spacing w:after="200" w:line="276" w:lineRule="auto"/>
        <w:jc w:val="both"/>
      </w:pPr>
      <w:r>
        <w:t xml:space="preserve">Los beneficios conjuntos del capital semilla y la incubación se ven como complementarios. Ambos incubados encuentran que el acceso a incubación permite el acceso a intangibles como </w:t>
      </w:r>
      <w:r w:rsidRPr="009371AA">
        <w:t xml:space="preserve">capacitaciones en varias áreasa las que no </w:t>
      </w:r>
      <w:r>
        <w:t xml:space="preserve">se </w:t>
      </w:r>
      <w:r w:rsidRPr="009371AA">
        <w:t xml:space="preserve">accedería de otra </w:t>
      </w:r>
      <w:r>
        <w:t>forma, o ayuda para investigaciones de mercado y ventas, marketing</w:t>
      </w:r>
      <w:r w:rsidRPr="009371AA">
        <w:t>.</w:t>
      </w:r>
      <w:r>
        <w:t xml:space="preserve"> Uno de los incubados también destacó que la incubación le ofreció la capacidad de contactarse con inversores y con otras instituciones de apoyo al emprendimiento.</w:t>
      </w:r>
    </w:p>
    <w:p w:rsidR="007B305C" w:rsidRDefault="007B305C" w:rsidP="0029136F">
      <w:pPr>
        <w:pStyle w:val="ListParagraph"/>
        <w:numPr>
          <w:ilvl w:val="0"/>
          <w:numId w:val="12"/>
        </w:numPr>
        <w:spacing w:after="200" w:line="276" w:lineRule="auto"/>
        <w:jc w:val="both"/>
      </w:pPr>
      <w:r>
        <w:t xml:space="preserve">Uno de los proyectos que fueron consultados ya está en proceso de producción, e incluso en fase de expansión internacional. </w:t>
      </w:r>
    </w:p>
    <w:p w:rsidR="007B305C" w:rsidRDefault="007B305C" w:rsidP="0029136F">
      <w:pPr>
        <w:pStyle w:val="ListParagraph"/>
        <w:numPr>
          <w:ilvl w:val="0"/>
          <w:numId w:val="12"/>
        </w:numPr>
        <w:spacing w:after="200" w:line="276" w:lineRule="auto"/>
        <w:jc w:val="both"/>
      </w:pPr>
      <w:r>
        <w:t xml:space="preserve">La flexibilidad en cuanto al apoyo económico fue mencionada como un área de mejora del programa por los emprendedores. Eso facilitaría el avance del proyecto. </w:t>
      </w:r>
    </w:p>
    <w:p w:rsidR="00B0699E" w:rsidRDefault="00B0699E" w:rsidP="0029136F">
      <w:pPr>
        <w:pStyle w:val="ListParagraph"/>
        <w:widowControl/>
        <w:numPr>
          <w:ilvl w:val="0"/>
          <w:numId w:val="12"/>
        </w:numPr>
        <w:suppressAutoHyphens w:val="0"/>
        <w:spacing w:after="200" w:line="276" w:lineRule="auto"/>
        <w:jc w:val="both"/>
      </w:pPr>
      <w:r>
        <w:t xml:space="preserve">Una de las instituciones entrevistadas entiende que si bien el modelo multipropósito cumplió un rol importante, recientemente los </w:t>
      </w:r>
      <w:r w:rsidRPr="000D6710">
        <w:t>fondos de inversión, consultores, capitales ángeles se están especializando cada vez más</w:t>
      </w:r>
      <w:r>
        <w:t xml:space="preserve">, lo que a su criterio pone en duda la conveniencia de sostener este modelo de incubación. </w:t>
      </w:r>
    </w:p>
    <w:p w:rsidR="007B305C" w:rsidRPr="009371AA" w:rsidRDefault="007B305C" w:rsidP="007B305C">
      <w:pPr>
        <w:pStyle w:val="ListParagraph"/>
        <w:spacing w:after="200" w:line="276" w:lineRule="auto"/>
        <w:ind w:left="720"/>
        <w:jc w:val="both"/>
      </w:pPr>
    </w:p>
    <w:p w:rsidR="007B305C" w:rsidRPr="009371AA" w:rsidRDefault="007B305C" w:rsidP="0029136F">
      <w:pPr>
        <w:pStyle w:val="TtuloPrimero"/>
        <w:numPr>
          <w:ilvl w:val="3"/>
          <w:numId w:val="3"/>
        </w:numPr>
        <w:spacing w:before="0" w:after="200"/>
        <w:ind w:left="567"/>
        <w:outlineLvl w:val="3"/>
        <w:rPr>
          <w:sz w:val="24"/>
          <w:szCs w:val="24"/>
        </w:rPr>
      </w:pPr>
      <w:bookmarkStart w:id="61" w:name="_Toc439064353"/>
      <w:r w:rsidRPr="009371AA">
        <w:rPr>
          <w:sz w:val="24"/>
          <w:szCs w:val="24"/>
        </w:rPr>
        <w:t>Softlanding</w:t>
      </w:r>
      <w:bookmarkEnd w:id="61"/>
    </w:p>
    <w:p w:rsidR="007B305C" w:rsidRPr="009371AA" w:rsidRDefault="007B305C" w:rsidP="007B305C">
      <w:pPr>
        <w:pStyle w:val="ListParagraph"/>
        <w:spacing w:after="200" w:line="276" w:lineRule="auto"/>
        <w:ind w:left="0"/>
        <w:jc w:val="both"/>
      </w:pPr>
      <w:r w:rsidRPr="009371AA">
        <w:t xml:space="preserve">El componente de </w:t>
      </w:r>
      <w:r w:rsidRPr="009371AA">
        <w:rPr>
          <w:b/>
        </w:rPr>
        <w:t>Softlanding</w:t>
      </w:r>
      <w:r>
        <w:t xml:space="preserve"> funciona en </w:t>
      </w:r>
      <w:r w:rsidRPr="009371AA">
        <w:t>torno a una coordinadora, que reporta a Ingenio y que realiza una extensa gama de actividades</w:t>
      </w:r>
      <w:r w:rsidRPr="009371AA">
        <w:rPr>
          <w:rStyle w:val="FootnoteReference"/>
        </w:rPr>
        <w:footnoteReference w:id="57"/>
      </w:r>
      <w:r w:rsidRPr="009371AA">
        <w:t xml:space="preserve">. Dentro de las tareas que realiza se encuentran las de reunir a un comité evaluador, atraer proyectos del exterior, hacer publicidad afuera, ir a lugares (por ejemplo eventos en Uruguay) para promocionar el instrumento, analizar proyectos, realizar entrevistas a los emprendedores potenciales que han mostrado interés, realizar intercambios con otras incubadoras. Además, una vez que llegan los emprendedores, tiene la tarea de facilitar el contacto con los bancos, con todo </w:t>
      </w:r>
      <w:r>
        <w:t>lo relacionado con</w:t>
      </w:r>
      <w:r w:rsidRPr="009371AA">
        <w:t xml:space="preserve"> la documentación, ponerlos en contacto con otros incubados</w:t>
      </w:r>
      <w:r>
        <w:t xml:space="preserve"> yotra</w:t>
      </w:r>
      <w:r w:rsidRPr="009371AA">
        <w:t xml:space="preserve"> gente de la red.Físicamente las empresas utilizan las instalaciones de Ingenio, especializada en incubación de proyectos de tecnología informática. Aunque el llamado a proyectos de Softlanding no se restringe al área de tecnología, de hecho la mayoría de las ideas propuestas lo son</w:t>
      </w:r>
      <w:r w:rsidR="009E6DC5">
        <w:t>.</w:t>
      </w:r>
    </w:p>
    <w:p w:rsidR="007B305C" w:rsidRPr="00EC046F" w:rsidRDefault="007B305C" w:rsidP="007B305C">
      <w:pPr>
        <w:tabs>
          <w:tab w:val="left" w:pos="4725"/>
        </w:tabs>
        <w:spacing w:after="200" w:line="276" w:lineRule="auto"/>
        <w:jc w:val="both"/>
        <w:rPr>
          <w:rFonts w:eastAsiaTheme="minorHAnsi"/>
          <w:b/>
          <w:kern w:val="0"/>
        </w:rPr>
      </w:pPr>
      <w:r w:rsidRPr="00EC046F">
        <w:rPr>
          <w:rFonts w:eastAsiaTheme="minorHAnsi"/>
          <w:b/>
          <w:kern w:val="0"/>
        </w:rPr>
        <w:t>Impacto percibido sobre el entorno empresarial</w:t>
      </w:r>
    </w:p>
    <w:p w:rsidR="007B305C" w:rsidRPr="009371AA" w:rsidRDefault="007B305C" w:rsidP="0029136F">
      <w:pPr>
        <w:pStyle w:val="ListParagraph"/>
        <w:numPr>
          <w:ilvl w:val="0"/>
          <w:numId w:val="12"/>
        </w:numPr>
        <w:tabs>
          <w:tab w:val="left" w:pos="4725"/>
        </w:tabs>
        <w:spacing w:after="200" w:line="276" w:lineRule="auto"/>
        <w:jc w:val="both"/>
      </w:pPr>
      <w:r>
        <w:t xml:space="preserve">El instrumento ha demostrado tener una fuerte convocatoria. </w:t>
      </w:r>
      <w:r w:rsidRPr="009371AA">
        <w:t xml:space="preserve">De hecho los objetivos a 2017 ya están cumplidos. Desde el inicio de este instrumento hasta ahora se han apoyado </w:t>
      </w:r>
      <w:r w:rsidR="00DF59D5" w:rsidRPr="009371AA">
        <w:t>2</w:t>
      </w:r>
      <w:r w:rsidR="00DF59D5">
        <w:t>1</w:t>
      </w:r>
      <w:r w:rsidRPr="009371AA">
        <w:t>emprendedores</w:t>
      </w:r>
      <w:r w:rsidR="009E6DC5">
        <w:t>.</w:t>
      </w:r>
      <w:r w:rsidRPr="009371AA">
        <w:rPr>
          <w:rStyle w:val="FootnoteReference"/>
        </w:rPr>
        <w:footnoteReference w:id="58"/>
      </w:r>
    </w:p>
    <w:p w:rsidR="007B305C" w:rsidRDefault="007B305C" w:rsidP="0029136F">
      <w:pPr>
        <w:pStyle w:val="ListParagraph"/>
        <w:numPr>
          <w:ilvl w:val="0"/>
          <w:numId w:val="12"/>
        </w:numPr>
        <w:tabs>
          <w:tab w:val="left" w:pos="4725"/>
        </w:tabs>
        <w:spacing w:after="200" w:line="276" w:lineRule="auto"/>
        <w:jc w:val="both"/>
      </w:pPr>
      <w:r>
        <w:t xml:space="preserve">El instrumento logró captar proyectos </w:t>
      </w:r>
      <w:r w:rsidRPr="009371AA">
        <w:t>de orígenes variados, principalmente de Argentina, Chile y otros destinos más remotos como Estados Unidos, Holanda</w:t>
      </w:r>
      <w:r>
        <w:t xml:space="preserve"> y</w:t>
      </w:r>
      <w:r w:rsidRPr="009371AA">
        <w:t xml:space="preserve"> Perú. </w:t>
      </w:r>
      <w:r>
        <w:t xml:space="preserve">Esto genera un clima propicio para derrame de conocimiento de ideas, manejo de negocios, tecnologías entre los emprendedores extranjeros y los nacionales que coexisten en un espacio de trabajo. En particular esto se fomenta al pedir como requisito </w:t>
      </w:r>
      <w:r w:rsidRPr="009371AA">
        <w:t>que contraten desarrolladores nacionales</w:t>
      </w:r>
      <w:r>
        <w:t>.</w:t>
      </w:r>
    </w:p>
    <w:p w:rsidR="007B305C" w:rsidRDefault="007B305C" w:rsidP="0029136F">
      <w:pPr>
        <w:pStyle w:val="ListParagraph"/>
        <w:numPr>
          <w:ilvl w:val="0"/>
          <w:numId w:val="12"/>
        </w:numPr>
        <w:tabs>
          <w:tab w:val="left" w:pos="4725"/>
        </w:tabs>
        <w:spacing w:after="200" w:line="276" w:lineRule="auto"/>
        <w:jc w:val="both"/>
      </w:pPr>
      <w:r w:rsidRPr="009371AA">
        <w:t xml:space="preserve">También </w:t>
      </w:r>
      <w:r>
        <w:t>ha tenido un impacto sobre la atracción de uruguayos que vivían en el extranjero, l</w:t>
      </w:r>
      <w:r w:rsidRPr="009371AA">
        <w:t xml:space="preserve">a mayoría se quedan pero otros operan desde el extranjero. </w:t>
      </w:r>
    </w:p>
    <w:p w:rsidR="007B305C" w:rsidRPr="002635EE" w:rsidRDefault="007B305C" w:rsidP="007B305C">
      <w:pPr>
        <w:tabs>
          <w:tab w:val="left" w:pos="4725"/>
        </w:tabs>
        <w:spacing w:after="200" w:line="276" w:lineRule="auto"/>
        <w:jc w:val="both"/>
        <w:rPr>
          <w:rFonts w:eastAsiaTheme="minorHAnsi"/>
          <w:b/>
          <w:kern w:val="0"/>
        </w:rPr>
      </w:pPr>
      <w:r w:rsidRPr="002635EE">
        <w:rPr>
          <w:rFonts w:eastAsiaTheme="minorHAnsi"/>
          <w:b/>
          <w:kern w:val="0"/>
        </w:rPr>
        <w:t xml:space="preserve">Impacto percibido sobre el </w:t>
      </w:r>
      <w:r>
        <w:rPr>
          <w:rFonts w:eastAsiaTheme="minorHAnsi"/>
          <w:b/>
          <w:kern w:val="0"/>
        </w:rPr>
        <w:t>proyecto incubado</w:t>
      </w:r>
    </w:p>
    <w:p w:rsidR="007B305C" w:rsidRPr="009371AA" w:rsidRDefault="007B305C" w:rsidP="0029136F">
      <w:pPr>
        <w:pStyle w:val="ListParagraph"/>
        <w:numPr>
          <w:ilvl w:val="0"/>
          <w:numId w:val="12"/>
        </w:numPr>
        <w:tabs>
          <w:tab w:val="left" w:pos="4725"/>
        </w:tabs>
        <w:spacing w:after="200" w:line="276" w:lineRule="auto"/>
        <w:jc w:val="both"/>
      </w:pPr>
      <w:r w:rsidRPr="009371AA">
        <w:t>Respecto al apoyo económico (USD 40.000)</w:t>
      </w:r>
      <w:r>
        <w:t xml:space="preserve">, los entrevistados consideran que </w:t>
      </w:r>
      <w:r w:rsidRPr="009371AA">
        <w:t xml:space="preserve">es adecuado a las realidades de los emprendimientos apoyados. </w:t>
      </w:r>
      <w:r>
        <w:t xml:space="preserve">En particular dado que se dan instancias de encuentros entre </w:t>
      </w:r>
      <w:r w:rsidRPr="009371AA">
        <w:t>emprendedores y capitales ángeles</w:t>
      </w:r>
      <w:r>
        <w:t>, por ejemplo</w:t>
      </w:r>
      <w:r w:rsidRPr="009371AA">
        <w:t xml:space="preserve">. </w:t>
      </w:r>
      <w:r>
        <w:t xml:space="preserve">Sin embargo, luego de que finaliza el apoyo, fue transmitido que no hay seguimiento desde el programa. </w:t>
      </w:r>
    </w:p>
    <w:p w:rsidR="007B305C" w:rsidRPr="009371AA" w:rsidRDefault="007B305C" w:rsidP="0029136F">
      <w:pPr>
        <w:pStyle w:val="ListParagraph"/>
        <w:numPr>
          <w:ilvl w:val="0"/>
          <w:numId w:val="12"/>
        </w:numPr>
        <w:tabs>
          <w:tab w:val="left" w:pos="4725"/>
        </w:tabs>
        <w:spacing w:after="200" w:line="276" w:lineRule="auto"/>
        <w:jc w:val="both"/>
      </w:pPr>
      <w:r>
        <w:t xml:space="preserve">Si bien la posibilidad de tener un espacio de incubación es de alto valor para los emprendedores, ya que permite acceso </w:t>
      </w:r>
      <w:r w:rsidRPr="009371AA">
        <w:t>a consultores en temas legales, marketing e innovación</w:t>
      </w:r>
      <w:r>
        <w:t xml:space="preserve"> y mentores,  los entrevistados entienden que la incubadora que se ha utilizado en esta edición quizás no es la más adecuadadado el público objetivo de softlanding, que puede requerir un espacio más enfocado al co-working, y con requerimientos de comunicación en idiomas extranjeros. </w:t>
      </w:r>
    </w:p>
    <w:p w:rsidR="007B305C" w:rsidRPr="009371AA" w:rsidRDefault="007B305C" w:rsidP="0029136F">
      <w:pPr>
        <w:pStyle w:val="ListParagraph"/>
        <w:numPr>
          <w:ilvl w:val="0"/>
          <w:numId w:val="12"/>
        </w:numPr>
        <w:spacing w:after="200" w:line="276" w:lineRule="auto"/>
        <w:jc w:val="both"/>
      </w:pPr>
      <w:r>
        <w:t>Dadas las conversaciones mantenidas con todas las partes activas en este programa, se entiende que l</w:t>
      </w:r>
      <w:r w:rsidRPr="009371AA">
        <w:t xml:space="preserve">a coordinación y ejecución de todas </w:t>
      </w:r>
      <w:r>
        <w:t>las</w:t>
      </w:r>
      <w:r w:rsidRPr="009371AA">
        <w:t xml:space="preserve"> actividades prácticamente en manos de una única persona puede ser una fuente potencial de dificultades para los emprendedores</w:t>
      </w:r>
      <w:r>
        <w:t>.</w:t>
      </w:r>
      <w:r w:rsidR="009E6DC5">
        <w:t xml:space="preserve"> Es necesario contar con más recursos de apoyo.</w:t>
      </w:r>
    </w:p>
    <w:p w:rsidR="007B305C" w:rsidRPr="009371AA" w:rsidRDefault="007B305C" w:rsidP="007B305C">
      <w:pPr>
        <w:tabs>
          <w:tab w:val="left" w:pos="4725"/>
        </w:tabs>
        <w:spacing w:after="200" w:line="276" w:lineRule="auto"/>
        <w:jc w:val="both"/>
      </w:pPr>
    </w:p>
    <w:p w:rsidR="007B305C" w:rsidRPr="009371AA" w:rsidRDefault="007B305C" w:rsidP="009E6DC5">
      <w:pPr>
        <w:pStyle w:val="TtuloPrimero"/>
        <w:numPr>
          <w:ilvl w:val="3"/>
          <w:numId w:val="3"/>
        </w:numPr>
        <w:spacing w:before="0" w:after="200"/>
        <w:ind w:left="567" w:hanging="567"/>
        <w:outlineLvl w:val="3"/>
        <w:rPr>
          <w:sz w:val="24"/>
          <w:szCs w:val="24"/>
        </w:rPr>
      </w:pPr>
      <w:bookmarkStart w:id="62" w:name="_Toc439064354"/>
      <w:r w:rsidRPr="009371AA">
        <w:rPr>
          <w:sz w:val="24"/>
          <w:szCs w:val="24"/>
        </w:rPr>
        <w:t>Validación de ideas de negocios</w:t>
      </w:r>
      <w:bookmarkEnd w:id="62"/>
    </w:p>
    <w:p w:rsidR="007B305C" w:rsidRPr="009371AA" w:rsidRDefault="007B305C" w:rsidP="007B305C">
      <w:pPr>
        <w:widowControl/>
        <w:suppressAutoHyphens w:val="0"/>
        <w:spacing w:after="200" w:line="276" w:lineRule="auto"/>
        <w:jc w:val="both"/>
      </w:pPr>
      <w:r w:rsidRPr="009371AA">
        <w:rPr>
          <w:rFonts w:eastAsia="Calibri"/>
          <w:kern w:val="0"/>
          <w:lang w:val="es-AR"/>
        </w:rPr>
        <w:t>Mediante este instrumento, ANII otorga USD 5</w:t>
      </w:r>
      <w:r>
        <w:rPr>
          <w:rFonts w:eastAsia="Calibri"/>
          <w:kern w:val="0"/>
          <w:lang w:val="es-AR"/>
        </w:rPr>
        <w:t>.</w:t>
      </w:r>
      <w:r w:rsidRPr="009371AA">
        <w:rPr>
          <w:rFonts w:eastAsia="Calibri"/>
          <w:kern w:val="0"/>
          <w:lang w:val="es-AR"/>
        </w:rPr>
        <w:t>000 a emprendedores para realizar la validación</w:t>
      </w:r>
      <w:r w:rsidR="009E6DC5">
        <w:rPr>
          <w:rFonts w:eastAsia="Calibri"/>
          <w:kern w:val="0"/>
          <w:lang w:val="es-AR"/>
        </w:rPr>
        <w:t xml:space="preserve"> de ideas</w:t>
      </w:r>
      <w:r w:rsidRPr="009371AA">
        <w:rPr>
          <w:rFonts w:eastAsia="Calibri"/>
          <w:kern w:val="0"/>
          <w:lang w:val="es-AR"/>
        </w:rPr>
        <w:t>, para lo cual requieren del apoyo de instituciones patrocinadoras. Una vez que termina esa etapa, se evalúa si el negocio es viable, y en ese caso puede aplicar al capital semilla.</w:t>
      </w:r>
    </w:p>
    <w:p w:rsidR="007B305C" w:rsidRDefault="007B305C" w:rsidP="007B305C">
      <w:pPr>
        <w:tabs>
          <w:tab w:val="left" w:pos="4725"/>
        </w:tabs>
        <w:spacing w:after="200" w:line="276" w:lineRule="auto"/>
        <w:jc w:val="both"/>
        <w:rPr>
          <w:rFonts w:eastAsiaTheme="minorHAnsi"/>
          <w:b/>
          <w:kern w:val="0"/>
        </w:rPr>
      </w:pPr>
      <w:r w:rsidRPr="00EC046F">
        <w:rPr>
          <w:rFonts w:eastAsiaTheme="minorHAnsi"/>
          <w:b/>
          <w:kern w:val="0"/>
        </w:rPr>
        <w:t>Impacto percibido sobre el entorno empresarial</w:t>
      </w:r>
    </w:p>
    <w:p w:rsidR="007B305C" w:rsidRPr="0093289A" w:rsidRDefault="007B305C" w:rsidP="0029136F">
      <w:pPr>
        <w:pStyle w:val="ListParagraph"/>
        <w:numPr>
          <w:ilvl w:val="0"/>
          <w:numId w:val="12"/>
        </w:numPr>
        <w:tabs>
          <w:tab w:val="left" w:pos="4725"/>
        </w:tabs>
        <w:spacing w:after="200" w:line="276" w:lineRule="auto"/>
        <w:jc w:val="both"/>
        <w:rPr>
          <w:rFonts w:eastAsiaTheme="minorHAnsi"/>
          <w:b/>
          <w:kern w:val="0"/>
        </w:rPr>
      </w:pPr>
      <w:r>
        <w:t>De las entrevistas con las incubadoras, se puede suponer que el impacto de este instrumento sobre los emprendimientos debería ser alto, aunque muchas ideas ni siquiera aplican para este tipo de apoyo por encontrarse en fases anteriores de desarrollo</w:t>
      </w:r>
      <w:r w:rsidR="009E6DC5">
        <w:t>.</w:t>
      </w:r>
    </w:p>
    <w:p w:rsidR="007B305C" w:rsidRPr="00AA3D1D" w:rsidRDefault="007B305C" w:rsidP="0029136F">
      <w:pPr>
        <w:pStyle w:val="ListParagraph"/>
        <w:numPr>
          <w:ilvl w:val="0"/>
          <w:numId w:val="12"/>
        </w:numPr>
        <w:tabs>
          <w:tab w:val="left" w:pos="4725"/>
        </w:tabs>
        <w:spacing w:after="200" w:line="276" w:lineRule="auto"/>
        <w:jc w:val="both"/>
        <w:rPr>
          <w:rFonts w:eastAsiaTheme="minorHAnsi"/>
          <w:b/>
          <w:kern w:val="0"/>
        </w:rPr>
      </w:pPr>
      <w:r>
        <w:t>La alta demanda por este instrumento es una señal a favor de la contribución de este tipo de apoyo. Por ejemplo, en los primeros nueve meses del 2015 s</w:t>
      </w:r>
      <w:r w:rsidRPr="009371AA">
        <w:t xml:space="preserve">e </w:t>
      </w:r>
      <w:r>
        <w:t xml:space="preserve">habían </w:t>
      </w:r>
      <w:r w:rsidRPr="009371AA">
        <w:t xml:space="preserve">presentado </w:t>
      </w:r>
      <w:r w:rsidR="009E6DC5">
        <w:t xml:space="preserve">más de </w:t>
      </w:r>
      <w:r>
        <w:t>35 propuestas</w:t>
      </w:r>
      <w:r w:rsidRPr="009371AA">
        <w:t xml:space="preserve">.  </w:t>
      </w:r>
    </w:p>
    <w:p w:rsidR="007B305C" w:rsidRPr="002635EE" w:rsidRDefault="007B305C" w:rsidP="007B305C">
      <w:pPr>
        <w:tabs>
          <w:tab w:val="left" w:pos="4725"/>
        </w:tabs>
        <w:spacing w:after="200" w:line="276" w:lineRule="auto"/>
        <w:jc w:val="both"/>
        <w:rPr>
          <w:rFonts w:eastAsiaTheme="minorHAnsi"/>
          <w:b/>
          <w:kern w:val="0"/>
        </w:rPr>
      </w:pPr>
      <w:r w:rsidRPr="002635EE">
        <w:rPr>
          <w:rFonts w:eastAsiaTheme="minorHAnsi"/>
          <w:b/>
          <w:kern w:val="0"/>
        </w:rPr>
        <w:t xml:space="preserve">Impacto percibido </w:t>
      </w:r>
      <w:r>
        <w:rPr>
          <w:rFonts w:eastAsiaTheme="minorHAnsi"/>
          <w:b/>
          <w:kern w:val="0"/>
        </w:rPr>
        <w:t>sobre la idea de negocio</w:t>
      </w:r>
    </w:p>
    <w:p w:rsidR="007B305C" w:rsidRPr="0093289A" w:rsidRDefault="007B305C" w:rsidP="0029136F">
      <w:pPr>
        <w:pStyle w:val="ListParagraph"/>
        <w:numPr>
          <w:ilvl w:val="0"/>
          <w:numId w:val="12"/>
        </w:numPr>
        <w:spacing w:after="200" w:line="276" w:lineRule="auto"/>
        <w:jc w:val="both"/>
        <w:rPr>
          <w:lang w:val="es-UY"/>
        </w:rPr>
      </w:pPr>
      <w:r w:rsidRPr="0093289A">
        <w:rPr>
          <w:lang w:val="es-UY"/>
        </w:rPr>
        <w:t>El entrevistado beneficiario del programa informó que en su experiencia, han mantenido en forma constante a un mentor asignado</w:t>
      </w:r>
      <w:r>
        <w:rPr>
          <w:lang w:val="es-UY"/>
        </w:rPr>
        <w:t xml:space="preserve"> por su institución patrocinadora</w:t>
      </w:r>
      <w:r w:rsidRPr="0093289A">
        <w:rPr>
          <w:lang w:val="es-UY"/>
        </w:rPr>
        <w:t xml:space="preserve">, con </w:t>
      </w:r>
      <w:r>
        <w:rPr>
          <w:lang w:val="es-UY"/>
        </w:rPr>
        <w:t>adecuada</w:t>
      </w:r>
      <w:r w:rsidRPr="0093289A">
        <w:rPr>
          <w:lang w:val="es-UY"/>
        </w:rPr>
        <w:t xml:space="preserve"> formación y experiencia, lo que enriquece el proceso. </w:t>
      </w:r>
    </w:p>
    <w:p w:rsidR="007B305C" w:rsidRPr="0041025B" w:rsidRDefault="007B305C" w:rsidP="0029136F">
      <w:pPr>
        <w:pStyle w:val="ListParagraph"/>
        <w:numPr>
          <w:ilvl w:val="0"/>
          <w:numId w:val="12"/>
        </w:numPr>
        <w:spacing w:after="200" w:line="276" w:lineRule="auto"/>
        <w:jc w:val="both"/>
        <w:rPr>
          <w:i/>
          <w:lang w:val="es-UY"/>
        </w:rPr>
      </w:pPr>
      <w:r>
        <w:rPr>
          <w:lang w:val="es-UY"/>
        </w:rPr>
        <w:t xml:space="preserve">La posibilidad de mantener un vínculo con instituciones que apoyan al emprendimiento, acerca a los potenciales emprendedores al entorno empresarial, facilita nuevos vínculos con pares y con emprendedores más consolidados, lo cual propicia el fortalecimiento de su vocación emprendedora. </w:t>
      </w:r>
    </w:p>
    <w:p w:rsidR="007B305C" w:rsidRPr="009371AA" w:rsidRDefault="007B305C" w:rsidP="0029136F">
      <w:pPr>
        <w:pStyle w:val="ListParagraph"/>
        <w:numPr>
          <w:ilvl w:val="0"/>
          <w:numId w:val="12"/>
        </w:numPr>
        <w:spacing w:after="200" w:line="276" w:lineRule="auto"/>
        <w:jc w:val="both"/>
        <w:rPr>
          <w:lang w:val="es-UY"/>
        </w:rPr>
      </w:pPr>
      <w:r w:rsidRPr="009371AA">
        <w:rPr>
          <w:lang w:val="es-UY"/>
        </w:rPr>
        <w:t xml:space="preserve">Mientras </w:t>
      </w:r>
      <w:r>
        <w:rPr>
          <w:lang w:val="es-UY"/>
        </w:rPr>
        <w:t xml:space="preserve">el entrevistado considera </w:t>
      </w:r>
      <w:r w:rsidRPr="009371AA">
        <w:rPr>
          <w:lang w:val="es-UY"/>
        </w:rPr>
        <w:t xml:space="preserve">el monto del apoyo económico es razonable para la etapa en la que se encuentra el proyecto, </w:t>
      </w:r>
      <w:r>
        <w:rPr>
          <w:lang w:val="es-UY"/>
        </w:rPr>
        <w:t xml:space="preserve">opina que </w:t>
      </w:r>
      <w:r w:rsidRPr="009371AA">
        <w:rPr>
          <w:lang w:val="es-UY"/>
        </w:rPr>
        <w:t xml:space="preserve">el plazo de seis meses puede ser insuficiente para un producto totalmente nuevo en el mercado. </w:t>
      </w:r>
      <w:r>
        <w:rPr>
          <w:lang w:val="es-UY"/>
        </w:rPr>
        <w:t xml:space="preserve">Es decir que según su criterio </w:t>
      </w:r>
      <w:r w:rsidR="009E6DC5">
        <w:rPr>
          <w:lang w:val="es-UY"/>
        </w:rPr>
        <w:t xml:space="preserve">el plazo </w:t>
      </w:r>
      <w:r>
        <w:rPr>
          <w:lang w:val="es-UY"/>
        </w:rPr>
        <w:t xml:space="preserve">debería ser más flexible.  </w:t>
      </w:r>
    </w:p>
    <w:p w:rsidR="007B305C" w:rsidRPr="009371AA" w:rsidRDefault="007B305C" w:rsidP="0029136F">
      <w:pPr>
        <w:pStyle w:val="ListParagraph"/>
        <w:numPr>
          <w:ilvl w:val="0"/>
          <w:numId w:val="12"/>
        </w:numPr>
        <w:spacing w:after="200" w:line="276" w:lineRule="auto"/>
        <w:jc w:val="both"/>
        <w:rPr>
          <w:lang w:val="es-UY"/>
        </w:rPr>
      </w:pPr>
      <w:r>
        <w:rPr>
          <w:lang w:val="es-UY"/>
        </w:rPr>
        <w:t xml:space="preserve">El beneficiario entiende también que el vínculo puramente financiero con la ANII puede ser insuficiente, constatando necesidad de </w:t>
      </w:r>
      <w:r w:rsidR="00B53A76">
        <w:rPr>
          <w:lang w:val="es-UY"/>
        </w:rPr>
        <w:t xml:space="preserve">otros tipos de </w:t>
      </w:r>
      <w:r>
        <w:rPr>
          <w:lang w:val="es-UY"/>
        </w:rPr>
        <w:t>apoyo, fundamentalmente al inicio.</w:t>
      </w:r>
    </w:p>
    <w:p w:rsidR="007B305C" w:rsidRDefault="007B305C" w:rsidP="007B305C">
      <w:pPr>
        <w:spacing w:after="200" w:line="276" w:lineRule="auto"/>
        <w:jc w:val="both"/>
      </w:pPr>
      <w:r>
        <w:t>Mantuvimos paralelamente una entrevista con un representante de una de las Instituciones Patrocinadoras</w:t>
      </w:r>
      <w:r w:rsidR="00DF59D5">
        <w:t xml:space="preserve"> (IP)</w:t>
      </w:r>
      <w:r>
        <w:t xml:space="preserve">, que acompañan la postulación tanto a Ideas de Negocios como a Capital Semilla. Debido a que probablemente cada </w:t>
      </w:r>
      <w:r w:rsidR="009E6DC5">
        <w:t xml:space="preserve">institución </w:t>
      </w:r>
      <w:r>
        <w:t xml:space="preserve">tenga su propia metodología de trabajo, se obviarán todas las particularidades conversadas con el representante. </w:t>
      </w:r>
    </w:p>
    <w:p w:rsidR="007B305C" w:rsidRDefault="007B305C" w:rsidP="007B305C">
      <w:pPr>
        <w:spacing w:after="200" w:line="276" w:lineRule="auto"/>
        <w:jc w:val="both"/>
        <w:rPr>
          <w:lang w:val="es-UY"/>
        </w:rPr>
      </w:pPr>
      <w:r>
        <w:t xml:space="preserve">El contacto entre emprendedor e </w:t>
      </w:r>
      <w:r w:rsidR="009E6DC5">
        <w:t>institución patrocinadora</w:t>
      </w:r>
      <w:r>
        <w:t xml:space="preserve"> se inicia para el envío del formulario de presentación a los llamados. </w:t>
      </w:r>
      <w:r>
        <w:rPr>
          <w:lang w:val="es-UY"/>
        </w:rPr>
        <w:t xml:space="preserve">Es decir que incluso antes de que el beneficiario sea aceptado por VIN (o capital semilla), ya puede contar con asesoramiento técnico a través del personal técnico o expertos contratados por estas IP. </w:t>
      </w:r>
    </w:p>
    <w:p w:rsidR="007B305C" w:rsidRPr="009371AA" w:rsidRDefault="007B305C" w:rsidP="007B305C">
      <w:pPr>
        <w:spacing w:after="200" w:line="276" w:lineRule="auto"/>
        <w:jc w:val="both"/>
        <w:rPr>
          <w:i/>
          <w:lang w:val="es-UY"/>
        </w:rPr>
      </w:pPr>
      <w:r>
        <w:rPr>
          <w:lang w:val="es-UY"/>
        </w:rPr>
        <w:t xml:space="preserve">La IP es subsidiada si el proyecto es ganador de alguno de los dos programas, dependiendo el monto del programa en el que se obtenga el apoyo. Una vez que se postula la idea o el proyecto, </w:t>
      </w:r>
      <w:r w:rsidRPr="009371AA">
        <w:rPr>
          <w:lang w:val="es-UY"/>
        </w:rPr>
        <w:t xml:space="preserve">los tiempos de la etapa de evaluación </w:t>
      </w:r>
      <w:r>
        <w:rPr>
          <w:lang w:val="es-UY"/>
        </w:rPr>
        <w:t>p</w:t>
      </w:r>
      <w:r w:rsidRPr="009371AA">
        <w:rPr>
          <w:lang w:val="es-UY"/>
        </w:rPr>
        <w:t xml:space="preserve">or parte de la ANII también varían entre </w:t>
      </w:r>
      <w:r>
        <w:rPr>
          <w:lang w:val="es-UY"/>
        </w:rPr>
        <w:t xml:space="preserve">ambos </w:t>
      </w:r>
      <w:r w:rsidRPr="009371AA">
        <w:rPr>
          <w:lang w:val="es-UY"/>
        </w:rPr>
        <w:t xml:space="preserve">casos. </w:t>
      </w:r>
      <w:r>
        <w:rPr>
          <w:lang w:val="es-UY"/>
        </w:rPr>
        <w:t>De acuerdo a la información brindada por representante</w:t>
      </w:r>
      <w:r w:rsidR="00B53A76">
        <w:rPr>
          <w:lang w:val="es-UY"/>
        </w:rPr>
        <w:t>s</w:t>
      </w:r>
      <w:r>
        <w:rPr>
          <w:lang w:val="es-UY"/>
        </w:rPr>
        <w:t xml:space="preserve"> de la IP, e</w:t>
      </w:r>
      <w:r w:rsidRPr="009371AA">
        <w:rPr>
          <w:lang w:val="es-UY"/>
        </w:rPr>
        <w:t xml:space="preserve">n general demora entre un mes y dos meses. En el medio los emprendedores </w:t>
      </w:r>
      <w:r>
        <w:rPr>
          <w:lang w:val="es-UY"/>
        </w:rPr>
        <w:t>tienen la oportunidad de presentar su idea en un comité</w:t>
      </w:r>
      <w:r w:rsidRPr="009371AA">
        <w:rPr>
          <w:lang w:val="es-UY"/>
        </w:rPr>
        <w:t>.</w:t>
      </w:r>
    </w:p>
    <w:p w:rsidR="007B305C" w:rsidRDefault="007B305C" w:rsidP="007B305C">
      <w:pPr>
        <w:spacing w:after="200" w:line="276" w:lineRule="auto"/>
        <w:jc w:val="both"/>
        <w:rPr>
          <w:lang w:val="es-UY"/>
        </w:rPr>
      </w:pPr>
      <w:r w:rsidRPr="009371AA">
        <w:rPr>
          <w:lang w:val="es-UY"/>
        </w:rPr>
        <w:t>En cuanto a la rendición de cuentas de los fondos, la IP tiene que presentar formularios como institución, en el caso de capital semilla uno a los seis meses y otro a los doce meses, con una evaluación del rendimiento, compromiso, responsabilidad y observaciones sobre el emprendedor</w:t>
      </w:r>
      <w:r>
        <w:rPr>
          <w:lang w:val="es-UY"/>
        </w:rPr>
        <w:t>, lo que permite su seguimiento</w:t>
      </w:r>
      <w:r w:rsidRPr="009371AA">
        <w:rPr>
          <w:lang w:val="es-UY"/>
        </w:rPr>
        <w:t>.</w:t>
      </w:r>
    </w:p>
    <w:p w:rsidR="007B305C" w:rsidRDefault="007B305C" w:rsidP="007B305C">
      <w:pPr>
        <w:spacing w:after="200" w:line="276" w:lineRule="auto"/>
        <w:jc w:val="both"/>
        <w:rPr>
          <w:lang w:val="es-UY"/>
        </w:rPr>
      </w:pPr>
      <w:r>
        <w:rPr>
          <w:lang w:val="es-UY"/>
        </w:rPr>
        <w:t xml:space="preserve">Finalmente de la conversación mantenida con el representante de la IP, parece interesante una apreciación de su conocimiento sobre las motivaciones empresariales, por lo que se expone a continuación a modo de sugerencia para el futuro. Ésta se refiere al posible impacto desestimulante sobre la actitud hacia el emprendedurismo que puede ocasionar el rechazo de los proyectos e ideas sin una explicación clara sobre el motivo, o sugerencias de modificaciones en cierta línea. </w:t>
      </w:r>
      <w:r w:rsidR="00B53A76">
        <w:rPr>
          <w:lang w:val="es-UY"/>
        </w:rPr>
        <w:t>Por este motivo, sugiere que se haga una devolución sobre el proyecto.</w:t>
      </w:r>
    </w:p>
    <w:p w:rsidR="007B305C" w:rsidRDefault="007B305C" w:rsidP="007B305C">
      <w:pPr>
        <w:spacing w:after="200" w:line="276" w:lineRule="auto"/>
        <w:jc w:val="both"/>
        <w:rPr>
          <w:lang w:val="es-UY"/>
        </w:rPr>
      </w:pPr>
    </w:p>
    <w:p w:rsidR="007B305C" w:rsidRPr="009371AA" w:rsidRDefault="007B305C" w:rsidP="0029136F">
      <w:pPr>
        <w:pStyle w:val="TtuloPrimero"/>
        <w:numPr>
          <w:ilvl w:val="3"/>
          <w:numId w:val="3"/>
        </w:numPr>
        <w:spacing w:before="0" w:after="200"/>
        <w:ind w:left="567"/>
        <w:outlineLvl w:val="3"/>
        <w:rPr>
          <w:sz w:val="24"/>
          <w:szCs w:val="24"/>
        </w:rPr>
      </w:pPr>
      <w:bookmarkStart w:id="63" w:name="_Toc439064355"/>
      <w:r>
        <w:rPr>
          <w:sz w:val="24"/>
          <w:szCs w:val="24"/>
        </w:rPr>
        <w:t xml:space="preserve">Apoyo a </w:t>
      </w:r>
      <w:r w:rsidRPr="009371AA">
        <w:rPr>
          <w:sz w:val="24"/>
          <w:szCs w:val="24"/>
        </w:rPr>
        <w:t>Fondos de Inversión</w:t>
      </w:r>
      <w:bookmarkEnd w:id="63"/>
    </w:p>
    <w:p w:rsidR="007B305C" w:rsidRDefault="007B305C" w:rsidP="007B305C">
      <w:pPr>
        <w:spacing w:after="200" w:line="276" w:lineRule="auto"/>
        <w:jc w:val="both"/>
      </w:pPr>
      <w:r w:rsidRPr="009371AA">
        <w:t>Mantuvimos entrevistas con los dos fondos de inversión apoyados por el programa</w:t>
      </w:r>
      <w:r>
        <w:rPr>
          <w:rStyle w:val="FootnoteReference"/>
        </w:rPr>
        <w:footnoteReference w:id="59"/>
      </w:r>
      <w:r w:rsidRPr="009371AA">
        <w:t>, los cuales presentan algunas diferencias entre sí</w:t>
      </w:r>
      <w:r>
        <w:t xml:space="preserve">. </w:t>
      </w:r>
    </w:p>
    <w:p w:rsidR="00273394" w:rsidRDefault="00273394" w:rsidP="007B305C">
      <w:pPr>
        <w:spacing w:after="200" w:line="276" w:lineRule="auto"/>
        <w:jc w:val="both"/>
      </w:pPr>
    </w:p>
    <w:p w:rsidR="007B305C" w:rsidRDefault="007B305C" w:rsidP="007B305C">
      <w:pPr>
        <w:tabs>
          <w:tab w:val="left" w:pos="4725"/>
        </w:tabs>
        <w:spacing w:after="200" w:line="276" w:lineRule="auto"/>
        <w:jc w:val="both"/>
        <w:rPr>
          <w:rFonts w:eastAsiaTheme="minorHAnsi"/>
          <w:b/>
          <w:kern w:val="0"/>
        </w:rPr>
      </w:pPr>
      <w:r w:rsidRPr="00EC046F">
        <w:rPr>
          <w:rFonts w:eastAsiaTheme="minorHAnsi"/>
          <w:b/>
          <w:kern w:val="0"/>
        </w:rPr>
        <w:t>Impacto percibido sobre el entorno empresarial</w:t>
      </w:r>
    </w:p>
    <w:p w:rsidR="007B305C" w:rsidRDefault="007B305C" w:rsidP="0029136F">
      <w:pPr>
        <w:pStyle w:val="ListParagraph"/>
        <w:numPr>
          <w:ilvl w:val="0"/>
          <w:numId w:val="12"/>
        </w:numPr>
        <w:spacing w:after="200" w:line="276" w:lineRule="auto"/>
        <w:jc w:val="both"/>
      </w:pPr>
      <w:r>
        <w:t xml:space="preserve">El subsidio del PAFE no tiene previsto que se utilice en inversiones financieras en emprendimientos. Por el contrario, el objetivo es dar mayor accesibilidad a los emprendedores a estos fondos de inversión, como forma de colaborar con la disminución de alguna de las fallas de mercado que se han identificado en Uruguay. </w:t>
      </w:r>
    </w:p>
    <w:p w:rsidR="007B305C" w:rsidRDefault="007B305C" w:rsidP="0029136F">
      <w:pPr>
        <w:pStyle w:val="ListParagraph"/>
        <w:numPr>
          <w:ilvl w:val="0"/>
          <w:numId w:val="12"/>
        </w:numPr>
        <w:spacing w:after="200" w:line="276" w:lineRule="auto"/>
        <w:jc w:val="both"/>
      </w:pPr>
      <w:r>
        <w:t xml:space="preserve">Dado lo anterior, si efectivamente aumenta la visibilidad de los fondos a partir del apoyo financiero, el impacto en el entorno emprendedor se esperaría que fuera alto dado que ambos fondos </w:t>
      </w:r>
      <w:r w:rsidRPr="009371AA">
        <w:t>funciona</w:t>
      </w:r>
      <w:r>
        <w:t>n</w:t>
      </w:r>
      <w:r w:rsidRPr="009371AA">
        <w:t xml:space="preserve"> con ventanilla abierta</w:t>
      </w:r>
      <w:r>
        <w:t xml:space="preserve"> en general, o mediante derivación de emprendedores.</w:t>
      </w:r>
    </w:p>
    <w:p w:rsidR="007B305C" w:rsidRPr="009371AA" w:rsidRDefault="007B305C" w:rsidP="0029136F">
      <w:pPr>
        <w:pStyle w:val="ListParagraph"/>
        <w:numPr>
          <w:ilvl w:val="0"/>
          <w:numId w:val="12"/>
        </w:numPr>
        <w:spacing w:after="200" w:line="276" w:lineRule="auto"/>
        <w:jc w:val="both"/>
      </w:pPr>
      <w:r>
        <w:t xml:space="preserve">Asimismo, el apoyo de PAFE posibilita a estos fondos tener </w:t>
      </w:r>
      <w:r w:rsidRPr="009371AA">
        <w:t xml:space="preserve">más </w:t>
      </w:r>
      <w:r>
        <w:t>profesionales dedicados</w:t>
      </w:r>
      <w:r w:rsidRPr="009371AA">
        <w:t xml:space="preserve"> a busca</w:t>
      </w:r>
      <w:r>
        <w:t>r</w:t>
      </w:r>
      <w:r w:rsidRPr="009371AA">
        <w:t xml:space="preserve"> proyectos </w:t>
      </w:r>
      <w:r>
        <w:t xml:space="preserve">interesantes, ya que parte del destino de los fondos puede ir a contratación de personal. </w:t>
      </w:r>
    </w:p>
    <w:p w:rsidR="007B305C" w:rsidRDefault="007B305C" w:rsidP="0029136F">
      <w:pPr>
        <w:pStyle w:val="ListParagraph"/>
        <w:numPr>
          <w:ilvl w:val="0"/>
          <w:numId w:val="12"/>
        </w:numPr>
        <w:spacing w:after="200" w:line="276" w:lineRule="auto"/>
        <w:jc w:val="both"/>
      </w:pPr>
      <w:r>
        <w:t>Ambas instituciones entrevistadas informan que existen rigurosos controles financieros para mantener el subsidio de</w:t>
      </w:r>
      <w:r w:rsidRPr="009371AA">
        <w:t>l PAFE</w:t>
      </w:r>
      <w:r>
        <w:t>;</w:t>
      </w:r>
      <w:r w:rsidRPr="009371AA">
        <w:t xml:space="preserve"> la empresa debe entregar sus informes tanto financiero como técnico semestralmente y luego tiene que cumplir con un tope de inversión anual</w:t>
      </w:r>
      <w:r>
        <w:t>, mantienen además importantes vías de comunicación informal con ANII</w:t>
      </w:r>
      <w:r w:rsidRPr="009371AA">
        <w:t xml:space="preserve">. </w:t>
      </w:r>
      <w:r>
        <w:t xml:space="preserve">Esta comunicación habitual tiene un impacto positivo (percibido por uno de los entrevistados) debido a </w:t>
      </w:r>
      <w:r w:rsidRPr="009371AA">
        <w:t>la red de contactos a la que accede</w:t>
      </w:r>
      <w:r>
        <w:t xml:space="preserve">. </w:t>
      </w:r>
    </w:p>
    <w:p w:rsidR="007B305C" w:rsidRDefault="007B305C" w:rsidP="0029136F">
      <w:pPr>
        <w:pStyle w:val="ListParagraph"/>
        <w:numPr>
          <w:ilvl w:val="0"/>
          <w:numId w:val="12"/>
        </w:numPr>
        <w:spacing w:after="200" w:line="276" w:lineRule="auto"/>
        <w:jc w:val="both"/>
      </w:pPr>
      <w:r>
        <w:t xml:space="preserve">Ambos fondos se complementan en cuanto a la población objetivo. Mientras uno está sesgado a proyectos de base </w:t>
      </w:r>
      <w:r w:rsidRPr="009371AA">
        <w:t xml:space="preserve">tecnológica </w:t>
      </w:r>
      <w:r>
        <w:t>orientados hacia la exportación regional, el otro ha apoyado inversiones en el área ganadera, p</w:t>
      </w:r>
      <w:r w:rsidR="00B53A76">
        <w:t xml:space="preserve">ero también juegos, tecnología y </w:t>
      </w:r>
      <w:r>
        <w:t>cosméticos.</w:t>
      </w:r>
    </w:p>
    <w:p w:rsidR="007B305C" w:rsidRPr="00427567" w:rsidRDefault="007B305C" w:rsidP="007B305C">
      <w:pPr>
        <w:rPr>
          <w:color w:val="FF0000"/>
          <w:sz w:val="22"/>
          <w:szCs w:val="22"/>
        </w:rPr>
      </w:pPr>
    </w:p>
    <w:p w:rsidR="007B305C" w:rsidRPr="00556661" w:rsidRDefault="007B305C" w:rsidP="0029136F">
      <w:pPr>
        <w:pStyle w:val="TtuloPrimero"/>
        <w:numPr>
          <w:ilvl w:val="2"/>
          <w:numId w:val="3"/>
        </w:numPr>
        <w:spacing w:before="0" w:after="200"/>
        <w:ind w:left="851" w:hanging="851"/>
        <w:outlineLvl w:val="2"/>
        <w:rPr>
          <w:sz w:val="24"/>
          <w:szCs w:val="24"/>
        </w:rPr>
      </w:pPr>
      <w:bookmarkStart w:id="64" w:name="_Toc447390999"/>
      <w:bookmarkStart w:id="65" w:name="_Toc450503650"/>
      <w:r w:rsidRPr="00556661">
        <w:rPr>
          <w:sz w:val="24"/>
          <w:szCs w:val="24"/>
        </w:rPr>
        <w:t xml:space="preserve">Síntesis y </w:t>
      </w:r>
      <w:r>
        <w:rPr>
          <w:sz w:val="24"/>
          <w:szCs w:val="24"/>
        </w:rPr>
        <w:t>recomendaciones</w:t>
      </w:r>
      <w:bookmarkEnd w:id="64"/>
      <w:bookmarkEnd w:id="65"/>
    </w:p>
    <w:p w:rsidR="007B305C" w:rsidRDefault="007B305C" w:rsidP="007B305C">
      <w:pPr>
        <w:pStyle w:val="TtuloTercero"/>
        <w:numPr>
          <w:ilvl w:val="0"/>
          <w:numId w:val="0"/>
        </w:numPr>
        <w:spacing w:before="0" w:after="200"/>
        <w:rPr>
          <w:b w:val="0"/>
          <w:sz w:val="24"/>
          <w:szCs w:val="24"/>
        </w:rPr>
      </w:pPr>
      <w:r>
        <w:rPr>
          <w:b w:val="0"/>
          <w:sz w:val="24"/>
          <w:szCs w:val="24"/>
        </w:rPr>
        <w:t xml:space="preserve">Los instrumentos del Componente II tienen el objetivo de disminuir algunas de las fallas de mercado que inhiben el nacimiento de emprendimientos dinámicos. En conjunto buscan apoyar distintas etapas del proceso emprendedor, desde la consolidación de ideas, hasta el escalamiento del proyecto a partir de la facilitación del contacto con fondos inversores. Las modalidades de apoyo son diversas, en algunos casos mediante subsidio directo al emprendedor, como el caso de VIN o el capital semilla, y en otros casos indirectamente mediante el subsidio a incubadoras o a los fondos de inversión. </w:t>
      </w:r>
    </w:p>
    <w:p w:rsidR="007B305C" w:rsidRDefault="007B305C" w:rsidP="007B305C">
      <w:pPr>
        <w:pStyle w:val="TtuloTercero"/>
        <w:numPr>
          <w:ilvl w:val="0"/>
          <w:numId w:val="0"/>
        </w:numPr>
        <w:spacing w:before="0" w:after="200"/>
        <w:rPr>
          <w:b w:val="0"/>
          <w:sz w:val="24"/>
          <w:szCs w:val="24"/>
        </w:rPr>
      </w:pPr>
      <w:r>
        <w:rPr>
          <w:b w:val="0"/>
          <w:sz w:val="24"/>
          <w:szCs w:val="24"/>
        </w:rPr>
        <w:t xml:space="preserve">Si bien la cantidad de entrevistas mantenidas con instituciones beneficiarias y emprendedores no es suficiente para considerar las opiniones como representativas, se pudieron obtener algunas impresiones que se consideran relevantes para </w:t>
      </w:r>
      <w:r w:rsidR="0075669F">
        <w:rPr>
          <w:b w:val="0"/>
          <w:sz w:val="24"/>
          <w:szCs w:val="24"/>
        </w:rPr>
        <w:t>describir aquéllas áreas donde el impacto percibido es mayor y donde pueden haber más oportunidades.</w:t>
      </w:r>
    </w:p>
    <w:p w:rsidR="007B305C" w:rsidRDefault="007B305C" w:rsidP="007B305C">
      <w:pPr>
        <w:pStyle w:val="TtuloTercero"/>
        <w:numPr>
          <w:ilvl w:val="0"/>
          <w:numId w:val="0"/>
        </w:numPr>
        <w:spacing w:before="0" w:after="200"/>
        <w:rPr>
          <w:b w:val="0"/>
          <w:sz w:val="24"/>
          <w:szCs w:val="24"/>
        </w:rPr>
      </w:pPr>
      <w:r>
        <w:rPr>
          <w:b w:val="0"/>
          <w:sz w:val="24"/>
          <w:szCs w:val="24"/>
        </w:rPr>
        <w:t xml:space="preserve">En general, se constató que los instrumentos generaron cambios positivos en el ecosistema emprendedor y contribuyeron </w:t>
      </w:r>
      <w:r w:rsidR="00586A80">
        <w:rPr>
          <w:b w:val="0"/>
          <w:sz w:val="24"/>
          <w:szCs w:val="24"/>
        </w:rPr>
        <w:t>a</w:t>
      </w:r>
      <w:r>
        <w:rPr>
          <w:b w:val="0"/>
          <w:sz w:val="24"/>
          <w:szCs w:val="24"/>
        </w:rPr>
        <w:t xml:space="preserve">l desarrollo de nuevos emprendimientos. </w:t>
      </w:r>
    </w:p>
    <w:p w:rsidR="007B305C" w:rsidRPr="00564C6A" w:rsidRDefault="007B305C" w:rsidP="007B305C">
      <w:pPr>
        <w:pStyle w:val="TtuloTercero"/>
        <w:numPr>
          <w:ilvl w:val="0"/>
          <w:numId w:val="0"/>
        </w:numPr>
        <w:spacing w:before="0" w:after="200"/>
        <w:rPr>
          <w:sz w:val="24"/>
          <w:szCs w:val="24"/>
        </w:rPr>
      </w:pPr>
      <w:r w:rsidRPr="00564C6A">
        <w:rPr>
          <w:sz w:val="24"/>
          <w:szCs w:val="24"/>
        </w:rPr>
        <w:t>Incubadoras:</w:t>
      </w:r>
    </w:p>
    <w:p w:rsidR="007B305C" w:rsidRPr="00C8031A" w:rsidRDefault="007B305C" w:rsidP="007B305C">
      <w:pPr>
        <w:pStyle w:val="TtuloTercero"/>
        <w:numPr>
          <w:ilvl w:val="0"/>
          <w:numId w:val="0"/>
        </w:numPr>
        <w:spacing w:before="0" w:after="200"/>
        <w:rPr>
          <w:b w:val="0"/>
          <w:sz w:val="24"/>
          <w:szCs w:val="24"/>
        </w:rPr>
      </w:pPr>
      <w:r>
        <w:rPr>
          <w:b w:val="0"/>
          <w:sz w:val="24"/>
          <w:szCs w:val="24"/>
        </w:rPr>
        <w:t xml:space="preserve">Uno de los cambios más importantes en el ecosistema fue el apoyo a la creación de incubadoras y el subsidio de algunos costos operativos para hacerlas viables en los primeros años. La forma particular en que se diseñó y ejecutó este instrumento, ha permitido poner el servicio de incubación al alcance de emprendedores de diversas áreas productivas (al coexistir incubadoras especializadas y multipropósito) y de diversas regiones (dos en Montevideo y tres en el interior del país). </w:t>
      </w:r>
    </w:p>
    <w:p w:rsidR="007B305C" w:rsidRPr="00C8031A" w:rsidRDefault="007B305C" w:rsidP="007B305C">
      <w:pPr>
        <w:widowControl/>
        <w:suppressAutoHyphens w:val="0"/>
        <w:spacing w:after="200" w:line="276" w:lineRule="auto"/>
        <w:jc w:val="both"/>
      </w:pPr>
      <w:r w:rsidRPr="00C8031A">
        <w:t xml:space="preserve">A pesar de la reciente consolidación de las incubadoras, existe un importante vínculo entre ellas, promovido por la ANII pero reforzado también por un espíritu de cooperación </w:t>
      </w:r>
      <w:r>
        <w:t>de</w:t>
      </w:r>
      <w:r w:rsidRPr="00C8031A">
        <w:t xml:space="preserve"> sus directivos y gerentes. Las incubadoras especializadas –Bioespinn y Khem- cooperan incluso atendiendo a los mismos emprendedores en diferentes etapas. Estas dos, reúnen algunos puntos en común y algunas diferencias que permiten segregar al público objetivo. Mientras la primera incuba principalmente a emprendedores con un marcado perfil académico, la segunda incluye además emprendedores con perfil más comercial. </w:t>
      </w:r>
    </w:p>
    <w:p w:rsidR="007B305C" w:rsidRDefault="007B305C" w:rsidP="007B305C">
      <w:pPr>
        <w:widowControl/>
        <w:suppressAutoHyphens w:val="0"/>
        <w:spacing w:after="200" w:line="276" w:lineRule="auto"/>
        <w:jc w:val="both"/>
      </w:pPr>
      <w:r>
        <w:t xml:space="preserve">El primer impacto sobre el ecosistema emprendedor es mediante la </w:t>
      </w:r>
      <w:r w:rsidRPr="00C8031A">
        <w:t xml:space="preserve">profesionalización del apoyo al emprendedurismo a nivel nacional. </w:t>
      </w:r>
      <w:r>
        <w:t>Esto incluye tanto la capacitación del personal directo de las incubadoras como de los</w:t>
      </w:r>
      <w:r w:rsidRPr="00C8031A">
        <w:t xml:space="preserve"> mentores y consultores</w:t>
      </w:r>
      <w:r>
        <w:t xml:space="preserve">. </w:t>
      </w:r>
    </w:p>
    <w:p w:rsidR="007B305C" w:rsidRDefault="007B305C" w:rsidP="007B305C">
      <w:pPr>
        <w:widowControl/>
        <w:suppressAutoHyphens w:val="0"/>
        <w:spacing w:after="200" w:line="276" w:lineRule="auto"/>
        <w:jc w:val="both"/>
      </w:pPr>
      <w:r>
        <w:t xml:space="preserve">Un segundo impacto positivo es el espacio de </w:t>
      </w:r>
      <w:r w:rsidRPr="002851CB">
        <w:rPr>
          <w:i/>
        </w:rPr>
        <w:t>co-working</w:t>
      </w:r>
      <w:r w:rsidRPr="00C8031A">
        <w:t xml:space="preserve"> al que pueden acceder</w:t>
      </w:r>
      <w:r>
        <w:t xml:space="preserve"> l</w:t>
      </w:r>
      <w:r w:rsidR="00B53A76">
        <w:t>os incubados, lo que facilita el</w:t>
      </w:r>
      <w:r>
        <w:t xml:space="preserve"> intercambio entre pares, aprovechamiento de escalas y promueve la motivación</w:t>
      </w:r>
      <w:r w:rsidRPr="00C8031A">
        <w:t>.</w:t>
      </w:r>
      <w:r>
        <w:t xml:space="preserve"> Además, las incubadoras han facilitado el contacto entre emprendedores y clientes o inversores, disminuyendo algunas de las fallas de mercado presentes en el ecosistema.  </w:t>
      </w:r>
    </w:p>
    <w:p w:rsidR="007B305C" w:rsidRDefault="007B305C" w:rsidP="007B305C">
      <w:pPr>
        <w:widowControl/>
        <w:suppressAutoHyphens w:val="0"/>
        <w:spacing w:after="200" w:line="276" w:lineRule="auto"/>
        <w:jc w:val="both"/>
      </w:pPr>
      <w:r>
        <w:t xml:space="preserve">Finalmente, las incubadoras se ven como respuestas a necesidades que existían y no estaban siendo atendidas. Prueba de ello son la alta convocatoria que generan en los llamados en el caso de las multipropósito, </w:t>
      </w:r>
      <w:r w:rsidR="00636738">
        <w:t>así como la presencia de</w:t>
      </w:r>
      <w:r>
        <w:t xml:space="preserve"> mayores inquietudes en </w:t>
      </w:r>
      <w:r w:rsidRPr="00345DFD">
        <w:t>los investigadores en llevar sus proyectos académicos a emprendimientos</w:t>
      </w:r>
      <w:r>
        <w:t>, en el caso de las especializadas</w:t>
      </w:r>
      <w:r w:rsidRPr="00345DFD">
        <w:t>.</w:t>
      </w:r>
    </w:p>
    <w:p w:rsidR="007B305C" w:rsidRDefault="007B305C" w:rsidP="007B305C">
      <w:pPr>
        <w:widowControl/>
        <w:suppressAutoHyphens w:val="0"/>
        <w:spacing w:after="200" w:line="276" w:lineRule="auto"/>
        <w:jc w:val="both"/>
        <w:rPr>
          <w:b/>
        </w:rPr>
      </w:pPr>
      <w:r w:rsidRPr="00DE1EDD">
        <w:rPr>
          <w:b/>
        </w:rPr>
        <w:t>Softlanding</w:t>
      </w:r>
    </w:p>
    <w:p w:rsidR="007B305C" w:rsidRDefault="007B305C" w:rsidP="007B305C">
      <w:pPr>
        <w:tabs>
          <w:tab w:val="left" w:pos="4725"/>
        </w:tabs>
        <w:spacing w:after="200" w:line="276" w:lineRule="auto"/>
        <w:jc w:val="both"/>
      </w:pPr>
      <w:r>
        <w:t xml:space="preserve">El programa tiene un alto potencial de impacto en el medio emprendedor del país, al promover la integración al sistema de emprendedores que traen del exterior otros conocimientos, tecnologías, métodos de trabajo, etc. La difusión del programa en el exterior y la atracción de emprendedores fueron exitosas, al generar una fuerte demanda que redundó en la incubación de 20 proyectos de emprendedores de varios países y de uruguayos que residían en el exterior. El requerimiento de que los desarrolladores fueran locales aseguró que al menos parte de los derrames esperados. </w:t>
      </w:r>
    </w:p>
    <w:p w:rsidR="007B305C" w:rsidRDefault="007B305C" w:rsidP="007B305C">
      <w:pPr>
        <w:tabs>
          <w:tab w:val="left" w:pos="4725"/>
        </w:tabs>
        <w:spacing w:after="200" w:line="276" w:lineRule="auto"/>
        <w:jc w:val="both"/>
      </w:pPr>
      <w:r>
        <w:t xml:space="preserve">Asimismo, los emprendedores apoyados afirmaron tener un contacto frecuente con mentores y asesores, lo que tiene un impacto positivo sobre el ecosistema, dado que las mutuas interacciones generan aprendizajes también en los segundos, que luego pueden ser aprovechados por emprendedores locales. </w:t>
      </w:r>
    </w:p>
    <w:p w:rsidR="007B305C" w:rsidRDefault="007B305C" w:rsidP="007B305C">
      <w:pPr>
        <w:tabs>
          <w:tab w:val="left" w:pos="4725"/>
        </w:tabs>
        <w:spacing w:after="200" w:line="276" w:lineRule="auto"/>
        <w:jc w:val="both"/>
      </w:pPr>
      <w:r>
        <w:t xml:space="preserve">De las entrevistas surge la impresión sin embargo, que no fue totalmente aprovechado el espacio de co-work, lo que puede haber reducido el derrame esperado sobre los emprendedores locales. </w:t>
      </w:r>
    </w:p>
    <w:p w:rsidR="007B305C" w:rsidRPr="00DE1EDD" w:rsidRDefault="007B305C" w:rsidP="007B305C">
      <w:pPr>
        <w:widowControl/>
        <w:suppressAutoHyphens w:val="0"/>
        <w:spacing w:after="200" w:line="276" w:lineRule="auto"/>
        <w:jc w:val="both"/>
        <w:rPr>
          <w:b/>
        </w:rPr>
      </w:pPr>
      <w:r>
        <w:rPr>
          <w:b/>
        </w:rPr>
        <w:t>Validación de Ideas de Negocios</w:t>
      </w:r>
    </w:p>
    <w:p w:rsidR="007B305C" w:rsidRDefault="007B305C" w:rsidP="007B305C">
      <w:pPr>
        <w:spacing w:after="200" w:line="276" w:lineRule="auto"/>
        <w:jc w:val="both"/>
      </w:pPr>
      <w:r w:rsidRPr="00C8031A">
        <w:t>La herramienta de Validación de Ideas surgió para apoyar a emprendimientos que aún no estaban maduros como para r</w:t>
      </w:r>
      <w:r>
        <w:t>e</w:t>
      </w:r>
      <w:r w:rsidRPr="00C8031A">
        <w:t xml:space="preserve">cibir el capital semilla, debido al alto riesgo asociado a ideas que aún no están lo suficientemente maduras. En particular el objetivo es realizar un testeo de mercado. </w:t>
      </w:r>
    </w:p>
    <w:p w:rsidR="007B305C" w:rsidRDefault="007B305C" w:rsidP="007B305C">
      <w:pPr>
        <w:spacing w:after="200" w:line="276" w:lineRule="auto"/>
        <w:jc w:val="both"/>
      </w:pPr>
      <w:r>
        <w:t xml:space="preserve">Se identificaron dos impactos principales de este instrumento sobre el ecosistema emprendedor. El primero es sobre la motivación de los emprendedores, debido a que la posibilidad de poner a prueba su idea de negocio evita posibles frustraciones y desmotivaciones que pueden alejar a potenciales emprendedores de seguir esta carrera. El segundo  se da a través de la generación de vínculos estrechos entre los emprendedores con los mentores y con las instituciones patrocinadoras, lo que abre la puerta a nuevas conexiones con otros empresarios, otros proyectos apoyados. Es decir se amplían los lazos informales de los emprendedores, lo que ayuda al fomento de la cultura innovadora.  </w:t>
      </w:r>
    </w:p>
    <w:p w:rsidR="007B305C" w:rsidRPr="00DE1EDD" w:rsidRDefault="007B305C" w:rsidP="007B305C">
      <w:pPr>
        <w:widowControl/>
        <w:suppressAutoHyphens w:val="0"/>
        <w:spacing w:after="200" w:line="276" w:lineRule="auto"/>
        <w:jc w:val="both"/>
        <w:rPr>
          <w:b/>
        </w:rPr>
      </w:pPr>
      <w:r>
        <w:rPr>
          <w:b/>
        </w:rPr>
        <w:t>Apoyo a Fondos Inversores</w:t>
      </w:r>
    </w:p>
    <w:p w:rsidR="007B305C" w:rsidRDefault="007B305C" w:rsidP="007B305C">
      <w:pPr>
        <w:widowControl/>
        <w:suppressAutoHyphens w:val="0"/>
        <w:spacing w:after="200" w:line="276" w:lineRule="auto"/>
        <w:jc w:val="both"/>
      </w:pPr>
      <w:r>
        <w:t>E</w:t>
      </w:r>
      <w:r w:rsidRPr="00C8031A">
        <w:t xml:space="preserve">l apoyo financiero a los fondos de inversión tiene como objetivo </w:t>
      </w:r>
      <w:r>
        <w:t xml:space="preserve">acercar estos fondos </w:t>
      </w:r>
      <w:r w:rsidRPr="00C8031A">
        <w:t xml:space="preserve"> a los emprendedores</w:t>
      </w:r>
      <w:r>
        <w:t>, actuando directamente sobre una de las limitantes del crecimiento de las ideas emprendedoras dinámicas</w:t>
      </w:r>
      <w:r w:rsidRPr="00C8031A">
        <w:t xml:space="preserve">. </w:t>
      </w:r>
    </w:p>
    <w:p w:rsidR="007B305C" w:rsidRDefault="007B305C" w:rsidP="007B305C">
      <w:pPr>
        <w:widowControl/>
        <w:suppressAutoHyphens w:val="0"/>
        <w:spacing w:after="200" w:line="276" w:lineRule="auto"/>
        <w:jc w:val="both"/>
      </w:pPr>
      <w:r w:rsidRPr="00C8031A">
        <w:t xml:space="preserve">Las instituciones beneficiarias reconocen que el apoyo de ANII ha permitido realizar avances en este sentido, </w:t>
      </w:r>
      <w:r>
        <w:t xml:space="preserve">ya sea porque permitió contar con </w:t>
      </w:r>
      <w:r w:rsidRPr="00C8031A">
        <w:t xml:space="preserve">más </w:t>
      </w:r>
      <w:r>
        <w:t xml:space="preserve">horas de personal </w:t>
      </w:r>
      <w:r w:rsidRPr="00C8031A">
        <w:t>dedicad</w:t>
      </w:r>
      <w:r>
        <w:t xml:space="preserve">o </w:t>
      </w:r>
      <w:r w:rsidRPr="00C8031A">
        <w:t xml:space="preserve">a </w:t>
      </w:r>
      <w:r>
        <w:t xml:space="preserve">buscar </w:t>
      </w:r>
      <w:r w:rsidRPr="00C8031A">
        <w:t>proyectos</w:t>
      </w:r>
      <w:r>
        <w:t xml:space="preserve">, o porque </w:t>
      </w:r>
      <w:r w:rsidRPr="00C8031A">
        <w:t xml:space="preserve">ayudó a extender la red de contactos a la que accede, </w:t>
      </w:r>
      <w:r>
        <w:t xml:space="preserve">participando de </w:t>
      </w:r>
      <w:r w:rsidRPr="00C8031A">
        <w:t xml:space="preserve">reuniones, </w:t>
      </w:r>
      <w:r w:rsidRPr="00564C6A">
        <w:rPr>
          <w:i/>
        </w:rPr>
        <w:t>roadshows</w:t>
      </w:r>
      <w:r>
        <w:t xml:space="preserve">. </w:t>
      </w:r>
    </w:p>
    <w:p w:rsidR="008D2529" w:rsidRPr="00C8031A" w:rsidRDefault="008D2529" w:rsidP="007B305C">
      <w:pPr>
        <w:widowControl/>
        <w:suppressAutoHyphens w:val="0"/>
        <w:spacing w:after="200" w:line="276" w:lineRule="auto"/>
        <w:jc w:val="both"/>
      </w:pPr>
    </w:p>
    <w:p w:rsidR="00CE0538" w:rsidRDefault="00CE0538" w:rsidP="007B305C">
      <w:pPr>
        <w:spacing w:after="200" w:line="276" w:lineRule="auto"/>
        <w:jc w:val="both"/>
        <w:rPr>
          <w:b/>
        </w:rPr>
      </w:pPr>
    </w:p>
    <w:p w:rsidR="007B305C" w:rsidRPr="00A677F0" w:rsidRDefault="007B305C" w:rsidP="007B305C">
      <w:pPr>
        <w:spacing w:after="200" w:line="276" w:lineRule="auto"/>
        <w:jc w:val="both"/>
        <w:rPr>
          <w:b/>
        </w:rPr>
      </w:pPr>
      <w:r w:rsidRPr="00A677F0">
        <w:rPr>
          <w:b/>
        </w:rPr>
        <w:t>Recomendaciones</w:t>
      </w:r>
    </w:p>
    <w:p w:rsidR="007B305C" w:rsidRDefault="007B305C" w:rsidP="007B305C">
      <w:pPr>
        <w:spacing w:after="200" w:line="276" w:lineRule="auto"/>
        <w:jc w:val="both"/>
        <w:rPr>
          <w:b/>
        </w:rPr>
      </w:pPr>
      <w:r w:rsidRPr="00DE1EDD">
        <w:rPr>
          <w:b/>
        </w:rPr>
        <w:t>A nivel operativo</w:t>
      </w:r>
    </w:p>
    <w:p w:rsidR="00E61EBC" w:rsidRDefault="00E61EBC" w:rsidP="00E61EBC">
      <w:pPr>
        <w:tabs>
          <w:tab w:val="left" w:pos="4725"/>
        </w:tabs>
        <w:spacing w:after="200" w:line="276" w:lineRule="auto"/>
        <w:jc w:val="both"/>
      </w:pPr>
      <w:r>
        <w:t>El capital semilla que reciben los proyectos incubados parece tener un rol importante en la probabilidad de desarrollo exitoso de los emprendimientos, al funcionar como facilitador de recursos humanos dedicados al emprendimiento (contratados o de los propios emprendedores</w:t>
      </w:r>
      <w:r w:rsidR="00DF59D5">
        <w:t>)</w:t>
      </w:r>
      <w:r>
        <w:t>. Sin embargo, no en todos los casos el monto del apoyo es el adecuado dada la estructura de costos de los proyectos. Si bien esta diferencia parece afectar a distintos grupos de beneficiarios, en las incubadoras especializadas esto se torna más crítico dada la necesidad de algunos emprendimientos de acceder a insumos y tecnologías de alto valor.</w:t>
      </w:r>
    </w:p>
    <w:p w:rsidR="00364CB0" w:rsidRPr="00364CB0" w:rsidRDefault="00364CB0" w:rsidP="007B305C">
      <w:pPr>
        <w:widowControl/>
        <w:suppressAutoHyphens w:val="0"/>
        <w:spacing w:after="200" w:line="276" w:lineRule="auto"/>
        <w:jc w:val="both"/>
      </w:pPr>
      <w:r>
        <w:t xml:space="preserve">En el caso de Softlanding, se identificaron algunas recomendaciones que pueden ser </w:t>
      </w:r>
      <w:r w:rsidR="002C0F79">
        <w:t>útiles</w:t>
      </w:r>
      <w:r>
        <w:t xml:space="preserve"> a nivel operativo si se continúa esta línea de apoyo en el futuro. También se identificó que puede ser útil en el futuro ya sea limitar la cantidad de proyectos aceptados anualmente (en la experiencia actual se ejecutaron todos los gastos previstos en la mitad del tiempo), o aumentar el personal de apoyo a los emprendedores, dadas las variadas necesidades que estos tienen. </w:t>
      </w:r>
    </w:p>
    <w:p w:rsidR="007B305C" w:rsidRDefault="00364CB0" w:rsidP="007B305C">
      <w:pPr>
        <w:widowControl/>
        <w:suppressAutoHyphens w:val="0"/>
        <w:spacing w:after="200" w:line="276" w:lineRule="auto"/>
        <w:jc w:val="both"/>
      </w:pPr>
      <w:r>
        <w:t>U</w:t>
      </w:r>
      <w:r w:rsidR="007B305C">
        <w:t>n</w:t>
      </w:r>
      <w:r w:rsidR="007B305C" w:rsidRPr="00C8031A">
        <w:t xml:space="preserve"> factor que parece afectar a los distintos emprendedores independientemente del programa al cual postulan es la dificultad que enfrentan al momento de postularse a los llamados. </w:t>
      </w:r>
      <w:r>
        <w:t>Si bien las instituciones patrocinadoras deberían facilitar este proceso</w:t>
      </w:r>
      <w:r w:rsidR="002C0F79">
        <w:t xml:space="preserve">, se percibe un déficit en ese sentido, lo cual puede requerir de alguna respuesta por parte del PAFE. </w:t>
      </w:r>
    </w:p>
    <w:p w:rsidR="007B305C" w:rsidRPr="00DE1EDD" w:rsidRDefault="007B305C" w:rsidP="007B305C">
      <w:pPr>
        <w:spacing w:after="200" w:line="276" w:lineRule="auto"/>
        <w:jc w:val="both"/>
        <w:rPr>
          <w:b/>
        </w:rPr>
      </w:pPr>
      <w:r w:rsidRPr="00DE1EDD">
        <w:rPr>
          <w:b/>
        </w:rPr>
        <w:t>A nivel estratégico</w:t>
      </w:r>
    </w:p>
    <w:p w:rsidR="007B305C" w:rsidRDefault="00066A2A" w:rsidP="007B305C">
      <w:pPr>
        <w:spacing w:after="200" w:line="276" w:lineRule="auto"/>
        <w:jc w:val="both"/>
      </w:pPr>
      <w:r>
        <w:t xml:space="preserve">Las instituciones patrocinadoras colaboran con los emprendedores en etapas tempranas del desarrollo de su proyecto de negocio, brindado asesoramiento técnico interno y externo a través de mentores o tutores. No obstante ello, ha sido recurrente en las entrevistas la percepción de un déficit en la capacidad de los emprendedores de desarrollar sus ideas para ser aceptados en los programas (principalmente de incubación). Ante esto, puede ser de utilidad fomentar la enseñanza a nivel universitario del desarrollo de ideas en planes de negocios con un nivel de profundidad tal que facilite el proceso de los emprendedores para presentarse a ventanillas ANII, incubadoras u otras instituciones. </w:t>
      </w:r>
      <w:r w:rsidR="00FA7D72">
        <w:t xml:space="preserve">De lo contrario, fomentar a que las incubadoras se capaciten en mayor medida en esta materia. </w:t>
      </w:r>
    </w:p>
    <w:p w:rsidR="00D12376" w:rsidRDefault="00FA7D72" w:rsidP="00EA15A9">
      <w:pPr>
        <w:widowControl/>
        <w:suppressAutoHyphens w:val="0"/>
        <w:spacing w:after="200" w:line="276" w:lineRule="auto"/>
        <w:jc w:val="both"/>
      </w:pPr>
      <w:r>
        <w:t xml:space="preserve">La </w:t>
      </w:r>
      <w:r w:rsidRPr="00345DFD">
        <w:t>introduc</w:t>
      </w:r>
      <w:r>
        <w:t xml:space="preserve">ción de </w:t>
      </w:r>
      <w:r w:rsidRPr="00345DFD">
        <w:t>materias de emprendedurismo dentro de las diferentes carreras</w:t>
      </w:r>
      <w:r>
        <w:t xml:space="preserve"> universitarias es vistacomo</w:t>
      </w:r>
      <w:r w:rsidRPr="00345DFD">
        <w:t xml:space="preserve"> una buena iniciativa</w:t>
      </w:r>
      <w:r>
        <w:t xml:space="preserve"> que impacta en los intereses de los estudiantes hacia el emprendimiento</w:t>
      </w:r>
      <w:r w:rsidRPr="00345DFD">
        <w:t>.</w:t>
      </w:r>
    </w:p>
    <w:p w:rsidR="009145C5" w:rsidRDefault="002C0F79" w:rsidP="00EA15A9">
      <w:pPr>
        <w:widowControl/>
        <w:suppressAutoHyphens w:val="0"/>
        <w:spacing w:after="200" w:line="276" w:lineRule="auto"/>
        <w:jc w:val="both"/>
      </w:pPr>
      <w:r w:rsidRPr="00364CB0">
        <w:t xml:space="preserve">Asimismo, se percibe una alta valoración de la posibilidad de acceder a herramientas para la innovación en los beneficiarios. Facilitar el acercamiento a las tecnologías puede tener efectos aceleradores en los procesos de incubación. </w:t>
      </w:r>
      <w:r w:rsidR="009145C5">
        <w:t xml:space="preserve">De todas formas, la baja demanda que aún existe por incubación en las incubadoras especializadas (al menos de proyectos factibles de incubar) debe considerarse antes de invertir en activos muy específicos. </w:t>
      </w:r>
    </w:p>
    <w:p w:rsidR="00AE05BE" w:rsidRDefault="00332E8E" w:rsidP="00EA15A9">
      <w:pPr>
        <w:widowControl/>
        <w:suppressAutoHyphens w:val="0"/>
        <w:spacing w:after="200" w:line="276" w:lineRule="auto"/>
        <w:jc w:val="both"/>
      </w:pPr>
      <w:r>
        <w:t xml:space="preserve">El diseño y ejecución del PAFE ha implicado una oferta mixta de servicios de incubación. Por un lado apoyando a incubadoras especializadas y por otro a incubadoras </w:t>
      </w:r>
      <w:r w:rsidR="00DF59D5">
        <w:t>multipropósito</w:t>
      </w:r>
      <w:r>
        <w:t xml:space="preserve">. Ambos tipos de incubadoras presentan ventajas y desventajas en términos de su capacidad para generar </w:t>
      </w:r>
      <w:r w:rsidRPr="00332E8E">
        <w:rPr>
          <w:i/>
        </w:rPr>
        <w:t>start-up</w:t>
      </w:r>
      <w:r>
        <w:t xml:space="preserve"> exitosos. A favor de las especializadas, a medida que la incubadora acumula más conocimiento específico del sector, puede tomar mejores decisiones en cuanto a selección de proyectos, debido a que perciben de mejor forma  el potencial innovador de nuevos productos e ideas</w:t>
      </w:r>
      <w:r w:rsidR="003E44E4">
        <w:t>(Hackett and Dilts, 2004)</w:t>
      </w:r>
      <w:r>
        <w:t xml:space="preserve">. </w:t>
      </w:r>
      <w:r w:rsidR="00AE05BE">
        <w:t xml:space="preserve">Sobre </w:t>
      </w:r>
      <w:r w:rsidR="006047B1">
        <w:t xml:space="preserve">esta base parecería adecuado </w:t>
      </w:r>
      <w:r w:rsidR="00D22A44">
        <w:t xml:space="preserve">poner un énfasis en la participación de expertos sectoriales en la </w:t>
      </w:r>
      <w:r w:rsidR="006047B1">
        <w:t>selección</w:t>
      </w:r>
      <w:r w:rsidR="00D22A44">
        <w:t xml:space="preserve"> de incubados de las incubadoras multipropósito. De acuerdo a las entrevistas mantenidas, actualmente </w:t>
      </w:r>
      <w:r w:rsidR="00CA0E60">
        <w:t xml:space="preserve">ya se está realizando esto, dado que </w:t>
      </w:r>
      <w:r w:rsidR="00D22A44">
        <w:t xml:space="preserve">los </w:t>
      </w:r>
      <w:r w:rsidR="0096265E">
        <w:t>comités</w:t>
      </w:r>
      <w:r w:rsidR="00D22A44">
        <w:t xml:space="preserve"> son </w:t>
      </w:r>
      <w:r w:rsidR="00CA0E60">
        <w:t>formados por la propia incubadora, por representantes de ANII y por otros referentes externos.</w:t>
      </w:r>
    </w:p>
    <w:p w:rsidR="00332E8E" w:rsidRDefault="00B83DB0" w:rsidP="00EA15A9">
      <w:pPr>
        <w:widowControl/>
        <w:suppressAutoHyphens w:val="0"/>
        <w:spacing w:after="200" w:line="276" w:lineRule="auto"/>
        <w:jc w:val="both"/>
      </w:pPr>
      <w:r w:rsidRPr="00CD712F">
        <w:t>Schwartz</w:t>
      </w:r>
      <w:r>
        <w:t xml:space="preserve"> y </w:t>
      </w:r>
      <w:r w:rsidRPr="00CD712F">
        <w:t>Hornych</w:t>
      </w:r>
      <w:r>
        <w:t xml:space="preserve"> (2008</w:t>
      </w:r>
      <w:r w:rsidRPr="00CD712F">
        <w:t>)</w:t>
      </w:r>
      <w:r>
        <w:t xml:space="preserve"> sostienen que otro factor a favor de las incubadoras especializadas es que dan mayor visibilidad a sus incubados, los que pueden tener un beneficio de imagen frente a la sociedad. Esto podría llegar a tener también incidencias sobre la visib</w:t>
      </w:r>
      <w:r w:rsidR="007107D3">
        <w:t>i</w:t>
      </w:r>
      <w:r>
        <w:t>lidad de los incubados frente a inversores, aunque la realidad evidentemente es más compleja, y la menor visib</w:t>
      </w:r>
      <w:r w:rsidR="007107D3">
        <w:t>i</w:t>
      </w:r>
      <w:r>
        <w:t>lidad de l</w:t>
      </w:r>
      <w:r w:rsidR="007107D3">
        <w:t xml:space="preserve">os start-up </w:t>
      </w:r>
      <w:r>
        <w:t xml:space="preserve">frente a inversores se puede compensar </w:t>
      </w:r>
      <w:r w:rsidR="007107D3">
        <w:t xml:space="preserve">con una alta intensidad </w:t>
      </w:r>
      <w:r w:rsidR="00D22A44">
        <w:t xml:space="preserve">de las incubadoras en la </w:t>
      </w:r>
      <w:r w:rsidR="007107D3">
        <w:t>búsqueda y generación de redes</w:t>
      </w:r>
      <w:r w:rsidR="00D22A44">
        <w:t xml:space="preserve"> inversoras</w:t>
      </w:r>
      <w:r w:rsidR="003E44E4">
        <w:t>.</w:t>
      </w:r>
      <w:r w:rsidR="00CA0E60">
        <w:t xml:space="preserve">Si bien una de las incubadoras multipropósito afirmó tener una red de inversores asociada, puede ser una línea de acción para ANII fomentar el vínculo de las incubadoras con redes de inversores. </w:t>
      </w:r>
    </w:p>
    <w:p w:rsidR="002C0F79" w:rsidRDefault="002C0F79" w:rsidP="00EA15A9">
      <w:pPr>
        <w:widowControl/>
        <w:suppressAutoHyphens w:val="0"/>
        <w:spacing w:after="200" w:line="276" w:lineRule="auto"/>
        <w:jc w:val="both"/>
      </w:pPr>
      <w:r w:rsidRPr="00364CB0">
        <w:t xml:space="preserve">En el último capítulo de este trabajo se profundiza sobre otras posibilidades de mejorar los servicios de incubación a la luz de la experiencia internacional.   </w:t>
      </w:r>
    </w:p>
    <w:p w:rsidR="00E0336E" w:rsidRDefault="00E0336E" w:rsidP="00EA15A9">
      <w:pPr>
        <w:widowControl/>
        <w:suppressAutoHyphens w:val="0"/>
        <w:spacing w:after="200" w:line="276" w:lineRule="auto"/>
        <w:jc w:val="both"/>
      </w:pPr>
      <w:r>
        <w:t xml:space="preserve">En cuanto a Softlanding, se identificó la necesidad de mejorar los espacios de </w:t>
      </w:r>
      <w:r w:rsidRPr="00B44E9C">
        <w:rPr>
          <w:i/>
        </w:rPr>
        <w:t>co-work</w:t>
      </w:r>
      <w:r>
        <w:t xml:space="preserve"> para promover la interacción de los emprendedores extranjeros con los nacionales lo que facilitaría su integración al sistema emprendedor nacional y aprovecharía en mejor medida los derrames hacia el ecosistema emprendedor uruguayo. Los trabajos de </w:t>
      </w:r>
      <w:r w:rsidRPr="00CD712F">
        <w:t>Schwartz</w:t>
      </w:r>
      <w:r>
        <w:t xml:space="preserve"> y </w:t>
      </w:r>
      <w:r w:rsidRPr="00CD712F">
        <w:t>Hornych</w:t>
      </w:r>
      <w:r>
        <w:t xml:space="preserve"> (</w:t>
      </w:r>
      <w:r w:rsidRPr="00CD712F">
        <w:t>2010)</w:t>
      </w:r>
      <w:r>
        <w:t xml:space="preserve"> proponen que las incubadoras especializadas si bien presentan importantes beneficios (racionalización de servicios y mayor probabilidad de ofrecer asesoramiento y apoyo profesional y de negocios útil) no son necesariamente propicias a generar redes de colaboración y </w:t>
      </w:r>
      <w:r w:rsidRPr="00B44E9C">
        <w:rPr>
          <w:i/>
        </w:rPr>
        <w:t>co-work</w:t>
      </w:r>
      <w:r>
        <w:t xml:space="preserve"> entre los incubados. En esto influyen celos en cuanto a competencia por el mercado, por los inversores, etc. Por lo tanto, el instrumento de Softlanding podría migrarse desde el uso de una incubadora más especializada como lo es Ingenio hacia otras multipropósito. Según se pe</w:t>
      </w:r>
      <w:r w:rsidR="00B44E9C">
        <w:t>r</w:t>
      </w:r>
      <w:r>
        <w:t xml:space="preserve">cibió en algunas de las entrevistas, en la práctica algunos incubados hicieron uso de espacios de </w:t>
      </w:r>
      <w:r w:rsidRPr="00B44E9C">
        <w:rPr>
          <w:i/>
        </w:rPr>
        <w:t>co-work</w:t>
      </w:r>
      <w:r>
        <w:t xml:space="preserve"> en otras incubadoras, esta opción podría ser</w:t>
      </w:r>
      <w:r w:rsidR="00CE0538">
        <w:t>,</w:t>
      </w:r>
      <w:r>
        <w:t xml:space="preserve"> además de permitida, alentada por el Programa. </w:t>
      </w:r>
    </w:p>
    <w:p w:rsidR="00FA7D72" w:rsidRDefault="00FA7D72">
      <w:pPr>
        <w:widowControl/>
        <w:suppressAutoHyphens w:val="0"/>
        <w:rPr>
          <w:sz w:val="22"/>
          <w:szCs w:val="22"/>
        </w:rPr>
      </w:pPr>
      <w:r>
        <w:rPr>
          <w:sz w:val="22"/>
          <w:szCs w:val="22"/>
        </w:rPr>
        <w:br w:type="page"/>
      </w:r>
    </w:p>
    <w:p w:rsidR="00544675" w:rsidRPr="008D2529" w:rsidRDefault="007F5648" w:rsidP="0029136F">
      <w:pPr>
        <w:pStyle w:val="Heading1"/>
        <w:keepNext w:val="0"/>
        <w:widowControl/>
        <w:numPr>
          <w:ilvl w:val="0"/>
          <w:numId w:val="3"/>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contextualSpacing/>
        <w:rPr>
          <w:sz w:val="24"/>
        </w:rPr>
      </w:pPr>
      <w:bookmarkStart w:id="66" w:name="_Toc439784163"/>
      <w:bookmarkStart w:id="67" w:name="_Toc450503651"/>
      <w:r w:rsidRPr="008D2529">
        <w:rPr>
          <w:sz w:val="24"/>
        </w:rPr>
        <w:t>Encuesta Socio-Económico-</w:t>
      </w:r>
      <w:r w:rsidR="0077423A" w:rsidRPr="008D2529">
        <w:rPr>
          <w:sz w:val="24"/>
          <w:lang w:val="es-UY"/>
        </w:rPr>
        <w:t>Demográfica</w:t>
      </w:r>
      <w:bookmarkEnd w:id="66"/>
      <w:bookmarkEnd w:id="67"/>
    </w:p>
    <w:p w:rsidR="00544675" w:rsidRPr="004B75F5" w:rsidRDefault="00544675" w:rsidP="007F5648"/>
    <w:p w:rsidR="00544675" w:rsidRPr="004B75F5" w:rsidRDefault="0077423A" w:rsidP="00EA15A9">
      <w:pPr>
        <w:widowControl/>
        <w:suppressAutoHyphens w:val="0"/>
        <w:spacing w:after="200" w:line="276" w:lineRule="auto"/>
        <w:jc w:val="both"/>
      </w:pPr>
      <w:r>
        <w:t xml:space="preserve">La </w:t>
      </w:r>
      <w:r w:rsidR="00CB2A2D" w:rsidRPr="004B75F5">
        <w:t xml:space="preserve">ESED </w:t>
      </w:r>
      <w:r w:rsidR="00CB2A2D">
        <w:t xml:space="preserve">fue diseñada </w:t>
      </w:r>
      <w:r w:rsidR="00CB2A2D" w:rsidRPr="004B75F5">
        <w:t xml:space="preserve">específicamente </w:t>
      </w:r>
      <w:r w:rsidR="00CB2A2D">
        <w:t xml:space="preserve">para </w:t>
      </w:r>
      <w:r w:rsidR="00544675" w:rsidRPr="004B75F5">
        <w:t>generar una línea de base</w:t>
      </w:r>
      <w:r w:rsidR="008D2529">
        <w:t xml:space="preserve"> que permita una evaluación final del programa</w:t>
      </w:r>
      <w:r w:rsidR="00CB2A2D" w:rsidRPr="004B75F5">
        <w:t>y</w:t>
      </w:r>
      <w:r w:rsidR="00CB2A2D">
        <w:t xml:space="preserve"> fue</w:t>
      </w:r>
      <w:r w:rsidR="00CB2A2D" w:rsidRPr="004B75F5">
        <w:t xml:space="preserve"> compilada por medio de una encuesta online</w:t>
      </w:r>
      <w:r w:rsidR="00544675" w:rsidRPr="004B75F5">
        <w:t xml:space="preserve">. </w:t>
      </w:r>
      <w:r w:rsidR="00CB2A2D">
        <w:t>La encuesta ha sido</w:t>
      </w:r>
      <w:r w:rsidR="00CB2A2D" w:rsidRPr="004B75F5">
        <w:t xml:space="preserve"> aplicada a los participantes de las distintas actividades del</w:t>
      </w:r>
      <w:r w:rsidR="00CB2A2D">
        <w:t>os distintos</w:t>
      </w:r>
      <w:r w:rsidR="00CB2A2D" w:rsidRPr="004B75F5">
        <w:t xml:space="preserve"> programa</w:t>
      </w:r>
      <w:r w:rsidR="00CB2A2D">
        <w:t>s</w:t>
      </w:r>
      <w:r w:rsidR="00CB2A2D" w:rsidRPr="004B75F5">
        <w:t>, según la información y registros administrativos provistos por la ANII.</w:t>
      </w:r>
      <w:r w:rsidR="00CB2A2D">
        <w:t xml:space="preserve"> En esta sección del informe describiremos parte de la información que contiene </w:t>
      </w:r>
      <w:r w:rsidR="005067F8">
        <w:t>la base de datos de la ESED que luego será complementada en la sección 6 cuando se ponga el foco en las dimensiones relevantes para la evaluación del impacto del PAFE.</w:t>
      </w:r>
    </w:p>
    <w:p w:rsidR="00544675" w:rsidRDefault="00544675" w:rsidP="00EA15A9">
      <w:pPr>
        <w:widowControl/>
        <w:suppressAutoHyphens w:val="0"/>
        <w:spacing w:after="200" w:line="276" w:lineRule="auto"/>
        <w:jc w:val="both"/>
      </w:pPr>
      <w:r w:rsidRPr="004B75F5">
        <w:t xml:space="preserve">En términos de contenido y cuestionarios, la ESED implementó, por una parte, una batería de preguntas orientadas a recabar características observables (exógenas en cuanto al tratamiento) de forma </w:t>
      </w:r>
      <w:r w:rsidR="00CB2A2D">
        <w:t>similar</w:t>
      </w:r>
      <w:r w:rsidRPr="004B75F5">
        <w:t xml:space="preserve"> al operativo de la</w:t>
      </w:r>
      <w:r w:rsidR="00CB2A2D">
        <w:t xml:space="preserve"> Encuesta Continua de Hogares(</w:t>
      </w:r>
      <w:r w:rsidRPr="004B75F5">
        <w:t>ECH</w:t>
      </w:r>
      <w:r w:rsidR="00CB2A2D">
        <w:t>)</w:t>
      </w:r>
      <w:r w:rsidRPr="004B75F5">
        <w:t xml:space="preserve">. Al mismo tiempo, se expandió esta información relevando dos sets de información específica. Primero, preguntas del </w:t>
      </w:r>
      <w:r w:rsidR="00B830D8">
        <w:t>GEM</w:t>
      </w:r>
      <w:r w:rsidRPr="004B75F5">
        <w:t xml:space="preserve"> a fin de operacionalizar las variables para obtener el índice TEA</w:t>
      </w:r>
      <w:r w:rsidR="00B830D8">
        <w:rPr>
          <w:rStyle w:val="FootnoteReference"/>
        </w:rPr>
        <w:footnoteReference w:id="60"/>
      </w:r>
      <w:r w:rsidRPr="004B75F5">
        <w:t xml:space="preserve">, según se recoge en la Encuesta a la </w:t>
      </w:r>
      <w:r w:rsidR="003977FC" w:rsidRPr="004B75F5">
        <w:t>Población</w:t>
      </w:r>
      <w:r w:rsidRPr="004B75F5">
        <w:t xml:space="preserve"> Adulta (APS</w:t>
      </w:r>
      <w:r w:rsidR="00B830D8">
        <w:rPr>
          <w:rStyle w:val="FootnoteReference"/>
        </w:rPr>
        <w:footnoteReference w:id="61"/>
      </w:r>
      <w:r w:rsidR="00B830D8">
        <w:t>)</w:t>
      </w:r>
      <w:r w:rsidRPr="004B75F5">
        <w:t xml:space="preserve"> que el consorcio GEM efectúa en cada país participante. En este sentido, estas dimensiones intentan caracterizar al emprendimiento como un proceso que inicia, continúa y se consolida; y, en algunos casos, se reinicia, donde no sólo se considera la información de registro empresarial sino las actitudes y aspiraciones. Así, es posible caracterizar diversos tipos de emprendedor, entre los que se incluye el emprendedor potencial, </w:t>
      </w:r>
      <w:r w:rsidR="006C77BE">
        <w:t xml:space="preserve">el </w:t>
      </w:r>
      <w:r w:rsidRPr="004B75F5">
        <w:t xml:space="preserve">emprendedor naciente, </w:t>
      </w:r>
      <w:r w:rsidR="006C77BE">
        <w:t xml:space="preserve">el </w:t>
      </w:r>
      <w:r w:rsidRPr="004B75F5">
        <w:t xml:space="preserve">emprendedor nuevo y </w:t>
      </w:r>
      <w:r w:rsidR="006C77BE">
        <w:t xml:space="preserve">el </w:t>
      </w:r>
      <w:r w:rsidRPr="004B75F5">
        <w:t xml:space="preserve">emprendedor. Segundo, se consultará sobre diversas dimensiones relacionadas con las motivaciones para seguir el emprendedurismo como carrera y características personales. </w:t>
      </w:r>
      <w:r w:rsidR="006A654D">
        <w:t>Estas dimensiones no só</w:t>
      </w:r>
      <w:r w:rsidRPr="004B75F5">
        <w:t>lo buscan saber si estas características son distintas entre aqu</w:t>
      </w:r>
      <w:r w:rsidR="006A654D">
        <w:t>é</w:t>
      </w:r>
      <w:r w:rsidRPr="004B75F5">
        <w:t>llos que emprenden y los que no (asalariados), sino también cuáles de estas actitudes se relacionan con el tamaño y desempeño relativo de los emprendimientos. Específicamente, se indagó sobre aspectos relacionados con características personales referidas a creatividad, tolerancia al riesgo, habilidades gerenciales relacionadas con las orientaciones al logro, locus (percepción de control interno</w:t>
      </w:r>
      <w:r w:rsidR="008D2529">
        <w:t>)</w:t>
      </w:r>
      <w:r w:rsidRPr="004B75F5">
        <w:t xml:space="preserve">, capacidad multitarea, auto-eficiencia y autonomía. </w:t>
      </w:r>
    </w:p>
    <w:p w:rsidR="007F5648" w:rsidRPr="004B75F5" w:rsidRDefault="007F5648" w:rsidP="007F5648">
      <w:pPr>
        <w:jc w:val="both"/>
      </w:pPr>
    </w:p>
    <w:p w:rsidR="00544675" w:rsidRPr="00E203ED" w:rsidRDefault="00544675" w:rsidP="0029136F">
      <w:pPr>
        <w:pStyle w:val="Heading2"/>
        <w:keepNext w:val="0"/>
        <w:keepLines w:val="0"/>
        <w:widowControl/>
        <w:numPr>
          <w:ilvl w:val="1"/>
          <w:numId w:val="3"/>
        </w:numPr>
        <w:suppressAutoHyphens w:val="0"/>
        <w:spacing w:before="0"/>
        <w:ind w:hanging="792"/>
        <w:contextualSpacing/>
        <w:rPr>
          <w:color w:val="auto"/>
          <w:sz w:val="24"/>
        </w:rPr>
      </w:pPr>
      <w:bookmarkStart w:id="68" w:name="_Toc313472147"/>
      <w:bookmarkStart w:id="69" w:name="_Toc439784164"/>
      <w:bookmarkStart w:id="70" w:name="_Toc450503652"/>
      <w:r w:rsidRPr="00E203ED">
        <w:rPr>
          <w:rFonts w:ascii="Times New Roman" w:hAnsi="Times New Roman" w:cs="Times New Roman"/>
          <w:color w:val="auto"/>
          <w:sz w:val="24"/>
          <w:szCs w:val="24"/>
        </w:rPr>
        <w:t>Metodología</w:t>
      </w:r>
      <w:bookmarkEnd w:id="68"/>
      <w:bookmarkEnd w:id="69"/>
      <w:bookmarkEnd w:id="70"/>
    </w:p>
    <w:p w:rsidR="00CB2A2D" w:rsidRPr="00CB2A2D" w:rsidRDefault="00CB2A2D" w:rsidP="007F5648">
      <w:pPr>
        <w:pStyle w:val="BodyText"/>
      </w:pPr>
    </w:p>
    <w:p w:rsidR="00544675" w:rsidRPr="004B75F5" w:rsidRDefault="00544675" w:rsidP="00EA15A9">
      <w:pPr>
        <w:widowControl/>
        <w:suppressAutoHyphens w:val="0"/>
        <w:spacing w:after="200" w:line="276" w:lineRule="auto"/>
        <w:jc w:val="both"/>
      </w:pPr>
      <w:r w:rsidRPr="004B75F5">
        <w:t xml:space="preserve">La ESED fue diseñada a los efectos de la evaluación </w:t>
      </w:r>
      <w:r w:rsidR="005430C0">
        <w:t xml:space="preserve">final </w:t>
      </w:r>
      <w:r w:rsidRPr="004B75F5">
        <w:t xml:space="preserve">del programa </w:t>
      </w:r>
      <w:r w:rsidR="005430C0">
        <w:t xml:space="preserve">y la caracterización de </w:t>
      </w:r>
      <w:r w:rsidRPr="004B75F5">
        <w:t xml:space="preserve">los logros en términos de sensibilización y percepción del emprendedurismo en la población total y en particular </w:t>
      </w:r>
      <w:r w:rsidR="005430C0">
        <w:t xml:space="preserve">en </w:t>
      </w:r>
      <w:r w:rsidRPr="004B75F5">
        <w:t>la</w:t>
      </w:r>
      <w:r w:rsidR="00EA15A9">
        <w:t>s</w:t>
      </w:r>
      <w:r w:rsidRPr="004B75F5">
        <w:t xml:space="preserve"> mujeres.  </w:t>
      </w:r>
    </w:p>
    <w:p w:rsidR="00544675" w:rsidRPr="004B75F5" w:rsidRDefault="00544675" w:rsidP="00EA15A9">
      <w:pPr>
        <w:widowControl/>
        <w:suppressAutoHyphens w:val="0"/>
        <w:spacing w:after="200" w:line="276" w:lineRule="auto"/>
        <w:jc w:val="both"/>
      </w:pPr>
      <w:r w:rsidRPr="004B75F5">
        <w:t>En est</w:t>
      </w:r>
      <w:r w:rsidR="005430C0">
        <w:t>e marco, el universo objetivo</w:t>
      </w:r>
      <w:r w:rsidRPr="004B75F5">
        <w:t xml:space="preserve"> son las personas con perfil emprendedor en el país. Atento a las dificultades y bajas tasas de respuestas que traería aparejado contactar personas sin ninguna relación con el programa, se utilizó un marco creado a partir de los registros administrativos de las actividades de sensibilización, realizadas por los agentes de la red RAFE así como el listado de postulantes a los instrumentos ANII (EM,JE,VIN,PIN</w:t>
      </w:r>
      <w:r w:rsidR="00334092">
        <w:rPr>
          <w:rStyle w:val="FootnoteReference"/>
        </w:rPr>
        <w:footnoteReference w:id="62"/>
      </w:r>
      <w:r w:rsidRPr="004B75F5">
        <w:t xml:space="preserve">,SOFTLANDING </w:t>
      </w:r>
      <w:r w:rsidR="00334092">
        <w:t xml:space="preserve">y </w:t>
      </w:r>
      <w:r w:rsidR="00334092" w:rsidRPr="004B75F5">
        <w:t>Concurso de ideas</w:t>
      </w:r>
      <w:r w:rsidR="00334092">
        <w:t xml:space="preserve"> en sus </w:t>
      </w:r>
      <w:r w:rsidR="00334092" w:rsidRPr="004B75F5">
        <w:t>edici</w:t>
      </w:r>
      <w:r w:rsidR="00334092">
        <w:t xml:space="preserve">ones </w:t>
      </w:r>
      <w:r w:rsidR="00334092" w:rsidRPr="004B75F5">
        <w:t>2013 y 2014)</w:t>
      </w:r>
      <w:r w:rsidR="00F1076C">
        <w:rPr>
          <w:rStyle w:val="FootnoteReference"/>
        </w:rPr>
        <w:footnoteReference w:id="63"/>
      </w:r>
      <w:r w:rsidRPr="004B75F5">
        <w:t xml:space="preserve">. </w:t>
      </w:r>
    </w:p>
    <w:p w:rsidR="00544675" w:rsidRPr="004B75F5" w:rsidRDefault="00544675" w:rsidP="00EA15A9">
      <w:pPr>
        <w:widowControl/>
        <w:suppressAutoHyphens w:val="0"/>
        <w:spacing w:after="200" w:line="276" w:lineRule="auto"/>
        <w:jc w:val="both"/>
      </w:pPr>
      <w:r w:rsidRPr="004B75F5">
        <w:t>Los registros administrativos de la ANII, están estructurados de forma que es posible construir dos bases de datos: (1) referida a los participantes en programas de sensibilización (o “sensibilizados”) y (2) postulantes a instrumentos (o “participantes”). Atento a que un mismo individuo pudo haber participado en más de una actividad de sensibilización, y/o en una actividad de sensibilización y</w:t>
      </w:r>
      <w:r w:rsidR="005430C0">
        <w:t xml:space="preserve"> haber postulado a</w:t>
      </w:r>
      <w:r w:rsidRPr="004B75F5">
        <w:t xml:space="preserve"> algún instr</w:t>
      </w:r>
      <w:r w:rsidR="005430C0">
        <w:t>umento, resultó necesario hacer la consistencia de</w:t>
      </w:r>
      <w:r w:rsidRPr="004B75F5">
        <w:t xml:space="preserve"> estas bases para identificar individuos</w:t>
      </w:r>
      <w:r w:rsidR="005430C0">
        <w:t xml:space="preserve"> duplicados</w:t>
      </w:r>
      <w:r w:rsidRPr="004B75F5">
        <w:t xml:space="preserve">, a la vez que depurarlas en los casos que se encontrara con información incompleta. </w:t>
      </w:r>
    </w:p>
    <w:p w:rsidR="00544675" w:rsidRPr="004B75F5" w:rsidRDefault="00544675" w:rsidP="00EA15A9">
      <w:pPr>
        <w:widowControl/>
        <w:suppressAutoHyphens w:val="0"/>
        <w:spacing w:after="200" w:line="276" w:lineRule="auto"/>
        <w:jc w:val="both"/>
      </w:pPr>
      <w:r w:rsidRPr="004B75F5">
        <w:t xml:space="preserve">La base original </w:t>
      </w:r>
      <w:r w:rsidR="008D45EA">
        <w:t>proporcionada por ANII</w:t>
      </w:r>
      <w:r w:rsidRPr="004B75F5">
        <w:t xml:space="preserve"> de sensibilizados contabacon un total de 4.513 registros mientras que la base de postulantes </w:t>
      </w:r>
      <w:r w:rsidR="005430C0">
        <w:t xml:space="preserve">a instrumentos </w:t>
      </w:r>
      <w:r w:rsidRPr="004B75F5">
        <w:t>contaba con 704 registros. Atento a los comentarios recién efectuados, se procedió a agrupar casos en función de las variables disponibles (documento de identidad, número de teléfono, email). Adicionalmente, y a fin de maximizar la información disponible, se aplicaron técnicas de análisis de clúster para identificar nombres similares.Finalmente</w:t>
      </w:r>
      <w:r w:rsidR="005430C0">
        <w:t>,</w:t>
      </w:r>
      <w:r w:rsidRPr="004B75F5">
        <w:t xml:space="preserve"> los datos fueron compilados en una base de datos generando un ID por persona, siendo finalmente considerados únicamente los elementos que contenían información de contacto.  Así, </w:t>
      </w:r>
      <w:r w:rsidR="005430C0">
        <w:t xml:space="preserve">al final de este proceso </w:t>
      </w:r>
      <w:r w:rsidRPr="004B75F5">
        <w:t xml:space="preserve">se contaba con información de 3.467 individuos </w:t>
      </w:r>
      <w:r w:rsidR="005430C0">
        <w:t>en condiciones de ser contactados</w:t>
      </w:r>
      <w:r w:rsidRPr="004B75F5">
        <w:t>.</w:t>
      </w:r>
    </w:p>
    <w:p w:rsidR="00544675" w:rsidRDefault="00544675" w:rsidP="00EA15A9">
      <w:pPr>
        <w:widowControl/>
        <w:suppressAutoHyphens w:val="0"/>
        <w:spacing w:after="200" w:line="276" w:lineRule="auto"/>
        <w:jc w:val="both"/>
      </w:pPr>
      <w:r w:rsidRPr="004B75F5">
        <w:t xml:space="preserve">La </w:t>
      </w:r>
      <w:r w:rsidR="00FE3BE9">
        <w:t xml:space="preserve">Tabla </w:t>
      </w:r>
      <w:r w:rsidR="000E6D30">
        <w:t>1</w:t>
      </w:r>
      <w:r w:rsidR="005E4423">
        <w:t>6</w:t>
      </w:r>
      <w:r w:rsidRPr="004B75F5">
        <w:t xml:space="preserve"> presenta la composición del marco </w:t>
      </w:r>
      <w:r w:rsidR="000633B8">
        <w:t>muestral</w:t>
      </w:r>
      <w:r w:rsidRPr="004B75F5">
        <w:t>utilizado, siendo los sensibilizados (SEN) aquellos que están inscriptos al menos a un taller de sensibilización realizado por instituciones que pertenecen a la RAFE</w:t>
      </w:r>
      <w:r w:rsidR="00D26D54">
        <w:rPr>
          <w:rStyle w:val="FootnoteReference"/>
        </w:rPr>
        <w:footnoteReference w:id="64"/>
      </w:r>
      <w:r w:rsidRPr="004B75F5">
        <w:t>. Por otra parte los individuos</w:t>
      </w:r>
      <w:r w:rsidR="005430C0">
        <w:t xml:space="preserve"> postulados al</w:t>
      </w:r>
      <w:r w:rsidR="00334092">
        <w:t xml:space="preserve">osinstrumentos </w:t>
      </w:r>
      <w:r w:rsidRPr="004B75F5">
        <w:t>(</w:t>
      </w:r>
      <w:r w:rsidR="00D26D54">
        <w:t>POST</w:t>
      </w:r>
      <w:r w:rsidRPr="004B75F5">
        <w:t xml:space="preserve">) son aquellos que se presentaron al menos a algún llamado de los </w:t>
      </w:r>
      <w:r w:rsidR="00860124">
        <w:t>instrumentos</w:t>
      </w:r>
      <w:r w:rsidRPr="004B75F5">
        <w:t xml:space="preserve"> antes </w:t>
      </w:r>
      <w:r w:rsidR="005430C0">
        <w:t>señalados</w:t>
      </w:r>
      <w:r w:rsidR="000633B8">
        <w:t xml:space="preserve"> y que no fueron sensibilizados</w:t>
      </w:r>
      <w:r w:rsidR="00F1076C">
        <w:t>.</w:t>
      </w:r>
      <w:r w:rsidR="00860124">
        <w:t xml:space="preserve"> Finalmente, un grupo de beneficiarios participó </w:t>
      </w:r>
      <w:r w:rsidR="00860124" w:rsidRPr="00860124">
        <w:t>tanto de actividades de sensibilización como postulaciones a instrumentos (POST + SEN)</w:t>
      </w:r>
      <w:r w:rsidR="00F1076C" w:rsidRPr="00860124">
        <w:t>.</w:t>
      </w:r>
    </w:p>
    <w:p w:rsidR="00544675" w:rsidRPr="00955A0A" w:rsidRDefault="000E6D30" w:rsidP="00EA15A9">
      <w:pPr>
        <w:pStyle w:val="Caption"/>
        <w:keepNext/>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Tabla 1</w:t>
      </w:r>
      <w:r w:rsidR="005E4423">
        <w:rPr>
          <w:rFonts w:ascii="Times New Roman" w:hAnsi="Times New Roman" w:cs="Times New Roman"/>
          <w:color w:val="auto"/>
          <w:sz w:val="24"/>
          <w:szCs w:val="24"/>
        </w:rPr>
        <w:t>6</w:t>
      </w:r>
      <w:r w:rsidR="00544675" w:rsidRPr="00955A0A">
        <w:rPr>
          <w:rFonts w:ascii="Times New Roman" w:hAnsi="Times New Roman" w:cs="Times New Roman"/>
          <w:color w:val="auto"/>
          <w:sz w:val="24"/>
          <w:szCs w:val="24"/>
        </w:rPr>
        <w:t>: Descripción del Marco</w:t>
      </w:r>
    </w:p>
    <w:tbl>
      <w:tblPr>
        <w:tblpPr w:leftFromText="141" w:rightFromText="141" w:vertAnchor="text" w:tblpXSpec="center" w:tblpY="1"/>
        <w:tblOverlap w:val="never"/>
        <w:tblW w:w="3474" w:type="dxa"/>
        <w:tblCellMar>
          <w:left w:w="70" w:type="dxa"/>
          <w:right w:w="70" w:type="dxa"/>
        </w:tblCellMar>
        <w:tblLook w:val="04A0" w:firstRow="1" w:lastRow="0" w:firstColumn="1" w:lastColumn="0" w:noHBand="0" w:noVBand="1"/>
      </w:tblPr>
      <w:tblGrid>
        <w:gridCol w:w="2245"/>
        <w:gridCol w:w="1229"/>
      </w:tblGrid>
      <w:tr w:rsidR="00544675" w:rsidRPr="00955A0A" w:rsidTr="003D29CA">
        <w:trPr>
          <w:trHeight w:val="280"/>
        </w:trPr>
        <w:tc>
          <w:tcPr>
            <w:tcW w:w="2245" w:type="dxa"/>
            <w:tcBorders>
              <w:top w:val="single" w:sz="4" w:space="0" w:color="auto"/>
              <w:bottom w:val="single" w:sz="4" w:space="0" w:color="auto"/>
            </w:tcBorders>
            <w:shd w:val="clear" w:color="auto" w:fill="auto"/>
            <w:noWrap/>
            <w:vAlign w:val="center"/>
            <w:hideMark/>
          </w:tcPr>
          <w:p w:rsidR="00544675" w:rsidRPr="00955A0A" w:rsidRDefault="00955A0A" w:rsidP="00C227CD">
            <w:pPr>
              <w:jc w:val="center"/>
              <w:rPr>
                <w:rFonts w:eastAsia="Times New Roman"/>
                <w:color w:val="000000"/>
                <w:lang w:eastAsia="es-MX"/>
              </w:rPr>
            </w:pPr>
            <w:r>
              <w:rPr>
                <w:rFonts w:eastAsia="Times New Roman"/>
                <w:color w:val="000000"/>
                <w:sz w:val="22"/>
                <w:szCs w:val="22"/>
                <w:lang w:eastAsia="es-MX"/>
              </w:rPr>
              <w:t>Componentes</w:t>
            </w:r>
          </w:p>
        </w:tc>
        <w:tc>
          <w:tcPr>
            <w:tcW w:w="1229" w:type="dxa"/>
            <w:tcBorders>
              <w:top w:val="single" w:sz="4" w:space="0" w:color="auto"/>
              <w:bottom w:val="single" w:sz="4" w:space="0" w:color="auto"/>
            </w:tcBorders>
            <w:shd w:val="clear" w:color="auto" w:fill="auto"/>
            <w:noWrap/>
            <w:vAlign w:val="center"/>
            <w:hideMark/>
          </w:tcPr>
          <w:p w:rsidR="00544675" w:rsidRPr="00955A0A" w:rsidRDefault="00544675" w:rsidP="00C227CD">
            <w:pPr>
              <w:jc w:val="center"/>
              <w:rPr>
                <w:rFonts w:eastAsia="Times New Roman"/>
                <w:color w:val="000000"/>
                <w:lang w:eastAsia="es-MX"/>
              </w:rPr>
            </w:pPr>
            <w:r w:rsidRPr="00955A0A">
              <w:rPr>
                <w:rFonts w:eastAsia="Times New Roman"/>
                <w:color w:val="000000"/>
                <w:sz w:val="22"/>
                <w:szCs w:val="22"/>
                <w:lang w:eastAsia="es-MX"/>
              </w:rPr>
              <w:t>Porcentaje</w:t>
            </w:r>
          </w:p>
        </w:tc>
      </w:tr>
      <w:tr w:rsidR="00544675" w:rsidRPr="00955A0A" w:rsidTr="003D29CA">
        <w:trPr>
          <w:trHeight w:val="280"/>
        </w:trPr>
        <w:tc>
          <w:tcPr>
            <w:tcW w:w="2245" w:type="dxa"/>
            <w:tcBorders>
              <w:top w:val="single" w:sz="4" w:space="0" w:color="auto"/>
            </w:tcBorders>
            <w:shd w:val="clear" w:color="auto" w:fill="auto"/>
            <w:noWrap/>
            <w:vAlign w:val="center"/>
            <w:hideMark/>
          </w:tcPr>
          <w:p w:rsidR="00544675" w:rsidRPr="00955A0A" w:rsidRDefault="00F1076C" w:rsidP="00C227CD">
            <w:pPr>
              <w:jc w:val="center"/>
              <w:rPr>
                <w:rFonts w:eastAsia="Times New Roman"/>
                <w:color w:val="000000"/>
                <w:lang w:eastAsia="es-MX"/>
              </w:rPr>
            </w:pPr>
            <w:r>
              <w:rPr>
                <w:rFonts w:eastAsia="Times New Roman"/>
                <w:color w:val="000000"/>
                <w:sz w:val="22"/>
                <w:szCs w:val="22"/>
                <w:lang w:eastAsia="es-MX"/>
              </w:rPr>
              <w:t>POST</w:t>
            </w:r>
          </w:p>
        </w:tc>
        <w:tc>
          <w:tcPr>
            <w:tcW w:w="1229" w:type="dxa"/>
            <w:tcBorders>
              <w:top w:val="single" w:sz="4" w:space="0" w:color="auto"/>
            </w:tcBorders>
            <w:shd w:val="clear" w:color="auto" w:fill="auto"/>
            <w:noWrap/>
            <w:vAlign w:val="center"/>
            <w:hideMark/>
          </w:tcPr>
          <w:p w:rsidR="00544675" w:rsidRPr="00955A0A" w:rsidRDefault="00544675" w:rsidP="00C227CD">
            <w:pPr>
              <w:jc w:val="center"/>
              <w:rPr>
                <w:rFonts w:eastAsia="Times New Roman"/>
                <w:color w:val="000000"/>
                <w:lang w:eastAsia="es-MX"/>
              </w:rPr>
            </w:pPr>
            <w:r w:rsidRPr="00955A0A">
              <w:rPr>
                <w:rFonts w:eastAsia="Times New Roman"/>
                <w:color w:val="000000"/>
                <w:sz w:val="22"/>
                <w:szCs w:val="22"/>
                <w:lang w:eastAsia="es-MX"/>
              </w:rPr>
              <w:t>7%</w:t>
            </w:r>
          </w:p>
        </w:tc>
      </w:tr>
      <w:tr w:rsidR="00544675" w:rsidRPr="00955A0A" w:rsidTr="003D29CA">
        <w:trPr>
          <w:trHeight w:val="267"/>
        </w:trPr>
        <w:tc>
          <w:tcPr>
            <w:tcW w:w="2245" w:type="dxa"/>
            <w:shd w:val="clear" w:color="auto" w:fill="auto"/>
            <w:noWrap/>
            <w:vAlign w:val="center"/>
            <w:hideMark/>
          </w:tcPr>
          <w:p w:rsidR="00544675" w:rsidRPr="00955A0A" w:rsidRDefault="00544675" w:rsidP="00C227CD">
            <w:pPr>
              <w:jc w:val="center"/>
              <w:rPr>
                <w:rFonts w:eastAsia="Times New Roman"/>
                <w:color w:val="000000"/>
                <w:lang w:eastAsia="es-MX"/>
              </w:rPr>
            </w:pPr>
            <w:r w:rsidRPr="00955A0A">
              <w:rPr>
                <w:rFonts w:eastAsia="Times New Roman"/>
                <w:color w:val="000000"/>
                <w:sz w:val="22"/>
                <w:szCs w:val="22"/>
                <w:lang w:eastAsia="es-MX"/>
              </w:rPr>
              <w:t>SEN</w:t>
            </w:r>
          </w:p>
        </w:tc>
        <w:tc>
          <w:tcPr>
            <w:tcW w:w="1229" w:type="dxa"/>
            <w:shd w:val="clear" w:color="auto" w:fill="auto"/>
            <w:noWrap/>
            <w:vAlign w:val="center"/>
            <w:hideMark/>
          </w:tcPr>
          <w:p w:rsidR="00544675" w:rsidRPr="00955A0A" w:rsidRDefault="00544675" w:rsidP="00C227CD">
            <w:pPr>
              <w:jc w:val="center"/>
              <w:rPr>
                <w:rFonts w:eastAsia="Times New Roman"/>
                <w:color w:val="000000"/>
                <w:lang w:eastAsia="es-MX"/>
              </w:rPr>
            </w:pPr>
            <w:r w:rsidRPr="00955A0A">
              <w:rPr>
                <w:rFonts w:eastAsia="Times New Roman"/>
                <w:color w:val="000000"/>
                <w:sz w:val="22"/>
                <w:szCs w:val="22"/>
                <w:lang w:eastAsia="es-MX"/>
              </w:rPr>
              <w:t>81%</w:t>
            </w:r>
          </w:p>
        </w:tc>
      </w:tr>
      <w:tr w:rsidR="00544675" w:rsidRPr="00955A0A" w:rsidTr="003D29CA">
        <w:trPr>
          <w:trHeight w:val="280"/>
        </w:trPr>
        <w:tc>
          <w:tcPr>
            <w:tcW w:w="2245" w:type="dxa"/>
            <w:tcBorders>
              <w:bottom w:val="single" w:sz="4" w:space="0" w:color="auto"/>
            </w:tcBorders>
            <w:shd w:val="clear" w:color="auto" w:fill="auto"/>
            <w:noWrap/>
            <w:vAlign w:val="center"/>
            <w:hideMark/>
          </w:tcPr>
          <w:p w:rsidR="00544675" w:rsidRPr="00955A0A" w:rsidRDefault="00F1076C" w:rsidP="00C227CD">
            <w:pPr>
              <w:jc w:val="center"/>
              <w:rPr>
                <w:rFonts w:eastAsia="Times New Roman"/>
                <w:color w:val="000000"/>
                <w:lang w:eastAsia="es-MX"/>
              </w:rPr>
            </w:pPr>
            <w:r>
              <w:rPr>
                <w:rFonts w:eastAsia="Times New Roman"/>
                <w:color w:val="000000"/>
                <w:sz w:val="22"/>
                <w:szCs w:val="22"/>
                <w:lang w:eastAsia="es-MX"/>
              </w:rPr>
              <w:t>POST</w:t>
            </w:r>
            <w:r w:rsidR="00544675" w:rsidRPr="00955A0A">
              <w:rPr>
                <w:rFonts w:eastAsia="Times New Roman"/>
                <w:color w:val="000000"/>
                <w:sz w:val="22"/>
                <w:szCs w:val="22"/>
                <w:lang w:eastAsia="es-MX"/>
              </w:rPr>
              <w:t>+SEN</w:t>
            </w:r>
          </w:p>
        </w:tc>
        <w:tc>
          <w:tcPr>
            <w:tcW w:w="1229" w:type="dxa"/>
            <w:tcBorders>
              <w:bottom w:val="single" w:sz="4" w:space="0" w:color="auto"/>
            </w:tcBorders>
            <w:shd w:val="clear" w:color="auto" w:fill="auto"/>
            <w:noWrap/>
            <w:vAlign w:val="center"/>
            <w:hideMark/>
          </w:tcPr>
          <w:p w:rsidR="00544675" w:rsidRPr="00955A0A" w:rsidRDefault="00544675" w:rsidP="00C227CD">
            <w:pPr>
              <w:jc w:val="center"/>
              <w:rPr>
                <w:rFonts w:eastAsia="Times New Roman"/>
                <w:color w:val="000000"/>
                <w:lang w:eastAsia="es-MX"/>
              </w:rPr>
            </w:pPr>
            <w:r w:rsidRPr="00955A0A">
              <w:rPr>
                <w:rFonts w:eastAsia="Times New Roman"/>
                <w:color w:val="000000"/>
                <w:sz w:val="22"/>
                <w:szCs w:val="22"/>
                <w:lang w:eastAsia="es-MX"/>
              </w:rPr>
              <w:t>11%</w:t>
            </w:r>
          </w:p>
        </w:tc>
      </w:tr>
      <w:tr w:rsidR="00544675" w:rsidRPr="00955A0A" w:rsidTr="003D29CA">
        <w:trPr>
          <w:trHeight w:val="280"/>
        </w:trPr>
        <w:tc>
          <w:tcPr>
            <w:tcW w:w="2245" w:type="dxa"/>
            <w:tcBorders>
              <w:top w:val="single" w:sz="4" w:space="0" w:color="auto"/>
              <w:bottom w:val="single" w:sz="4" w:space="0" w:color="auto"/>
            </w:tcBorders>
            <w:shd w:val="clear" w:color="auto" w:fill="auto"/>
            <w:noWrap/>
            <w:vAlign w:val="center"/>
            <w:hideMark/>
          </w:tcPr>
          <w:p w:rsidR="00544675" w:rsidRPr="00955A0A" w:rsidRDefault="00544675" w:rsidP="00C227CD">
            <w:pPr>
              <w:jc w:val="center"/>
              <w:rPr>
                <w:rFonts w:eastAsia="Times New Roman"/>
                <w:color w:val="000000"/>
                <w:lang w:eastAsia="es-MX"/>
              </w:rPr>
            </w:pPr>
            <w:r w:rsidRPr="00955A0A">
              <w:rPr>
                <w:rFonts w:eastAsia="Times New Roman"/>
                <w:color w:val="000000"/>
                <w:sz w:val="22"/>
                <w:szCs w:val="22"/>
                <w:lang w:eastAsia="es-MX"/>
              </w:rPr>
              <w:t>Total</w:t>
            </w:r>
          </w:p>
        </w:tc>
        <w:tc>
          <w:tcPr>
            <w:tcW w:w="1229" w:type="dxa"/>
            <w:tcBorders>
              <w:top w:val="single" w:sz="4" w:space="0" w:color="auto"/>
              <w:bottom w:val="single" w:sz="4" w:space="0" w:color="auto"/>
            </w:tcBorders>
            <w:shd w:val="clear" w:color="auto" w:fill="auto"/>
            <w:noWrap/>
            <w:vAlign w:val="center"/>
            <w:hideMark/>
          </w:tcPr>
          <w:p w:rsidR="00544675" w:rsidRPr="00955A0A" w:rsidRDefault="00544675" w:rsidP="00C227CD">
            <w:pPr>
              <w:jc w:val="center"/>
              <w:rPr>
                <w:rFonts w:eastAsia="Times New Roman"/>
                <w:color w:val="000000"/>
                <w:lang w:eastAsia="es-MX"/>
              </w:rPr>
            </w:pPr>
            <w:r w:rsidRPr="00955A0A">
              <w:rPr>
                <w:rFonts w:eastAsia="Times New Roman"/>
                <w:color w:val="000000"/>
                <w:sz w:val="22"/>
                <w:szCs w:val="22"/>
                <w:lang w:eastAsia="es-MX"/>
              </w:rPr>
              <w:t>100%</w:t>
            </w:r>
          </w:p>
        </w:tc>
      </w:tr>
    </w:tbl>
    <w:p w:rsidR="00955A0A" w:rsidRPr="003F2489" w:rsidRDefault="00C227CD" w:rsidP="00EA15A9">
      <w:pPr>
        <w:ind w:left="284"/>
        <w:rPr>
          <w:sz w:val="20"/>
          <w:szCs w:val="20"/>
        </w:rPr>
      </w:pPr>
      <w:r>
        <w:rPr>
          <w:b/>
          <w:sz w:val="22"/>
          <w:szCs w:val="22"/>
        </w:rPr>
        <w:br w:type="textWrapping" w:clear="all"/>
      </w:r>
      <w:r w:rsidR="00544675" w:rsidRPr="003F2489">
        <w:rPr>
          <w:b/>
          <w:sz w:val="20"/>
          <w:szCs w:val="20"/>
        </w:rPr>
        <w:t>Fuente:</w:t>
      </w:r>
      <w:r w:rsidR="00544675" w:rsidRPr="003F2489">
        <w:rPr>
          <w:sz w:val="20"/>
          <w:szCs w:val="20"/>
        </w:rPr>
        <w:t xml:space="preserve"> Elaboración propia a partir de</w:t>
      </w:r>
      <w:r w:rsidR="000633B8" w:rsidRPr="003F2489">
        <w:rPr>
          <w:sz w:val="20"/>
          <w:szCs w:val="20"/>
        </w:rPr>
        <w:t>l marco muestral de la</w:t>
      </w:r>
      <w:r w:rsidR="0027553D" w:rsidRPr="003F2489">
        <w:rPr>
          <w:sz w:val="20"/>
          <w:szCs w:val="20"/>
        </w:rPr>
        <w:t xml:space="preserve">base </w:t>
      </w:r>
      <w:r w:rsidR="00544675" w:rsidRPr="003F2489">
        <w:rPr>
          <w:sz w:val="20"/>
          <w:szCs w:val="20"/>
        </w:rPr>
        <w:t xml:space="preserve">ESED. </w:t>
      </w:r>
    </w:p>
    <w:p w:rsidR="00544675" w:rsidRPr="003F2489" w:rsidRDefault="00544675" w:rsidP="00EA15A9">
      <w:pPr>
        <w:ind w:left="284"/>
        <w:rPr>
          <w:sz w:val="20"/>
          <w:szCs w:val="20"/>
        </w:rPr>
      </w:pPr>
      <w:r w:rsidRPr="003F2489">
        <w:rPr>
          <w:b/>
          <w:sz w:val="20"/>
          <w:szCs w:val="20"/>
        </w:rPr>
        <w:t>Notas</w:t>
      </w:r>
      <w:r w:rsidRPr="003F2489">
        <w:rPr>
          <w:sz w:val="20"/>
          <w:szCs w:val="20"/>
        </w:rPr>
        <w:t xml:space="preserve">: SEN: individuos sensibilizados; </w:t>
      </w:r>
      <w:r w:rsidR="00F1076C" w:rsidRPr="003F2489">
        <w:rPr>
          <w:sz w:val="20"/>
          <w:szCs w:val="20"/>
        </w:rPr>
        <w:t>POST</w:t>
      </w:r>
      <w:r w:rsidR="003977FC" w:rsidRPr="003F2489">
        <w:rPr>
          <w:sz w:val="20"/>
          <w:szCs w:val="20"/>
        </w:rPr>
        <w:t>: individuos</w:t>
      </w:r>
      <w:r w:rsidRPr="003F2489">
        <w:rPr>
          <w:sz w:val="20"/>
          <w:szCs w:val="20"/>
        </w:rPr>
        <w:t xml:space="preserve"> que postularon a algún instrumento.</w:t>
      </w:r>
    </w:p>
    <w:p w:rsidR="00544675" w:rsidRPr="004B75F5" w:rsidRDefault="00544675" w:rsidP="007F5648">
      <w:pPr>
        <w:ind w:left="708"/>
      </w:pPr>
    </w:p>
    <w:p w:rsidR="00544675" w:rsidRPr="004B75F5" w:rsidRDefault="00544675" w:rsidP="00CE4BB7">
      <w:pPr>
        <w:jc w:val="both"/>
      </w:pPr>
      <w:r w:rsidRPr="004B75F5">
        <w:t xml:space="preserve">A partir de los registros de postulantes se puede desagregar las postulaciones al tipo de </w:t>
      </w:r>
      <w:r w:rsidR="00860124">
        <w:t>instrumento</w:t>
      </w:r>
      <w:r w:rsidRPr="004B75F5">
        <w:t xml:space="preserve"> ANII. La </w:t>
      </w:r>
      <w:r w:rsidR="00875AF9">
        <w:fldChar w:fldCharType="begin"/>
      </w:r>
      <w:r w:rsidR="00875AF9">
        <w:instrText xml:space="preserve"> REF _Ref438120810 \h  \* MERGEFORMAT </w:instrText>
      </w:r>
      <w:r w:rsidR="00875AF9">
        <w:fldChar w:fldCharType="separate"/>
      </w:r>
      <w:r w:rsidR="008749B6" w:rsidRPr="008749B6">
        <w:t xml:space="preserve">Figura </w:t>
      </w:r>
      <w:r w:rsidR="00875AF9">
        <w:fldChar w:fldCharType="end"/>
      </w:r>
      <w:r w:rsidR="007A7255">
        <w:t>1</w:t>
      </w:r>
      <w:r w:rsidR="002B3599">
        <w:t>7</w:t>
      </w:r>
      <w:r w:rsidRPr="004B75F5">
        <w:t xml:space="preserve"> presenta la desagregación </w:t>
      </w:r>
      <w:r w:rsidR="00955A0A">
        <w:t xml:space="preserve">dentro de </w:t>
      </w:r>
      <w:r w:rsidRPr="004B75F5">
        <w:t xml:space="preserve">los programas </w:t>
      </w:r>
      <w:r w:rsidR="00F1076C">
        <w:t>a postularse.</w:t>
      </w:r>
    </w:p>
    <w:p w:rsidR="00544675" w:rsidRPr="004B75F5" w:rsidRDefault="00544675" w:rsidP="00CE4BB7">
      <w:pPr>
        <w:jc w:val="both"/>
      </w:pPr>
    </w:p>
    <w:p w:rsidR="00544675" w:rsidRDefault="00544675" w:rsidP="00EA15A9">
      <w:pPr>
        <w:pStyle w:val="Caption"/>
        <w:keepNext/>
        <w:spacing w:after="0"/>
        <w:jc w:val="center"/>
        <w:rPr>
          <w:rFonts w:ascii="Times New Roman" w:hAnsi="Times New Roman" w:cs="Times New Roman"/>
          <w:color w:val="auto"/>
          <w:sz w:val="22"/>
          <w:szCs w:val="22"/>
        </w:rPr>
      </w:pPr>
      <w:bookmarkStart w:id="71" w:name="_Ref438120810"/>
      <w:r w:rsidRPr="00EA15A9">
        <w:rPr>
          <w:rFonts w:ascii="Times New Roman" w:hAnsi="Times New Roman" w:cs="Times New Roman"/>
          <w:color w:val="auto"/>
          <w:sz w:val="22"/>
          <w:szCs w:val="22"/>
        </w:rPr>
        <w:t xml:space="preserve">Figura </w:t>
      </w:r>
      <w:bookmarkEnd w:id="71"/>
      <w:r w:rsidR="00EA15A9" w:rsidRPr="00EA15A9">
        <w:rPr>
          <w:rFonts w:ascii="Times New Roman" w:hAnsi="Times New Roman" w:cs="Times New Roman"/>
          <w:color w:val="auto"/>
          <w:sz w:val="22"/>
          <w:szCs w:val="22"/>
        </w:rPr>
        <w:t>1</w:t>
      </w:r>
      <w:r w:rsidR="002B3599">
        <w:rPr>
          <w:rFonts w:ascii="Times New Roman" w:hAnsi="Times New Roman" w:cs="Times New Roman"/>
          <w:color w:val="auto"/>
          <w:sz w:val="22"/>
          <w:szCs w:val="22"/>
        </w:rPr>
        <w:t>7</w:t>
      </w:r>
      <w:r w:rsidR="00EA15A9" w:rsidRPr="00EA15A9">
        <w:rPr>
          <w:rFonts w:ascii="Times New Roman" w:hAnsi="Times New Roman" w:cs="Times New Roman"/>
          <w:color w:val="auto"/>
          <w:sz w:val="22"/>
          <w:szCs w:val="22"/>
        </w:rPr>
        <w:t>.</w:t>
      </w:r>
      <w:r w:rsidRPr="00EA15A9">
        <w:rPr>
          <w:rFonts w:ascii="Times New Roman" w:hAnsi="Times New Roman" w:cs="Times New Roman"/>
          <w:color w:val="auto"/>
          <w:sz w:val="22"/>
          <w:szCs w:val="22"/>
        </w:rPr>
        <w:t xml:space="preserve"> Desagregación de las postulaciones a los diferentes programas dentro de</w:t>
      </w:r>
      <w:r w:rsidR="00955A0A" w:rsidRPr="00EA15A9">
        <w:rPr>
          <w:rFonts w:ascii="Times New Roman" w:hAnsi="Times New Roman" w:cs="Times New Roman"/>
          <w:color w:val="auto"/>
          <w:sz w:val="22"/>
          <w:szCs w:val="22"/>
        </w:rPr>
        <w:t>l marco</w:t>
      </w:r>
      <w:r w:rsidR="00F1076C">
        <w:rPr>
          <w:rFonts w:ascii="Times New Roman" w:hAnsi="Times New Roman" w:cs="Times New Roman"/>
          <w:color w:val="auto"/>
          <w:sz w:val="22"/>
          <w:szCs w:val="22"/>
        </w:rPr>
        <w:t>.</w:t>
      </w:r>
    </w:p>
    <w:p w:rsidR="00BB4927" w:rsidRPr="00BB4927" w:rsidRDefault="00BB4927" w:rsidP="00BB4927">
      <w:pPr>
        <w:rPr>
          <w:lang w:val="es-ES_tradnl" w:eastAsia="es-ES"/>
        </w:rPr>
      </w:pPr>
    </w:p>
    <w:p w:rsidR="00BB4927" w:rsidRPr="00BB4927" w:rsidRDefault="00BB4927" w:rsidP="00BB4927">
      <w:pPr>
        <w:jc w:val="center"/>
        <w:rPr>
          <w:lang w:val="es-ES_tradnl" w:eastAsia="es-ES"/>
        </w:rPr>
      </w:pPr>
      <w:r>
        <w:rPr>
          <w:noProof/>
          <w:lang w:val="es-UY" w:eastAsia="es-UY"/>
        </w:rPr>
        <w:drawing>
          <wp:inline distT="0" distB="0" distL="0" distR="0">
            <wp:extent cx="4837738" cy="1904998"/>
            <wp:effectExtent l="0" t="0" r="20320" b="1968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31359" w:rsidRPr="003F2489" w:rsidRDefault="00544675" w:rsidP="00EA15A9">
      <w:pPr>
        <w:ind w:left="284"/>
        <w:jc w:val="both"/>
        <w:rPr>
          <w:sz w:val="20"/>
          <w:szCs w:val="20"/>
        </w:rPr>
      </w:pPr>
      <w:r w:rsidRPr="003F2489">
        <w:rPr>
          <w:b/>
          <w:sz w:val="20"/>
          <w:szCs w:val="20"/>
        </w:rPr>
        <w:t>Fuente:</w:t>
      </w:r>
      <w:r w:rsidR="00CA55C0" w:rsidRPr="003F2489">
        <w:rPr>
          <w:sz w:val="20"/>
          <w:szCs w:val="20"/>
        </w:rPr>
        <w:t>Elaboración propia a partir de</w:t>
      </w:r>
      <w:r w:rsidR="00CA55C0">
        <w:rPr>
          <w:sz w:val="20"/>
          <w:szCs w:val="20"/>
        </w:rPr>
        <w:t xml:space="preserve">l marco muestral de la </w:t>
      </w:r>
      <w:r w:rsidR="00CA55C0" w:rsidRPr="003F2489">
        <w:rPr>
          <w:sz w:val="20"/>
          <w:szCs w:val="20"/>
        </w:rPr>
        <w:t>ESED.</w:t>
      </w:r>
    </w:p>
    <w:p w:rsidR="00544675" w:rsidRPr="003F2489" w:rsidRDefault="00544675" w:rsidP="00EA15A9">
      <w:pPr>
        <w:ind w:left="567" w:hanging="283"/>
        <w:jc w:val="both"/>
        <w:rPr>
          <w:sz w:val="20"/>
          <w:szCs w:val="20"/>
        </w:rPr>
      </w:pPr>
      <w:r w:rsidRPr="003F2489">
        <w:rPr>
          <w:b/>
          <w:sz w:val="20"/>
          <w:szCs w:val="20"/>
        </w:rPr>
        <w:t>Nota</w:t>
      </w:r>
      <w:r w:rsidRPr="003F2489">
        <w:rPr>
          <w:sz w:val="20"/>
          <w:szCs w:val="20"/>
        </w:rPr>
        <w:t>: I13: Concurso de Ideas 2013; I</w:t>
      </w:r>
      <w:r w:rsidR="00860124" w:rsidRPr="003F2489">
        <w:rPr>
          <w:sz w:val="20"/>
          <w:szCs w:val="20"/>
        </w:rPr>
        <w:t xml:space="preserve">14: Concurso de Ideas 2014;  EM: Emprendedores en la Mira; </w:t>
      </w:r>
      <w:r w:rsidRPr="003F2489">
        <w:rPr>
          <w:sz w:val="20"/>
          <w:szCs w:val="20"/>
        </w:rPr>
        <w:t xml:space="preserve">JE: Apoyo a emprendedores innovadores; </w:t>
      </w:r>
      <w:r w:rsidR="0027553D" w:rsidRPr="003F2489">
        <w:rPr>
          <w:sz w:val="20"/>
          <w:szCs w:val="20"/>
        </w:rPr>
        <w:t>PIN</w:t>
      </w:r>
      <w:r w:rsidR="003977FC" w:rsidRPr="003F2489">
        <w:rPr>
          <w:sz w:val="20"/>
          <w:szCs w:val="20"/>
        </w:rPr>
        <w:t>: Pre incubados</w:t>
      </w:r>
      <w:r w:rsidRPr="003F2489">
        <w:rPr>
          <w:sz w:val="20"/>
          <w:szCs w:val="20"/>
        </w:rPr>
        <w:t xml:space="preserve"> Instituto Pasteur; SOFT: Atracción de Emprendedores del Exterior (softlanding); VIN: Validación de Ideas de Negocios.</w:t>
      </w:r>
    </w:p>
    <w:p w:rsidR="00544675" w:rsidRPr="004B75F5" w:rsidRDefault="00544675" w:rsidP="007F5648">
      <w:pPr>
        <w:ind w:left="708"/>
      </w:pPr>
    </w:p>
    <w:p w:rsidR="00544675" w:rsidRPr="004B75F5" w:rsidRDefault="00544675" w:rsidP="00EA15A9">
      <w:pPr>
        <w:widowControl/>
        <w:suppressAutoHyphens w:val="0"/>
        <w:spacing w:after="200" w:line="276" w:lineRule="auto"/>
        <w:jc w:val="both"/>
      </w:pPr>
      <w:r w:rsidRPr="004B75F5">
        <w:t xml:space="preserve">Se observa que en su mayoría  se tratan de postulaciones al concurso de ideas en sus </w:t>
      </w:r>
      <w:r w:rsidR="00F1076C">
        <w:t xml:space="preserve">dos </w:t>
      </w:r>
      <w:r w:rsidRPr="004B75F5">
        <w:t>ediciones seguido por JE y EM.</w:t>
      </w:r>
    </w:p>
    <w:p w:rsidR="00544675" w:rsidRPr="004B75F5" w:rsidRDefault="00544675" w:rsidP="007F5648"/>
    <w:p w:rsidR="00544675" w:rsidRPr="00831359" w:rsidRDefault="00544675" w:rsidP="0029136F">
      <w:pPr>
        <w:pStyle w:val="Heading2"/>
        <w:keepNext w:val="0"/>
        <w:keepLines w:val="0"/>
        <w:widowControl/>
        <w:numPr>
          <w:ilvl w:val="1"/>
          <w:numId w:val="3"/>
        </w:numPr>
        <w:suppressAutoHyphens w:val="0"/>
        <w:spacing w:before="0"/>
        <w:ind w:hanging="792"/>
        <w:contextualSpacing/>
        <w:rPr>
          <w:rFonts w:ascii="Times New Roman" w:hAnsi="Times New Roman" w:cs="Times New Roman"/>
          <w:color w:val="000000" w:themeColor="text1"/>
          <w:sz w:val="24"/>
          <w:szCs w:val="24"/>
        </w:rPr>
      </w:pPr>
      <w:bookmarkStart w:id="72" w:name="_Toc313472148"/>
      <w:bookmarkStart w:id="73" w:name="_Toc439784165"/>
      <w:bookmarkStart w:id="74" w:name="_Toc450503653"/>
      <w:r w:rsidRPr="00831359">
        <w:rPr>
          <w:rFonts w:ascii="Times New Roman" w:hAnsi="Times New Roman" w:cs="Times New Roman"/>
          <w:color w:val="000000" w:themeColor="text1"/>
          <w:sz w:val="24"/>
          <w:szCs w:val="24"/>
        </w:rPr>
        <w:t>Implementación</w:t>
      </w:r>
      <w:bookmarkEnd w:id="72"/>
      <w:bookmarkEnd w:id="73"/>
      <w:bookmarkEnd w:id="74"/>
    </w:p>
    <w:p w:rsidR="00831359" w:rsidRDefault="00831359" w:rsidP="007F5648">
      <w:pPr>
        <w:jc w:val="both"/>
      </w:pPr>
    </w:p>
    <w:p w:rsidR="00544675" w:rsidRPr="004B75F5" w:rsidRDefault="00544675" w:rsidP="00EA15A9">
      <w:pPr>
        <w:widowControl/>
        <w:suppressAutoHyphens w:val="0"/>
        <w:spacing w:after="200" w:line="276" w:lineRule="auto"/>
        <w:jc w:val="both"/>
      </w:pPr>
      <w:r w:rsidRPr="004B75F5">
        <w:t>Para poder llegar de manera eficiente al total de los individuos se implementó una versión web de la encuesta. A cada individuo le fue enviad</w:t>
      </w:r>
      <w:r w:rsidR="00831359">
        <w:t>o</w:t>
      </w:r>
      <w:r w:rsidRPr="004B75F5">
        <w:t xml:space="preserve"> un link personalizado para participar de la encuesta generando así un usuario por email que permite realizar un seguimiento de los casos, y recuperar sus respuestas en caso de inconvenientes con la carga. Al mismo tiempo, se realizó un piloto de la encuesta para verificar el formato de la</w:t>
      </w:r>
      <w:r w:rsidR="00831359">
        <w:t xml:space="preserve"> misma</w:t>
      </w:r>
      <w:r w:rsidRPr="004B75F5">
        <w:t xml:space="preserve">. </w:t>
      </w:r>
    </w:p>
    <w:p w:rsidR="00544675" w:rsidRPr="004B75F5" w:rsidRDefault="00544675" w:rsidP="00EA15A9">
      <w:pPr>
        <w:widowControl/>
        <w:suppressAutoHyphens w:val="0"/>
        <w:spacing w:after="200" w:line="276" w:lineRule="auto"/>
        <w:jc w:val="both"/>
      </w:pPr>
      <w:r w:rsidRPr="004B75F5">
        <w:t>Atento a que el levantamiento de la encuesta fue efectuado por CINVE, se contactó a cada uno de los entrevistados por medio de un correo electrónico, informándoles de los objetivos y utilidad de la información y haciéndoles</w:t>
      </w:r>
      <w:r w:rsidR="00831359">
        <w:t xml:space="preserve"> notar</w:t>
      </w:r>
      <w:r w:rsidRPr="004B75F5">
        <w:t xml:space="preserve"> que en los días siguientes se les enviaría un vínculo a la encuesta.  Finalmente la encuesta fue enviada a todos los contactos el día </w:t>
      </w:r>
      <w:r w:rsidRPr="00EA15A9">
        <w:t>17 de noviembre de 2015</w:t>
      </w:r>
      <w:r w:rsidRPr="004B75F5">
        <w:t xml:space="preserve"> y cerrada oficialmente el día 13 de diciembre de 2015. </w:t>
      </w:r>
    </w:p>
    <w:p w:rsidR="00B00F1D" w:rsidRDefault="00544675" w:rsidP="00EA15A9">
      <w:pPr>
        <w:widowControl/>
        <w:suppressAutoHyphens w:val="0"/>
        <w:spacing w:after="200" w:line="276" w:lineRule="auto"/>
        <w:jc w:val="both"/>
      </w:pPr>
      <w:r w:rsidRPr="00860124">
        <w:t xml:space="preserve">De manera independiente del tipo de participación del programa se programaron recordatorios para aquellas personas que no habían completado la encuesta a la fecha o no la habían completado en su totalidad. Los recordatorios fueron enviados en cuatro oportunidades (23/11 -30/11- 3/12 -8/12).  A la par de estos recordatorios fueron atendidas </w:t>
      </w:r>
      <w:r w:rsidR="00831359" w:rsidRPr="00860124">
        <w:t>las</w:t>
      </w:r>
      <w:r w:rsidRPr="00860124">
        <w:t xml:space="preserve"> consultas de los usuarios respecto al programa RAFE y la encuesta. De los intercambios realizados con los individuos sensibilizados se destaca un desconocimiento del programa y del rol de la ANII dentro del mismo</w:t>
      </w:r>
      <w:r w:rsidR="00831359" w:rsidRPr="00860124">
        <w:t>.</w:t>
      </w:r>
      <w:r w:rsidRPr="00860124">
        <w:t xml:space="preserve"> Dado que era de particular interés llegar a los individuos que</w:t>
      </w:r>
      <w:r w:rsidR="00F1076C" w:rsidRPr="00860124">
        <w:t xml:space="preserve"> se postularon a los diferentes </w:t>
      </w:r>
      <w:r w:rsidR="00860124" w:rsidRPr="00860124">
        <w:t>instrumentos</w:t>
      </w:r>
      <w:r w:rsidR="0027553D" w:rsidRPr="00860124">
        <w:t>, a aquéllos que no habían co</w:t>
      </w:r>
      <w:r w:rsidR="00D820F8" w:rsidRPr="00860124">
        <w:t>mpletado totalmente la encuesta al 3 de diciembre se les contactó telefónicamente. En total s</w:t>
      </w:r>
      <w:r w:rsidRPr="00860124">
        <w:t xml:space="preserve">e contactaron </w:t>
      </w:r>
      <w:r w:rsidR="00D820F8" w:rsidRPr="00860124">
        <w:t>por este medio</w:t>
      </w:r>
      <w:r w:rsidR="00B00F1D" w:rsidRPr="00860124">
        <w:t xml:space="preserve">(en algunos casos en múltiples ocasiones) </w:t>
      </w:r>
      <w:r w:rsidRPr="00860124">
        <w:t xml:space="preserve">a 426 personas para las cuales se contaba con </w:t>
      </w:r>
      <w:r w:rsidR="00D820F8" w:rsidRPr="00860124">
        <w:t>el número</w:t>
      </w:r>
      <w:r w:rsidR="00831359" w:rsidRPr="00860124">
        <w:t xml:space="preserve"> telefónico en la base</w:t>
      </w:r>
      <w:r w:rsidRPr="00860124">
        <w:t>.</w:t>
      </w:r>
    </w:p>
    <w:p w:rsidR="00544675" w:rsidRPr="004B75F5" w:rsidRDefault="00544675" w:rsidP="00EA15A9">
      <w:pPr>
        <w:widowControl/>
        <w:suppressAutoHyphens w:val="0"/>
        <w:spacing w:after="200" w:line="276" w:lineRule="auto"/>
        <w:jc w:val="both"/>
      </w:pPr>
      <w:r w:rsidRPr="004B75F5">
        <w:t xml:space="preserve">La Tabla </w:t>
      </w:r>
      <w:r w:rsidR="00FE3BE9">
        <w:t>1</w:t>
      </w:r>
      <w:r w:rsidR="005E4423">
        <w:t xml:space="preserve">7 </w:t>
      </w:r>
      <w:r w:rsidRPr="004B75F5">
        <w:t xml:space="preserve">resume la información sobre la cantidad de personas que han contestado la encuesta siguiendo el protocolo recién descripto. De las </w:t>
      </w:r>
      <w:r w:rsidR="00D628B9">
        <w:t>3</w:t>
      </w:r>
      <w:r w:rsidR="00860124">
        <w:t>.</w:t>
      </w:r>
      <w:r w:rsidR="00D628B9">
        <w:t xml:space="preserve">473 </w:t>
      </w:r>
      <w:r w:rsidRPr="004B75F5">
        <w:t>personas contactadas, un 36% se corresponde con invitaciones que nunca fueron abiertas (probablemente</w:t>
      </w:r>
      <w:r w:rsidR="00B00F1D">
        <w:t xml:space="preserve"> en una proporción </w:t>
      </w:r>
      <w:r w:rsidRPr="004B75F5">
        <w:t xml:space="preserve">debido a casos en los que los correos electrónicos no son utilizados por los individuos contactados), devueltas por problemas con los correos o con individuos que </w:t>
      </w:r>
      <w:r w:rsidR="004C48F8">
        <w:t>solicitaron</w:t>
      </w:r>
      <w:r w:rsidRPr="004B75F5">
        <w:t>ser excluidos. De las invitaciones que fueron abiertas (2</w:t>
      </w:r>
      <w:r w:rsidR="00D820F8">
        <w:t>.</w:t>
      </w:r>
      <w:r w:rsidRPr="004B75F5">
        <w:t>23</w:t>
      </w:r>
      <w:r w:rsidR="00D628B9">
        <w:t>6</w:t>
      </w:r>
      <w:r w:rsidRPr="004B75F5">
        <w:t>), 1</w:t>
      </w:r>
      <w:r w:rsidR="00D820F8">
        <w:t>.</w:t>
      </w:r>
      <w:r w:rsidRPr="004B75F5">
        <w:t>12</w:t>
      </w:r>
      <w:r w:rsidR="00D628B9">
        <w:t>9</w:t>
      </w:r>
      <w:r w:rsidRPr="004B75F5">
        <w:t xml:space="preserve"> personas hicieron </w:t>
      </w:r>
      <w:r w:rsidRPr="00EA15A9">
        <w:t>click</w:t>
      </w:r>
      <w:r w:rsidRPr="004B75F5">
        <w:t xml:space="preserve"> en el formulario electrónico, permitiendo alcanzar </w:t>
      </w:r>
      <w:r w:rsidR="00D628B9">
        <w:t>828</w:t>
      </w:r>
      <w:r w:rsidRPr="004B75F5">
        <w:t>respuestas (entre completas totalmente -50</w:t>
      </w:r>
      <w:r w:rsidR="00D628B9">
        <w:t>8</w:t>
      </w:r>
      <w:r w:rsidRPr="004B75F5">
        <w:t xml:space="preserve"> individuos- y parcialmente completas</w:t>
      </w:r>
      <w:r w:rsidR="008D45EA">
        <w:t xml:space="preserve">, </w:t>
      </w:r>
      <w:r w:rsidRPr="004B75F5">
        <w:t>3</w:t>
      </w:r>
      <w:r w:rsidR="00D628B9">
        <w:t>20</w:t>
      </w:r>
      <w:r w:rsidRPr="004B75F5">
        <w:t xml:space="preserve"> personas).</w:t>
      </w:r>
    </w:p>
    <w:p w:rsidR="00D628B9" w:rsidRPr="008D45EA" w:rsidRDefault="00D628B9" w:rsidP="00D628B9">
      <w:pPr>
        <w:pStyle w:val="Caption"/>
        <w:keepNext/>
        <w:spacing w:after="0"/>
        <w:jc w:val="center"/>
        <w:rPr>
          <w:rFonts w:ascii="Times New Roman" w:hAnsi="Times New Roman" w:cs="Times New Roman"/>
          <w:color w:val="auto"/>
          <w:sz w:val="24"/>
          <w:szCs w:val="24"/>
        </w:rPr>
      </w:pPr>
      <w:r w:rsidRPr="008D45EA">
        <w:rPr>
          <w:rFonts w:ascii="Times New Roman" w:hAnsi="Times New Roman" w:cs="Times New Roman"/>
          <w:color w:val="auto"/>
          <w:sz w:val="24"/>
          <w:szCs w:val="24"/>
        </w:rPr>
        <w:t>Tabla 1</w:t>
      </w:r>
      <w:r w:rsidR="005E4423" w:rsidRPr="008D45EA">
        <w:rPr>
          <w:rFonts w:ascii="Times New Roman" w:hAnsi="Times New Roman" w:cs="Times New Roman"/>
          <w:color w:val="auto"/>
          <w:sz w:val="24"/>
          <w:szCs w:val="24"/>
        </w:rPr>
        <w:t>7</w:t>
      </w:r>
      <w:r w:rsidRPr="008D45EA">
        <w:rPr>
          <w:rFonts w:ascii="Times New Roman" w:hAnsi="Times New Roman" w:cs="Times New Roman"/>
          <w:color w:val="auto"/>
          <w:sz w:val="24"/>
          <w:szCs w:val="24"/>
        </w:rPr>
        <w:t>: Encuestas enviadas, aceptadas y respondidas</w:t>
      </w:r>
    </w:p>
    <w:tbl>
      <w:tblPr>
        <w:tblW w:w="638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921"/>
        <w:gridCol w:w="1232"/>
        <w:gridCol w:w="1232"/>
      </w:tblGrid>
      <w:tr w:rsidR="00D628B9" w:rsidRPr="008D45EA" w:rsidTr="003F2489">
        <w:trPr>
          <w:trHeight w:val="270"/>
          <w:jc w:val="center"/>
        </w:trPr>
        <w:tc>
          <w:tcPr>
            <w:tcW w:w="3921" w:type="dxa"/>
            <w:tcBorders>
              <w:bottom w:val="single" w:sz="4" w:space="0" w:color="auto"/>
            </w:tcBorders>
            <w:shd w:val="clear" w:color="auto" w:fill="auto"/>
            <w:noWrap/>
            <w:vAlign w:val="center"/>
            <w:hideMark/>
          </w:tcPr>
          <w:p w:rsidR="00D628B9" w:rsidRPr="009D30E8" w:rsidRDefault="00D628B9" w:rsidP="00D628B9">
            <w:pPr>
              <w:widowControl/>
              <w:suppressAutoHyphens w:val="0"/>
              <w:jc w:val="center"/>
              <w:rPr>
                <w:rFonts w:eastAsia="Times New Roman"/>
                <w:b/>
                <w:color w:val="000000"/>
                <w:kern w:val="0"/>
                <w:lang w:val="es-MX" w:eastAsia="es-MX"/>
              </w:rPr>
            </w:pPr>
            <w:r w:rsidRPr="009D30E8">
              <w:rPr>
                <w:rFonts w:eastAsia="Times New Roman"/>
                <w:b/>
                <w:color w:val="000000"/>
                <w:kern w:val="0"/>
                <w:sz w:val="22"/>
                <w:szCs w:val="22"/>
                <w:lang w:eastAsia="es-MX"/>
              </w:rPr>
              <w:t>TOTAL de invitaciones</w:t>
            </w:r>
          </w:p>
        </w:tc>
        <w:tc>
          <w:tcPr>
            <w:tcW w:w="1232" w:type="dxa"/>
            <w:tcBorders>
              <w:bottom w:val="single" w:sz="4" w:space="0" w:color="auto"/>
            </w:tcBorders>
            <w:shd w:val="clear" w:color="auto" w:fill="auto"/>
            <w:noWrap/>
            <w:vAlign w:val="center"/>
            <w:hideMark/>
          </w:tcPr>
          <w:p w:rsidR="00D628B9" w:rsidRPr="009D30E8" w:rsidRDefault="00D628B9" w:rsidP="00D628B9">
            <w:pPr>
              <w:widowControl/>
              <w:suppressAutoHyphens w:val="0"/>
              <w:jc w:val="center"/>
              <w:rPr>
                <w:rFonts w:eastAsia="Times New Roman"/>
                <w:b/>
                <w:color w:val="000000"/>
                <w:kern w:val="0"/>
                <w:lang w:val="es-MX" w:eastAsia="es-MX"/>
              </w:rPr>
            </w:pPr>
            <w:r w:rsidRPr="009D30E8">
              <w:rPr>
                <w:rFonts w:eastAsia="Times New Roman"/>
                <w:b/>
                <w:color w:val="000000"/>
                <w:kern w:val="0"/>
                <w:sz w:val="22"/>
                <w:szCs w:val="22"/>
                <w:lang w:val="es-MX" w:eastAsia="es-MX"/>
              </w:rPr>
              <w:t>3473</w:t>
            </w:r>
          </w:p>
        </w:tc>
        <w:tc>
          <w:tcPr>
            <w:tcW w:w="1232" w:type="dxa"/>
            <w:tcBorders>
              <w:bottom w:val="single" w:sz="4" w:space="0" w:color="auto"/>
            </w:tcBorders>
            <w:shd w:val="clear" w:color="auto" w:fill="auto"/>
            <w:noWrap/>
            <w:vAlign w:val="center"/>
            <w:hideMark/>
          </w:tcPr>
          <w:p w:rsidR="00D628B9" w:rsidRPr="009D30E8" w:rsidRDefault="00D628B9" w:rsidP="00D628B9">
            <w:pPr>
              <w:widowControl/>
              <w:suppressAutoHyphens w:val="0"/>
              <w:jc w:val="center"/>
              <w:rPr>
                <w:rFonts w:eastAsia="Times New Roman"/>
                <w:b/>
                <w:color w:val="000000"/>
                <w:kern w:val="0"/>
                <w:lang w:val="es-MX" w:eastAsia="es-MX"/>
              </w:rPr>
            </w:pPr>
            <w:r w:rsidRPr="009D30E8">
              <w:rPr>
                <w:rFonts w:eastAsia="Times New Roman"/>
                <w:b/>
                <w:color w:val="000000"/>
                <w:kern w:val="0"/>
                <w:sz w:val="22"/>
                <w:szCs w:val="22"/>
                <w:lang w:val="es-MX" w:eastAsia="es-MX"/>
              </w:rPr>
              <w:t>100%</w:t>
            </w:r>
          </w:p>
        </w:tc>
      </w:tr>
      <w:tr w:rsidR="00D628B9" w:rsidRPr="008D45EA" w:rsidTr="003F2489">
        <w:trPr>
          <w:trHeight w:val="270"/>
          <w:jc w:val="center"/>
        </w:trPr>
        <w:tc>
          <w:tcPr>
            <w:tcW w:w="3921" w:type="dxa"/>
            <w:tcBorders>
              <w:bottom w:val="nil"/>
            </w:tcBorders>
            <w:shd w:val="clear" w:color="auto" w:fill="auto"/>
            <w:noWrap/>
            <w:vAlign w:val="center"/>
            <w:hideMark/>
          </w:tcPr>
          <w:p w:rsidR="00D628B9" w:rsidRPr="008D45EA" w:rsidRDefault="00320ABD"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eastAsia="es-MX"/>
              </w:rPr>
              <w:t>Invitaciones</w:t>
            </w:r>
            <w:r w:rsidR="00D628B9" w:rsidRPr="008D45EA">
              <w:rPr>
                <w:rFonts w:eastAsia="Times New Roman"/>
                <w:color w:val="000000"/>
                <w:kern w:val="0"/>
                <w:sz w:val="22"/>
                <w:szCs w:val="22"/>
                <w:lang w:eastAsia="es-MX"/>
              </w:rPr>
              <w:t xml:space="preserve"> abiertas</w:t>
            </w:r>
          </w:p>
        </w:tc>
        <w:tc>
          <w:tcPr>
            <w:tcW w:w="1232" w:type="dxa"/>
            <w:tcBorders>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2236</w:t>
            </w:r>
          </w:p>
        </w:tc>
        <w:tc>
          <w:tcPr>
            <w:tcW w:w="1232" w:type="dxa"/>
            <w:tcBorders>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64%</w:t>
            </w:r>
          </w:p>
        </w:tc>
      </w:tr>
      <w:tr w:rsidR="00D628B9" w:rsidRPr="008D45EA" w:rsidTr="003F2489">
        <w:trPr>
          <w:trHeight w:val="257"/>
          <w:jc w:val="center"/>
        </w:trPr>
        <w:tc>
          <w:tcPr>
            <w:tcW w:w="3921"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eastAsia="es-MX"/>
              </w:rPr>
              <w:t>Invitaciones sin abrir</w:t>
            </w:r>
          </w:p>
        </w:tc>
        <w:tc>
          <w:tcPr>
            <w:tcW w:w="1232"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998</w:t>
            </w:r>
          </w:p>
        </w:tc>
        <w:tc>
          <w:tcPr>
            <w:tcW w:w="1232"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29%</w:t>
            </w:r>
          </w:p>
        </w:tc>
      </w:tr>
      <w:tr w:rsidR="00D628B9" w:rsidRPr="008D45EA" w:rsidTr="009D30E8">
        <w:trPr>
          <w:trHeight w:val="257"/>
          <w:jc w:val="center"/>
        </w:trPr>
        <w:tc>
          <w:tcPr>
            <w:tcW w:w="3921"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eastAsia="es-MX"/>
              </w:rPr>
              <w:t>Invitaciones devueltas</w:t>
            </w:r>
          </w:p>
        </w:tc>
        <w:tc>
          <w:tcPr>
            <w:tcW w:w="1232"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179</w:t>
            </w:r>
          </w:p>
        </w:tc>
        <w:tc>
          <w:tcPr>
            <w:tcW w:w="1232"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5%</w:t>
            </w:r>
          </w:p>
        </w:tc>
      </w:tr>
      <w:tr w:rsidR="00D628B9" w:rsidRPr="008D45EA" w:rsidTr="003F2489">
        <w:trPr>
          <w:trHeight w:val="257"/>
          <w:jc w:val="center"/>
        </w:trPr>
        <w:tc>
          <w:tcPr>
            <w:tcW w:w="3921"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eastAsia="es-MX"/>
              </w:rPr>
              <w:t xml:space="preserve">Pedidos de </w:t>
            </w:r>
            <w:r w:rsidR="00320ABD" w:rsidRPr="008D45EA">
              <w:rPr>
                <w:rFonts w:eastAsia="Times New Roman"/>
                <w:color w:val="000000"/>
                <w:kern w:val="0"/>
                <w:sz w:val="22"/>
                <w:szCs w:val="22"/>
                <w:lang w:eastAsia="es-MX"/>
              </w:rPr>
              <w:t>exclusión</w:t>
            </w:r>
          </w:p>
        </w:tc>
        <w:tc>
          <w:tcPr>
            <w:tcW w:w="1232"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60</w:t>
            </w:r>
          </w:p>
        </w:tc>
        <w:tc>
          <w:tcPr>
            <w:tcW w:w="1232"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2%</w:t>
            </w:r>
          </w:p>
        </w:tc>
      </w:tr>
      <w:tr w:rsidR="00D628B9" w:rsidRPr="008D45EA" w:rsidTr="009D30E8">
        <w:trPr>
          <w:trHeight w:val="257"/>
          <w:jc w:val="center"/>
        </w:trPr>
        <w:tc>
          <w:tcPr>
            <w:tcW w:w="3921"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eastAsia="es-MX"/>
              </w:rPr>
              <w:t xml:space="preserve">Hicieron </w:t>
            </w:r>
            <w:r w:rsidR="00D364BB" w:rsidRPr="008D45EA">
              <w:rPr>
                <w:rFonts w:eastAsia="Times New Roman"/>
                <w:i/>
                <w:color w:val="000000"/>
                <w:kern w:val="0"/>
                <w:sz w:val="22"/>
                <w:szCs w:val="22"/>
                <w:lang w:eastAsia="es-MX"/>
              </w:rPr>
              <w:t>click</w:t>
            </w:r>
          </w:p>
        </w:tc>
        <w:tc>
          <w:tcPr>
            <w:tcW w:w="1232"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1129</w:t>
            </w:r>
          </w:p>
        </w:tc>
        <w:tc>
          <w:tcPr>
            <w:tcW w:w="1232" w:type="dxa"/>
            <w:tcBorders>
              <w:top w:val="nil"/>
              <w:bottom w:val="nil"/>
            </w:tcBorders>
            <w:shd w:val="clear" w:color="auto" w:fill="auto"/>
            <w:noWrap/>
            <w:vAlign w:val="center"/>
            <w:hideMark/>
          </w:tcPr>
          <w:p w:rsidR="00D628B9" w:rsidRPr="008D45EA" w:rsidRDefault="00D628B9" w:rsidP="00D628B9">
            <w:pPr>
              <w:widowControl/>
              <w:suppressAutoHyphens w:val="0"/>
              <w:jc w:val="center"/>
              <w:rPr>
                <w:rFonts w:eastAsia="Times New Roman"/>
                <w:color w:val="000000"/>
                <w:kern w:val="0"/>
                <w:lang w:val="es-MX" w:eastAsia="es-MX"/>
              </w:rPr>
            </w:pPr>
            <w:r w:rsidRPr="008D45EA">
              <w:rPr>
                <w:rFonts w:eastAsia="Times New Roman"/>
                <w:color w:val="000000"/>
                <w:kern w:val="0"/>
                <w:sz w:val="22"/>
                <w:szCs w:val="22"/>
                <w:lang w:val="es-MX" w:eastAsia="es-MX"/>
              </w:rPr>
              <w:t>33%</w:t>
            </w:r>
          </w:p>
        </w:tc>
      </w:tr>
      <w:tr w:rsidR="00D628B9" w:rsidRPr="008D45EA" w:rsidTr="009D30E8">
        <w:trPr>
          <w:trHeight w:val="270"/>
          <w:jc w:val="center"/>
        </w:trPr>
        <w:tc>
          <w:tcPr>
            <w:tcW w:w="3921" w:type="dxa"/>
            <w:tcBorders>
              <w:top w:val="nil"/>
            </w:tcBorders>
            <w:shd w:val="clear" w:color="auto" w:fill="auto"/>
            <w:noWrap/>
            <w:vAlign w:val="bottom"/>
            <w:hideMark/>
          </w:tcPr>
          <w:p w:rsidR="00D628B9" w:rsidRPr="009D30E8" w:rsidRDefault="00D628B9" w:rsidP="00D628B9">
            <w:pPr>
              <w:widowControl/>
              <w:suppressAutoHyphens w:val="0"/>
              <w:jc w:val="center"/>
              <w:rPr>
                <w:rFonts w:eastAsia="Times New Roman"/>
                <w:b/>
                <w:color w:val="000000"/>
                <w:kern w:val="0"/>
                <w:lang w:val="es-MX" w:eastAsia="es-MX"/>
              </w:rPr>
            </w:pPr>
            <w:r w:rsidRPr="009D30E8">
              <w:rPr>
                <w:rFonts w:eastAsia="Times New Roman"/>
                <w:b/>
                <w:color w:val="000000"/>
                <w:kern w:val="0"/>
                <w:sz w:val="22"/>
                <w:szCs w:val="22"/>
                <w:lang w:eastAsia="es-MX"/>
              </w:rPr>
              <w:t>Total Respuestas</w:t>
            </w:r>
          </w:p>
        </w:tc>
        <w:tc>
          <w:tcPr>
            <w:tcW w:w="1232" w:type="dxa"/>
            <w:tcBorders>
              <w:top w:val="nil"/>
            </w:tcBorders>
            <w:shd w:val="clear" w:color="auto" w:fill="auto"/>
            <w:noWrap/>
            <w:vAlign w:val="bottom"/>
            <w:hideMark/>
          </w:tcPr>
          <w:p w:rsidR="00D628B9" w:rsidRPr="009D30E8" w:rsidRDefault="00D628B9" w:rsidP="00D628B9">
            <w:pPr>
              <w:widowControl/>
              <w:suppressAutoHyphens w:val="0"/>
              <w:jc w:val="center"/>
              <w:rPr>
                <w:rFonts w:eastAsia="Times New Roman"/>
                <w:b/>
                <w:color w:val="000000"/>
                <w:kern w:val="0"/>
                <w:lang w:val="es-MX" w:eastAsia="es-MX"/>
              </w:rPr>
            </w:pPr>
            <w:r w:rsidRPr="009D30E8">
              <w:rPr>
                <w:rFonts w:eastAsia="Times New Roman"/>
                <w:b/>
                <w:color w:val="000000"/>
                <w:kern w:val="0"/>
                <w:sz w:val="22"/>
                <w:szCs w:val="22"/>
                <w:lang w:val="es-MX" w:eastAsia="es-MX"/>
              </w:rPr>
              <w:t>828</w:t>
            </w:r>
          </w:p>
        </w:tc>
        <w:tc>
          <w:tcPr>
            <w:tcW w:w="1232" w:type="dxa"/>
            <w:tcBorders>
              <w:top w:val="nil"/>
            </w:tcBorders>
            <w:shd w:val="clear" w:color="auto" w:fill="auto"/>
            <w:noWrap/>
            <w:vAlign w:val="center"/>
            <w:hideMark/>
          </w:tcPr>
          <w:p w:rsidR="00D628B9" w:rsidRPr="009D30E8" w:rsidRDefault="00D628B9" w:rsidP="00D628B9">
            <w:pPr>
              <w:widowControl/>
              <w:suppressAutoHyphens w:val="0"/>
              <w:jc w:val="center"/>
              <w:rPr>
                <w:rFonts w:eastAsia="Times New Roman"/>
                <w:b/>
                <w:color w:val="000000"/>
                <w:kern w:val="0"/>
                <w:lang w:val="es-MX" w:eastAsia="es-MX"/>
              </w:rPr>
            </w:pPr>
            <w:r w:rsidRPr="009D30E8">
              <w:rPr>
                <w:rFonts w:eastAsia="Times New Roman"/>
                <w:b/>
                <w:color w:val="000000"/>
                <w:kern w:val="0"/>
                <w:sz w:val="22"/>
                <w:szCs w:val="22"/>
                <w:lang w:val="es-MX" w:eastAsia="es-MX"/>
              </w:rPr>
              <w:t>24%</w:t>
            </w:r>
          </w:p>
        </w:tc>
      </w:tr>
    </w:tbl>
    <w:p w:rsidR="00D628B9" w:rsidRPr="003F2489" w:rsidRDefault="00D628B9" w:rsidP="006A654D">
      <w:pPr>
        <w:spacing w:after="240"/>
        <w:ind w:left="426" w:hanging="142"/>
        <w:rPr>
          <w:sz w:val="20"/>
          <w:szCs w:val="20"/>
        </w:rPr>
      </w:pPr>
      <w:r w:rsidRPr="003F2489">
        <w:rPr>
          <w:b/>
          <w:sz w:val="20"/>
          <w:szCs w:val="20"/>
        </w:rPr>
        <w:t xml:space="preserve">                  Fuente: </w:t>
      </w:r>
      <w:r w:rsidRPr="003F2489">
        <w:rPr>
          <w:sz w:val="20"/>
          <w:szCs w:val="20"/>
        </w:rPr>
        <w:t xml:space="preserve">Elaboración propia a partir de base ESED. </w:t>
      </w:r>
    </w:p>
    <w:p w:rsidR="00B00F1D" w:rsidRDefault="00B00F1D" w:rsidP="009655AB">
      <w:pPr>
        <w:spacing w:after="200" w:line="276" w:lineRule="auto"/>
        <w:jc w:val="both"/>
      </w:pPr>
      <w:r w:rsidRPr="004B75F5">
        <w:t xml:space="preserve">Al tomar una tasa </w:t>
      </w:r>
      <w:r w:rsidR="00094F09" w:rsidRPr="00FF4803">
        <w:t>de respuesta bruta,</w:t>
      </w:r>
      <w:r w:rsidRPr="004B75F5">
        <w:t xml:space="preserve"> es decir total de respuesta</w:t>
      </w:r>
      <w:r w:rsidR="0045045E">
        <w:t>s</w:t>
      </w:r>
      <w:r w:rsidRPr="004B75F5">
        <w:t xml:space="preserve"> sobre total de invitaciones, se </w:t>
      </w:r>
      <w:r w:rsidR="004C48F8">
        <w:t>obtuvo</w:t>
      </w:r>
      <w:r w:rsidRPr="004B75F5">
        <w:t xml:space="preserve"> una tasa de respuesta en torno al 24%. En el caso de los sensibilizados, esta cifra alcanzó al 20,5%, </w:t>
      </w:r>
      <w:r w:rsidR="0045045E">
        <w:t xml:space="preserve">ascendiendo a </w:t>
      </w:r>
      <w:r w:rsidRPr="004B75F5">
        <w:t>39% en el caso de los postulantes a instrumentos y</w:t>
      </w:r>
      <w:r w:rsidR="0045045E">
        <w:t xml:space="preserve"> a</w:t>
      </w:r>
      <w:r w:rsidR="00320ABD">
        <w:t>39</w:t>
      </w:r>
      <w:r w:rsidRPr="004B75F5">
        <w:t>% en el caso de aqu</w:t>
      </w:r>
      <w:r w:rsidR="0045045E">
        <w:t>é</w:t>
      </w:r>
      <w:r w:rsidRPr="004B75F5">
        <w:t>llos que han postulado a algún instrumento y han participado en actividades de sensibilización (ver Figura</w:t>
      </w:r>
      <w:r w:rsidR="0045045E">
        <w:t xml:space="preserve"> 1</w:t>
      </w:r>
      <w:r w:rsidR="002B3599">
        <w:t>8</w:t>
      </w:r>
      <w:r w:rsidRPr="004B75F5">
        <w:t>).</w:t>
      </w:r>
    </w:p>
    <w:p w:rsidR="00B00F1D" w:rsidRPr="00EA15A9" w:rsidRDefault="00B00F1D" w:rsidP="007F5648">
      <w:pPr>
        <w:jc w:val="center"/>
        <w:rPr>
          <w:b/>
        </w:rPr>
      </w:pPr>
      <w:r w:rsidRPr="00EA15A9">
        <w:rPr>
          <w:b/>
        </w:rPr>
        <w:t xml:space="preserve">Figura </w:t>
      </w:r>
      <w:r w:rsidR="00EA15A9" w:rsidRPr="00EA15A9">
        <w:rPr>
          <w:b/>
        </w:rPr>
        <w:t>1</w:t>
      </w:r>
      <w:r w:rsidR="002B3599">
        <w:rPr>
          <w:b/>
        </w:rPr>
        <w:t>8</w:t>
      </w:r>
      <w:r w:rsidR="00740521">
        <w:rPr>
          <w:b/>
        </w:rPr>
        <w:t>.</w:t>
      </w:r>
      <w:r w:rsidRPr="00EA15A9">
        <w:rPr>
          <w:b/>
        </w:rPr>
        <w:t xml:space="preserve"> Distribución de respuestas recibidas</w:t>
      </w:r>
    </w:p>
    <w:p w:rsidR="00B00F1D" w:rsidRPr="004B75F5" w:rsidRDefault="00FA2397" w:rsidP="007F5648">
      <w:pPr>
        <w:jc w:val="center"/>
      </w:pPr>
      <w:r>
        <w:rPr>
          <w:noProof/>
          <w:lang w:val="es-UY" w:eastAsia="es-UY"/>
        </w:rPr>
        <w:drawing>
          <wp:inline distT="0" distB="0" distL="0" distR="0">
            <wp:extent cx="4276725" cy="1805543"/>
            <wp:effectExtent l="19050" t="0" r="9525" b="4207"/>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00F1D" w:rsidRPr="004B75F5" w:rsidRDefault="00B00F1D" w:rsidP="007F5648">
      <w:pPr>
        <w:ind w:left="1416" w:firstLine="708"/>
      </w:pPr>
      <w:r w:rsidRPr="004B75F5">
        <w:rPr>
          <w:b/>
          <w:sz w:val="20"/>
          <w:szCs w:val="20"/>
        </w:rPr>
        <w:t>Fuente:</w:t>
      </w:r>
      <w:r w:rsidRPr="004B75F5">
        <w:rPr>
          <w:sz w:val="20"/>
          <w:szCs w:val="20"/>
        </w:rPr>
        <w:t xml:space="preserve"> Elaboración propia en base a ESED. </w:t>
      </w:r>
    </w:p>
    <w:p w:rsidR="00B00F1D" w:rsidRPr="004B75F5" w:rsidRDefault="00B00F1D" w:rsidP="007F5648">
      <w:pPr>
        <w:jc w:val="center"/>
      </w:pPr>
    </w:p>
    <w:p w:rsidR="00B00F1D" w:rsidRPr="004B75F5" w:rsidRDefault="00B00F1D" w:rsidP="009655AB">
      <w:pPr>
        <w:spacing w:after="200" w:line="276" w:lineRule="auto"/>
        <w:jc w:val="both"/>
      </w:pPr>
      <w:r w:rsidRPr="004B75F5">
        <w:t xml:space="preserve">La Tabla </w:t>
      </w:r>
      <w:r w:rsidR="0045045E">
        <w:t>1</w:t>
      </w:r>
      <w:r w:rsidR="005E4423">
        <w:t>8</w:t>
      </w:r>
      <w:r w:rsidRPr="004B75F5">
        <w:t xml:space="preserve"> presenta la distribución de respuestas obtenidas, caracterizando si se tratan de encuestas completas o parciales.  Ahí se observa que los individuos que se postularan a los instrumentos de apoyo muestran una tasa de respuestas completas más altas reflejando la utilidad del mecanismo de captura de información implementado. </w:t>
      </w:r>
    </w:p>
    <w:p w:rsidR="00B00F1D" w:rsidRPr="004B75F5" w:rsidRDefault="00B00F1D" w:rsidP="007F5648">
      <w:pPr>
        <w:jc w:val="center"/>
      </w:pPr>
      <w:r w:rsidRPr="004B75F5">
        <w:rPr>
          <w:b/>
        </w:rPr>
        <w:t xml:space="preserve">Tabla </w:t>
      </w:r>
      <w:r w:rsidR="00EA15A9">
        <w:rPr>
          <w:b/>
        </w:rPr>
        <w:t>1</w:t>
      </w:r>
      <w:r w:rsidR="005E4423">
        <w:rPr>
          <w:b/>
        </w:rPr>
        <w:t>8</w:t>
      </w:r>
      <w:r w:rsidR="00FE3BE9">
        <w:rPr>
          <w:b/>
        </w:rPr>
        <w:t>.</w:t>
      </w:r>
      <w:r w:rsidRPr="00EA15A9">
        <w:rPr>
          <w:b/>
        </w:rPr>
        <w:t>Distribución de respuestas por tipo de tratamiento</w:t>
      </w:r>
    </w:p>
    <w:tbl>
      <w:tblPr>
        <w:tblW w:w="5326" w:type="dxa"/>
        <w:jc w:val="center"/>
        <w:tblCellMar>
          <w:left w:w="70" w:type="dxa"/>
          <w:right w:w="70" w:type="dxa"/>
        </w:tblCellMar>
        <w:tblLook w:val="04A0" w:firstRow="1" w:lastRow="0" w:firstColumn="1" w:lastColumn="0" w:noHBand="0" w:noVBand="1"/>
      </w:tblPr>
      <w:tblGrid>
        <w:gridCol w:w="1298"/>
        <w:gridCol w:w="1432"/>
        <w:gridCol w:w="1298"/>
        <w:gridCol w:w="1298"/>
      </w:tblGrid>
      <w:tr w:rsidR="00B00F1D" w:rsidRPr="004B75F5" w:rsidTr="00FA2397">
        <w:trPr>
          <w:trHeight w:val="269"/>
          <w:jc w:val="center"/>
        </w:trPr>
        <w:tc>
          <w:tcPr>
            <w:tcW w:w="1298" w:type="dxa"/>
            <w:tcBorders>
              <w:top w:val="single" w:sz="4" w:space="0" w:color="auto"/>
              <w:bottom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 </w:t>
            </w:r>
          </w:p>
        </w:tc>
        <w:tc>
          <w:tcPr>
            <w:tcW w:w="1432" w:type="dxa"/>
            <w:tcBorders>
              <w:top w:val="single" w:sz="4" w:space="0" w:color="auto"/>
              <w:bottom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Completo</w:t>
            </w:r>
          </w:p>
        </w:tc>
        <w:tc>
          <w:tcPr>
            <w:tcW w:w="1298" w:type="dxa"/>
            <w:tcBorders>
              <w:top w:val="single" w:sz="4" w:space="0" w:color="auto"/>
              <w:bottom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Parcial</w:t>
            </w:r>
          </w:p>
        </w:tc>
        <w:tc>
          <w:tcPr>
            <w:tcW w:w="1298" w:type="dxa"/>
            <w:tcBorders>
              <w:top w:val="single" w:sz="4" w:space="0" w:color="auto"/>
              <w:bottom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TOTAL</w:t>
            </w:r>
          </w:p>
        </w:tc>
      </w:tr>
      <w:tr w:rsidR="00B00F1D" w:rsidRPr="004B75F5" w:rsidTr="00FA2397">
        <w:trPr>
          <w:trHeight w:val="269"/>
          <w:jc w:val="center"/>
        </w:trPr>
        <w:tc>
          <w:tcPr>
            <w:tcW w:w="1298" w:type="dxa"/>
            <w:tcBorders>
              <w:top w:val="single" w:sz="4" w:space="0" w:color="auto"/>
            </w:tcBorders>
            <w:shd w:val="clear" w:color="auto" w:fill="auto"/>
            <w:noWrap/>
            <w:vAlign w:val="bottom"/>
            <w:hideMark/>
          </w:tcPr>
          <w:p w:rsidR="00B00F1D" w:rsidRPr="004B75F5" w:rsidRDefault="00FA2397" w:rsidP="007F5648">
            <w:pPr>
              <w:jc w:val="center"/>
              <w:rPr>
                <w:rFonts w:eastAsia="Times New Roman"/>
                <w:color w:val="000000"/>
                <w:lang w:eastAsia="es-MX"/>
              </w:rPr>
            </w:pPr>
            <w:r>
              <w:rPr>
                <w:rFonts w:eastAsia="Times New Roman"/>
                <w:color w:val="000000"/>
                <w:sz w:val="22"/>
                <w:szCs w:val="22"/>
                <w:lang w:eastAsia="es-MX"/>
              </w:rPr>
              <w:t>POST</w:t>
            </w:r>
          </w:p>
        </w:tc>
        <w:tc>
          <w:tcPr>
            <w:tcW w:w="1432" w:type="dxa"/>
            <w:tcBorders>
              <w:top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79</w:t>
            </w:r>
          </w:p>
        </w:tc>
        <w:tc>
          <w:tcPr>
            <w:tcW w:w="1298" w:type="dxa"/>
            <w:tcBorders>
              <w:top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20</w:t>
            </w:r>
          </w:p>
        </w:tc>
        <w:tc>
          <w:tcPr>
            <w:tcW w:w="1298" w:type="dxa"/>
            <w:tcBorders>
              <w:top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99</w:t>
            </w:r>
          </w:p>
        </w:tc>
      </w:tr>
      <w:tr w:rsidR="00B00F1D" w:rsidRPr="004B75F5" w:rsidTr="00FA2397">
        <w:trPr>
          <w:trHeight w:val="255"/>
          <w:jc w:val="center"/>
        </w:trPr>
        <w:tc>
          <w:tcPr>
            <w:tcW w:w="1298" w:type="dxa"/>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SEN</w:t>
            </w:r>
          </w:p>
        </w:tc>
        <w:tc>
          <w:tcPr>
            <w:tcW w:w="1432" w:type="dxa"/>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312</w:t>
            </w:r>
          </w:p>
        </w:tc>
        <w:tc>
          <w:tcPr>
            <w:tcW w:w="1298" w:type="dxa"/>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265</w:t>
            </w:r>
          </w:p>
        </w:tc>
        <w:tc>
          <w:tcPr>
            <w:tcW w:w="1298" w:type="dxa"/>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577</w:t>
            </w:r>
          </w:p>
        </w:tc>
      </w:tr>
      <w:tr w:rsidR="00B00F1D" w:rsidRPr="004B75F5" w:rsidTr="00FA2397">
        <w:trPr>
          <w:trHeight w:val="255"/>
          <w:jc w:val="center"/>
        </w:trPr>
        <w:tc>
          <w:tcPr>
            <w:tcW w:w="1298" w:type="dxa"/>
            <w:tcBorders>
              <w:bottom w:val="single" w:sz="4" w:space="0" w:color="auto"/>
            </w:tcBorders>
            <w:shd w:val="clear" w:color="auto" w:fill="auto"/>
            <w:noWrap/>
            <w:vAlign w:val="bottom"/>
            <w:hideMark/>
          </w:tcPr>
          <w:p w:rsidR="00B00F1D" w:rsidRPr="004B75F5" w:rsidRDefault="00FA2397" w:rsidP="007F5648">
            <w:pPr>
              <w:jc w:val="center"/>
              <w:rPr>
                <w:rFonts w:eastAsia="Times New Roman"/>
                <w:color w:val="000000"/>
                <w:lang w:eastAsia="es-MX"/>
              </w:rPr>
            </w:pPr>
            <w:r>
              <w:rPr>
                <w:rFonts w:eastAsia="Times New Roman"/>
                <w:color w:val="000000"/>
                <w:sz w:val="22"/>
                <w:szCs w:val="22"/>
                <w:lang w:eastAsia="es-MX"/>
              </w:rPr>
              <w:t>POST</w:t>
            </w:r>
            <w:r w:rsidR="00B00F1D" w:rsidRPr="004B75F5">
              <w:rPr>
                <w:rFonts w:eastAsia="Times New Roman"/>
                <w:color w:val="000000"/>
                <w:sz w:val="22"/>
                <w:szCs w:val="22"/>
                <w:lang w:eastAsia="es-MX"/>
              </w:rPr>
              <w:t>+SEN</w:t>
            </w:r>
          </w:p>
        </w:tc>
        <w:tc>
          <w:tcPr>
            <w:tcW w:w="1432" w:type="dxa"/>
            <w:tcBorders>
              <w:bottom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117</w:t>
            </w:r>
          </w:p>
        </w:tc>
        <w:tc>
          <w:tcPr>
            <w:tcW w:w="1298" w:type="dxa"/>
            <w:tcBorders>
              <w:bottom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35</w:t>
            </w:r>
          </w:p>
        </w:tc>
        <w:tc>
          <w:tcPr>
            <w:tcW w:w="1298" w:type="dxa"/>
            <w:tcBorders>
              <w:bottom w:val="single" w:sz="4" w:space="0" w:color="auto"/>
            </w:tcBorders>
            <w:shd w:val="clear" w:color="auto" w:fill="auto"/>
            <w:noWrap/>
            <w:vAlign w:val="bottom"/>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152</w:t>
            </w:r>
          </w:p>
        </w:tc>
      </w:tr>
      <w:tr w:rsidR="00B00F1D" w:rsidRPr="004B75F5" w:rsidTr="00FA2397">
        <w:trPr>
          <w:trHeight w:val="255"/>
          <w:jc w:val="center"/>
        </w:trPr>
        <w:tc>
          <w:tcPr>
            <w:tcW w:w="1298" w:type="dxa"/>
            <w:tcBorders>
              <w:top w:val="single" w:sz="4" w:space="0" w:color="auto"/>
              <w:bottom w:val="single" w:sz="4" w:space="0" w:color="auto"/>
            </w:tcBorders>
            <w:shd w:val="clear" w:color="auto" w:fill="auto"/>
            <w:noWrap/>
            <w:vAlign w:val="bottom"/>
            <w:hideMark/>
          </w:tcPr>
          <w:p w:rsidR="00B00F1D" w:rsidRPr="004B75F5" w:rsidRDefault="00B00F1D" w:rsidP="007F5648">
            <w:pPr>
              <w:jc w:val="center"/>
              <w:rPr>
                <w:rFonts w:eastAsia="Times New Roman"/>
                <w:b/>
                <w:bCs/>
                <w:color w:val="000000"/>
                <w:lang w:eastAsia="es-MX"/>
              </w:rPr>
            </w:pPr>
            <w:r w:rsidRPr="004B75F5">
              <w:rPr>
                <w:rFonts w:eastAsia="Times New Roman"/>
                <w:b/>
                <w:bCs/>
                <w:color w:val="000000"/>
                <w:sz w:val="22"/>
                <w:szCs w:val="22"/>
                <w:lang w:eastAsia="es-MX"/>
              </w:rPr>
              <w:t>TOTAL</w:t>
            </w:r>
          </w:p>
        </w:tc>
        <w:tc>
          <w:tcPr>
            <w:tcW w:w="1432" w:type="dxa"/>
            <w:tcBorders>
              <w:top w:val="single" w:sz="4" w:space="0" w:color="auto"/>
              <w:bottom w:val="single" w:sz="4" w:space="0" w:color="auto"/>
            </w:tcBorders>
            <w:shd w:val="clear" w:color="auto" w:fill="auto"/>
            <w:noWrap/>
            <w:vAlign w:val="bottom"/>
            <w:hideMark/>
          </w:tcPr>
          <w:p w:rsidR="00B00F1D" w:rsidRPr="004B75F5" w:rsidRDefault="00B00F1D" w:rsidP="007F5648">
            <w:pPr>
              <w:jc w:val="center"/>
              <w:rPr>
                <w:rFonts w:eastAsia="Times New Roman"/>
                <w:b/>
                <w:bCs/>
                <w:color w:val="000000"/>
                <w:lang w:eastAsia="es-MX"/>
              </w:rPr>
            </w:pPr>
            <w:r w:rsidRPr="004B75F5">
              <w:rPr>
                <w:rFonts w:eastAsia="Times New Roman"/>
                <w:b/>
                <w:bCs/>
                <w:color w:val="000000"/>
                <w:sz w:val="22"/>
                <w:szCs w:val="22"/>
                <w:lang w:eastAsia="es-MX"/>
              </w:rPr>
              <w:t>508</w:t>
            </w:r>
          </w:p>
        </w:tc>
        <w:tc>
          <w:tcPr>
            <w:tcW w:w="1298" w:type="dxa"/>
            <w:tcBorders>
              <w:top w:val="single" w:sz="4" w:space="0" w:color="auto"/>
              <w:bottom w:val="single" w:sz="4" w:space="0" w:color="auto"/>
            </w:tcBorders>
            <w:shd w:val="clear" w:color="auto" w:fill="auto"/>
            <w:noWrap/>
            <w:vAlign w:val="bottom"/>
            <w:hideMark/>
          </w:tcPr>
          <w:p w:rsidR="00B00F1D" w:rsidRPr="004B75F5" w:rsidRDefault="00B00F1D" w:rsidP="007F5648">
            <w:pPr>
              <w:jc w:val="center"/>
              <w:rPr>
                <w:rFonts w:eastAsia="Times New Roman"/>
                <w:b/>
                <w:bCs/>
                <w:color w:val="000000"/>
                <w:lang w:eastAsia="es-MX"/>
              </w:rPr>
            </w:pPr>
            <w:r w:rsidRPr="004B75F5">
              <w:rPr>
                <w:rFonts w:eastAsia="Times New Roman"/>
                <w:b/>
                <w:bCs/>
                <w:color w:val="000000"/>
                <w:sz w:val="22"/>
                <w:szCs w:val="22"/>
                <w:lang w:eastAsia="es-MX"/>
              </w:rPr>
              <w:t>320</w:t>
            </w:r>
          </w:p>
        </w:tc>
        <w:tc>
          <w:tcPr>
            <w:tcW w:w="1298" w:type="dxa"/>
            <w:tcBorders>
              <w:top w:val="single" w:sz="4" w:space="0" w:color="auto"/>
              <w:bottom w:val="single" w:sz="4" w:space="0" w:color="auto"/>
            </w:tcBorders>
            <w:shd w:val="clear" w:color="auto" w:fill="auto"/>
            <w:noWrap/>
            <w:vAlign w:val="bottom"/>
            <w:hideMark/>
          </w:tcPr>
          <w:p w:rsidR="00B00F1D" w:rsidRPr="004B75F5" w:rsidRDefault="00B00F1D" w:rsidP="007F5648">
            <w:pPr>
              <w:jc w:val="center"/>
              <w:rPr>
                <w:rFonts w:eastAsia="Times New Roman"/>
                <w:b/>
                <w:bCs/>
                <w:color w:val="000000"/>
                <w:lang w:eastAsia="es-MX"/>
              </w:rPr>
            </w:pPr>
            <w:r w:rsidRPr="004B75F5">
              <w:rPr>
                <w:rFonts w:eastAsia="Times New Roman"/>
                <w:b/>
                <w:bCs/>
                <w:color w:val="000000"/>
                <w:sz w:val="22"/>
                <w:szCs w:val="22"/>
                <w:lang w:eastAsia="es-MX"/>
              </w:rPr>
              <w:t>828</w:t>
            </w:r>
          </w:p>
        </w:tc>
      </w:tr>
    </w:tbl>
    <w:p w:rsidR="00B00F1D" w:rsidRPr="004B75F5" w:rsidRDefault="00B00F1D" w:rsidP="007F5648">
      <w:pPr>
        <w:ind w:left="1416" w:firstLine="708"/>
      </w:pPr>
      <w:r w:rsidRPr="004B75F5">
        <w:rPr>
          <w:b/>
          <w:sz w:val="20"/>
          <w:szCs w:val="20"/>
        </w:rPr>
        <w:t xml:space="preserve">     Fuente:</w:t>
      </w:r>
      <w:r w:rsidRPr="004B75F5">
        <w:rPr>
          <w:sz w:val="20"/>
          <w:szCs w:val="20"/>
        </w:rPr>
        <w:t xml:space="preserve"> Elaboración propia en base a ESED. </w:t>
      </w:r>
    </w:p>
    <w:p w:rsidR="00B00F1D" w:rsidRPr="004B75F5" w:rsidRDefault="00B00F1D" w:rsidP="007F5648"/>
    <w:p w:rsidR="00B00F1D" w:rsidRPr="004B75F5" w:rsidRDefault="00FA2397" w:rsidP="009655AB">
      <w:pPr>
        <w:spacing w:after="200" w:line="276" w:lineRule="auto"/>
        <w:jc w:val="both"/>
      </w:pPr>
      <w:r>
        <w:t xml:space="preserve">Utilizando la información de postulación a los programas </w:t>
      </w:r>
      <w:r w:rsidR="00B00F1D" w:rsidRPr="004B75F5">
        <w:t>podemos obtener un</w:t>
      </w:r>
      <w:r w:rsidR="00C64250">
        <w:t xml:space="preserve"> mayor detalle de l</w:t>
      </w:r>
      <w:r w:rsidR="00B00F1D" w:rsidRPr="004B75F5">
        <w:t>a</w:t>
      </w:r>
      <w:r w:rsidR="00C64250">
        <w:t>s</w:t>
      </w:r>
      <w:r w:rsidR="00B00F1D" w:rsidRPr="004B75F5">
        <w:t xml:space="preserve"> tasa</w:t>
      </w:r>
      <w:r w:rsidR="00C64250">
        <w:t>s</w:t>
      </w:r>
      <w:r w:rsidR="00B00F1D" w:rsidRPr="004B75F5">
        <w:t xml:space="preserve"> de respuesta.</w:t>
      </w:r>
    </w:p>
    <w:p w:rsidR="00B00F1D" w:rsidRPr="00C64250" w:rsidRDefault="00EA15A9" w:rsidP="007F5648">
      <w:pPr>
        <w:jc w:val="center"/>
        <w:rPr>
          <w:b/>
        </w:rPr>
      </w:pPr>
      <w:r>
        <w:rPr>
          <w:b/>
        </w:rPr>
        <w:t>Tabl</w:t>
      </w:r>
      <w:r w:rsidR="000E6D30">
        <w:rPr>
          <w:b/>
        </w:rPr>
        <w:t>a 1</w:t>
      </w:r>
      <w:r w:rsidR="005E4423">
        <w:rPr>
          <w:b/>
        </w:rPr>
        <w:t>9</w:t>
      </w:r>
      <w:r w:rsidR="00B00F1D" w:rsidRPr="00C64250">
        <w:rPr>
          <w:b/>
        </w:rPr>
        <w:t xml:space="preserve">: Tasa de respuesta en postulantes </w:t>
      </w:r>
      <w:r w:rsidR="00FA2397">
        <w:rPr>
          <w:b/>
        </w:rPr>
        <w:t>a programas</w:t>
      </w:r>
    </w:p>
    <w:tbl>
      <w:tblPr>
        <w:tblW w:w="5011" w:type="dxa"/>
        <w:jc w:val="center"/>
        <w:tblCellMar>
          <w:left w:w="70" w:type="dxa"/>
          <w:right w:w="70" w:type="dxa"/>
        </w:tblCellMar>
        <w:tblLook w:val="04A0" w:firstRow="1" w:lastRow="0" w:firstColumn="1" w:lastColumn="0" w:noHBand="0" w:noVBand="1"/>
      </w:tblPr>
      <w:tblGrid>
        <w:gridCol w:w="1396"/>
        <w:gridCol w:w="1536"/>
        <w:gridCol w:w="1061"/>
        <w:gridCol w:w="1018"/>
      </w:tblGrid>
      <w:tr w:rsidR="00B00F1D" w:rsidRPr="004B75F5" w:rsidTr="00C64250">
        <w:trPr>
          <w:trHeight w:val="315"/>
          <w:jc w:val="center"/>
        </w:trPr>
        <w:tc>
          <w:tcPr>
            <w:tcW w:w="1396" w:type="dxa"/>
            <w:tcBorders>
              <w:top w:val="single" w:sz="4" w:space="0" w:color="auto"/>
              <w:left w:val="nil"/>
              <w:bottom w:val="single" w:sz="4" w:space="0" w:color="auto"/>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Tratamiento</w:t>
            </w:r>
          </w:p>
        </w:tc>
        <w:tc>
          <w:tcPr>
            <w:tcW w:w="1536" w:type="dxa"/>
            <w:tcBorders>
              <w:top w:val="single" w:sz="4" w:space="0" w:color="auto"/>
              <w:left w:val="nil"/>
              <w:bottom w:val="single" w:sz="4" w:space="0" w:color="auto"/>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Elementos en el marco</w:t>
            </w:r>
          </w:p>
        </w:tc>
        <w:tc>
          <w:tcPr>
            <w:tcW w:w="1061" w:type="dxa"/>
            <w:tcBorders>
              <w:top w:val="single" w:sz="4" w:space="0" w:color="auto"/>
              <w:left w:val="nil"/>
              <w:bottom w:val="single" w:sz="4" w:space="0" w:color="auto"/>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Respuesta</w:t>
            </w:r>
          </w:p>
        </w:tc>
        <w:tc>
          <w:tcPr>
            <w:tcW w:w="1018" w:type="dxa"/>
            <w:tcBorders>
              <w:top w:val="single" w:sz="4" w:space="0" w:color="auto"/>
              <w:left w:val="nil"/>
              <w:bottom w:val="single" w:sz="4" w:space="0" w:color="auto"/>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Tasa de respuesta</w:t>
            </w:r>
          </w:p>
        </w:tc>
      </w:tr>
      <w:tr w:rsidR="00B00F1D" w:rsidRPr="004B75F5" w:rsidTr="00C64250">
        <w:trPr>
          <w:trHeight w:val="315"/>
          <w:jc w:val="center"/>
        </w:trPr>
        <w:tc>
          <w:tcPr>
            <w:tcW w:w="1396" w:type="dxa"/>
            <w:tcBorders>
              <w:top w:val="single" w:sz="4" w:space="0" w:color="auto"/>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EM</w:t>
            </w:r>
          </w:p>
        </w:tc>
        <w:tc>
          <w:tcPr>
            <w:tcW w:w="1536" w:type="dxa"/>
            <w:tcBorders>
              <w:top w:val="single" w:sz="4" w:space="0" w:color="auto"/>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90</w:t>
            </w:r>
          </w:p>
        </w:tc>
        <w:tc>
          <w:tcPr>
            <w:tcW w:w="1061" w:type="dxa"/>
            <w:tcBorders>
              <w:top w:val="single" w:sz="4" w:space="0" w:color="auto"/>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36</w:t>
            </w:r>
          </w:p>
        </w:tc>
        <w:tc>
          <w:tcPr>
            <w:tcW w:w="1018" w:type="dxa"/>
            <w:tcBorders>
              <w:top w:val="single" w:sz="4" w:space="0" w:color="auto"/>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40%</w:t>
            </w:r>
          </w:p>
        </w:tc>
      </w:tr>
      <w:tr w:rsidR="00B00F1D" w:rsidRPr="004B75F5" w:rsidTr="00F02DA2">
        <w:trPr>
          <w:trHeight w:val="300"/>
          <w:jc w:val="center"/>
        </w:trPr>
        <w:tc>
          <w:tcPr>
            <w:tcW w:w="1396"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I13</w:t>
            </w:r>
          </w:p>
        </w:tc>
        <w:tc>
          <w:tcPr>
            <w:tcW w:w="1536"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168</w:t>
            </w:r>
          </w:p>
        </w:tc>
        <w:tc>
          <w:tcPr>
            <w:tcW w:w="1061"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47</w:t>
            </w:r>
          </w:p>
        </w:tc>
        <w:tc>
          <w:tcPr>
            <w:tcW w:w="1018"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28%</w:t>
            </w:r>
          </w:p>
        </w:tc>
      </w:tr>
      <w:tr w:rsidR="00B00F1D" w:rsidRPr="004B75F5" w:rsidTr="00F02DA2">
        <w:trPr>
          <w:trHeight w:val="300"/>
          <w:jc w:val="center"/>
        </w:trPr>
        <w:tc>
          <w:tcPr>
            <w:tcW w:w="1396"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I14</w:t>
            </w:r>
          </w:p>
        </w:tc>
        <w:tc>
          <w:tcPr>
            <w:tcW w:w="1536"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204</w:t>
            </w:r>
          </w:p>
        </w:tc>
        <w:tc>
          <w:tcPr>
            <w:tcW w:w="1061"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87</w:t>
            </w:r>
          </w:p>
        </w:tc>
        <w:tc>
          <w:tcPr>
            <w:tcW w:w="1018"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43%</w:t>
            </w:r>
          </w:p>
        </w:tc>
      </w:tr>
      <w:tr w:rsidR="00B00F1D" w:rsidRPr="004B75F5" w:rsidTr="00F02DA2">
        <w:trPr>
          <w:trHeight w:val="300"/>
          <w:jc w:val="center"/>
        </w:trPr>
        <w:tc>
          <w:tcPr>
            <w:tcW w:w="1396"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JE</w:t>
            </w:r>
          </w:p>
        </w:tc>
        <w:tc>
          <w:tcPr>
            <w:tcW w:w="1536"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131</w:t>
            </w:r>
          </w:p>
        </w:tc>
        <w:tc>
          <w:tcPr>
            <w:tcW w:w="1061"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68</w:t>
            </w:r>
          </w:p>
        </w:tc>
        <w:tc>
          <w:tcPr>
            <w:tcW w:w="1018"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52%</w:t>
            </w:r>
          </w:p>
        </w:tc>
      </w:tr>
      <w:tr w:rsidR="00B00F1D" w:rsidRPr="004B75F5" w:rsidTr="00F02DA2">
        <w:trPr>
          <w:trHeight w:val="300"/>
          <w:jc w:val="center"/>
        </w:trPr>
        <w:tc>
          <w:tcPr>
            <w:tcW w:w="1396" w:type="dxa"/>
            <w:tcBorders>
              <w:top w:val="nil"/>
              <w:left w:val="nil"/>
              <w:bottom w:val="nil"/>
              <w:right w:val="nil"/>
            </w:tcBorders>
            <w:shd w:val="clear" w:color="auto" w:fill="auto"/>
            <w:noWrap/>
            <w:vAlign w:val="center"/>
            <w:hideMark/>
          </w:tcPr>
          <w:p w:rsidR="00B00F1D" w:rsidRPr="004B75F5" w:rsidRDefault="002463D4" w:rsidP="002463D4">
            <w:pPr>
              <w:jc w:val="center"/>
              <w:rPr>
                <w:rFonts w:eastAsia="Times New Roman"/>
                <w:color w:val="000000"/>
                <w:lang w:eastAsia="es-MX"/>
              </w:rPr>
            </w:pPr>
            <w:r>
              <w:rPr>
                <w:rFonts w:eastAsia="Times New Roman"/>
                <w:color w:val="000000"/>
                <w:sz w:val="22"/>
                <w:szCs w:val="22"/>
                <w:lang w:eastAsia="es-MX"/>
              </w:rPr>
              <w:t>P</w:t>
            </w:r>
            <w:r w:rsidR="00B00F1D" w:rsidRPr="004B75F5">
              <w:rPr>
                <w:rFonts w:eastAsia="Times New Roman"/>
                <w:color w:val="000000"/>
                <w:sz w:val="22"/>
                <w:szCs w:val="22"/>
                <w:lang w:eastAsia="es-MX"/>
              </w:rPr>
              <w:t>IN</w:t>
            </w:r>
          </w:p>
        </w:tc>
        <w:tc>
          <w:tcPr>
            <w:tcW w:w="1536"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4</w:t>
            </w:r>
          </w:p>
        </w:tc>
        <w:tc>
          <w:tcPr>
            <w:tcW w:w="1061"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4</w:t>
            </w:r>
          </w:p>
        </w:tc>
        <w:tc>
          <w:tcPr>
            <w:tcW w:w="1018"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100%</w:t>
            </w:r>
          </w:p>
        </w:tc>
      </w:tr>
      <w:tr w:rsidR="00B00F1D" w:rsidRPr="004B75F5" w:rsidTr="00F02DA2">
        <w:trPr>
          <w:trHeight w:val="300"/>
          <w:jc w:val="center"/>
        </w:trPr>
        <w:tc>
          <w:tcPr>
            <w:tcW w:w="1396"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SOFT</w:t>
            </w:r>
          </w:p>
        </w:tc>
        <w:tc>
          <w:tcPr>
            <w:tcW w:w="1536"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44</w:t>
            </w:r>
          </w:p>
        </w:tc>
        <w:tc>
          <w:tcPr>
            <w:tcW w:w="1061"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11</w:t>
            </w:r>
          </w:p>
        </w:tc>
        <w:tc>
          <w:tcPr>
            <w:tcW w:w="1018" w:type="dxa"/>
            <w:tcBorders>
              <w:top w:val="nil"/>
              <w:left w:val="nil"/>
              <w:bottom w:val="nil"/>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25%</w:t>
            </w:r>
          </w:p>
        </w:tc>
      </w:tr>
      <w:tr w:rsidR="00B00F1D" w:rsidRPr="004B75F5" w:rsidTr="00F02DA2">
        <w:trPr>
          <w:trHeight w:val="300"/>
          <w:jc w:val="center"/>
        </w:trPr>
        <w:tc>
          <w:tcPr>
            <w:tcW w:w="1396" w:type="dxa"/>
            <w:tcBorders>
              <w:top w:val="nil"/>
              <w:left w:val="nil"/>
              <w:bottom w:val="single" w:sz="4" w:space="0" w:color="auto"/>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VIN</w:t>
            </w:r>
          </w:p>
        </w:tc>
        <w:tc>
          <w:tcPr>
            <w:tcW w:w="1536" w:type="dxa"/>
            <w:tcBorders>
              <w:top w:val="nil"/>
              <w:left w:val="nil"/>
              <w:bottom w:val="single" w:sz="4" w:space="0" w:color="auto"/>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10</w:t>
            </w:r>
          </w:p>
        </w:tc>
        <w:tc>
          <w:tcPr>
            <w:tcW w:w="1061" w:type="dxa"/>
            <w:tcBorders>
              <w:top w:val="nil"/>
              <w:left w:val="nil"/>
              <w:bottom w:val="single" w:sz="4" w:space="0" w:color="auto"/>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7</w:t>
            </w:r>
          </w:p>
        </w:tc>
        <w:tc>
          <w:tcPr>
            <w:tcW w:w="1018" w:type="dxa"/>
            <w:tcBorders>
              <w:top w:val="nil"/>
              <w:left w:val="nil"/>
              <w:bottom w:val="single" w:sz="4" w:space="0" w:color="auto"/>
              <w:right w:val="nil"/>
            </w:tcBorders>
            <w:shd w:val="clear" w:color="auto" w:fill="auto"/>
            <w:noWrap/>
            <w:vAlign w:val="center"/>
            <w:hideMark/>
          </w:tcPr>
          <w:p w:rsidR="00B00F1D" w:rsidRPr="004B75F5" w:rsidRDefault="00B00F1D" w:rsidP="007F5648">
            <w:pPr>
              <w:jc w:val="center"/>
              <w:rPr>
                <w:rFonts w:eastAsia="Times New Roman"/>
                <w:color w:val="000000"/>
                <w:lang w:eastAsia="es-MX"/>
              </w:rPr>
            </w:pPr>
            <w:r w:rsidRPr="004B75F5">
              <w:rPr>
                <w:rFonts w:eastAsia="Times New Roman"/>
                <w:color w:val="000000"/>
                <w:sz w:val="22"/>
                <w:szCs w:val="22"/>
                <w:lang w:eastAsia="es-MX"/>
              </w:rPr>
              <w:t>70%</w:t>
            </w:r>
          </w:p>
        </w:tc>
      </w:tr>
    </w:tbl>
    <w:p w:rsidR="00B00F1D" w:rsidRPr="004B75F5" w:rsidRDefault="00B00F1D" w:rsidP="007F5648">
      <w:pPr>
        <w:ind w:left="1416" w:firstLine="708"/>
      </w:pPr>
      <w:r w:rsidRPr="004B75F5">
        <w:rPr>
          <w:b/>
          <w:sz w:val="20"/>
          <w:szCs w:val="20"/>
        </w:rPr>
        <w:t>Fuente:</w:t>
      </w:r>
      <w:r w:rsidRPr="004B75F5">
        <w:rPr>
          <w:sz w:val="20"/>
          <w:szCs w:val="20"/>
        </w:rPr>
        <w:t xml:space="preserve"> Elaboración propia en base a ESED.</w:t>
      </w:r>
    </w:p>
    <w:p w:rsidR="00B00F1D" w:rsidRDefault="00B00F1D" w:rsidP="007F5648">
      <w:pPr>
        <w:jc w:val="both"/>
      </w:pPr>
    </w:p>
    <w:p w:rsidR="00860124" w:rsidRPr="004B75F5" w:rsidRDefault="00860124" w:rsidP="007F5648">
      <w:pPr>
        <w:jc w:val="both"/>
      </w:pPr>
    </w:p>
    <w:p w:rsidR="00544675" w:rsidRPr="00C64250" w:rsidRDefault="00544675" w:rsidP="0029136F">
      <w:pPr>
        <w:pStyle w:val="Heading2"/>
        <w:keepNext w:val="0"/>
        <w:keepLines w:val="0"/>
        <w:widowControl/>
        <w:numPr>
          <w:ilvl w:val="1"/>
          <w:numId w:val="3"/>
        </w:numPr>
        <w:suppressAutoHyphens w:val="0"/>
        <w:spacing w:before="0"/>
        <w:ind w:hanging="792"/>
        <w:contextualSpacing/>
        <w:rPr>
          <w:rFonts w:ascii="Times New Roman" w:hAnsi="Times New Roman" w:cs="Times New Roman"/>
          <w:color w:val="000000" w:themeColor="text1"/>
          <w:sz w:val="24"/>
          <w:szCs w:val="24"/>
        </w:rPr>
      </w:pPr>
      <w:bookmarkStart w:id="75" w:name="_Toc418520581"/>
      <w:bookmarkStart w:id="76" w:name="_Toc313472149"/>
      <w:bookmarkStart w:id="77" w:name="_Toc439784166"/>
      <w:bookmarkStart w:id="78" w:name="_Toc450503654"/>
      <w:r w:rsidRPr="00C64250">
        <w:rPr>
          <w:rFonts w:ascii="Times New Roman" w:hAnsi="Times New Roman" w:cs="Times New Roman"/>
          <w:color w:val="000000" w:themeColor="text1"/>
          <w:sz w:val="24"/>
          <w:szCs w:val="24"/>
        </w:rPr>
        <w:t>Diseño de la encuesta</w:t>
      </w:r>
      <w:bookmarkEnd w:id="75"/>
      <w:bookmarkEnd w:id="76"/>
      <w:bookmarkEnd w:id="77"/>
      <w:bookmarkEnd w:id="78"/>
    </w:p>
    <w:p w:rsidR="00C64250" w:rsidRDefault="00C64250" w:rsidP="007F5648">
      <w:pPr>
        <w:jc w:val="both"/>
      </w:pPr>
    </w:p>
    <w:p w:rsidR="00544675" w:rsidRPr="004B75F5" w:rsidRDefault="008D45EA" w:rsidP="00EA15A9">
      <w:pPr>
        <w:spacing w:after="200" w:line="276" w:lineRule="auto"/>
        <w:jc w:val="both"/>
      </w:pPr>
      <w:r>
        <w:t>L</w:t>
      </w:r>
      <w:r w:rsidR="00544675" w:rsidRPr="004B75F5">
        <w:t>a ESED incluyó 5 grandes bloques de preguntas, tomando como año de referencia el 2012, a fin de construir una línea de base del programa:</w:t>
      </w:r>
    </w:p>
    <w:p w:rsidR="00544675" w:rsidRPr="004B75F5" w:rsidRDefault="00544675" w:rsidP="00860124">
      <w:pPr>
        <w:spacing w:after="120" w:line="276" w:lineRule="auto"/>
        <w:ind w:left="360"/>
        <w:jc w:val="both"/>
      </w:pPr>
      <w:r w:rsidRPr="004B75F5">
        <w:t>I) Datos personales generales, que permitieran una caracterización de la edad,  estado civil, composición familiar, nivel educativo e información sobre la trayectoria emprendedora de sus padres</w:t>
      </w:r>
    </w:p>
    <w:p w:rsidR="00544675" w:rsidRPr="004B75F5" w:rsidRDefault="00544675" w:rsidP="00860124">
      <w:pPr>
        <w:spacing w:after="120" w:line="276" w:lineRule="auto"/>
        <w:ind w:left="360"/>
        <w:jc w:val="both"/>
      </w:pPr>
      <w:r w:rsidRPr="004B75F5">
        <w:t>II) Situación laboral, dedicación a poner un negocio (dueño o socio) o perspectivas sobre el negocio</w:t>
      </w:r>
    </w:p>
    <w:p w:rsidR="00544675" w:rsidRPr="004B75F5" w:rsidRDefault="00544675" w:rsidP="00860124">
      <w:pPr>
        <w:spacing w:after="120" w:line="276" w:lineRule="auto"/>
        <w:ind w:left="360"/>
        <w:jc w:val="both"/>
      </w:pPr>
      <w:r w:rsidRPr="004B75F5">
        <w:t xml:space="preserve"> III) Caracterización de desempeño, conducta innovadora y de consulta de empresas existentes, tomando como formato la Encuesta de Innovación</w:t>
      </w:r>
      <w:r w:rsidR="008D45EA">
        <w:t xml:space="preserve"> abreviada de la ANII</w:t>
      </w:r>
      <w:r w:rsidRPr="004B75F5">
        <w:t xml:space="preserve">. </w:t>
      </w:r>
    </w:p>
    <w:p w:rsidR="00544675" w:rsidRPr="004B75F5" w:rsidRDefault="00544675" w:rsidP="00860124">
      <w:pPr>
        <w:spacing w:after="120" w:line="276" w:lineRule="auto"/>
        <w:ind w:left="360"/>
        <w:jc w:val="both"/>
      </w:pPr>
      <w:r w:rsidRPr="004B75F5">
        <w:t xml:space="preserve"> IV) Afirmaciones a fin de caracterizar los rasgos personales y las motivaciones y obstáculos de los emprendedores</w:t>
      </w:r>
      <w:r w:rsidR="00561769">
        <w:t>.</w:t>
      </w:r>
    </w:p>
    <w:p w:rsidR="00544675" w:rsidRPr="004B75F5" w:rsidRDefault="00544675" w:rsidP="00860124">
      <w:pPr>
        <w:spacing w:after="120" w:line="276" w:lineRule="auto"/>
        <w:ind w:left="360"/>
        <w:jc w:val="both"/>
      </w:pPr>
      <w:r w:rsidRPr="004B75F5">
        <w:t>V) Caracterización del acceso e importancia a instrumentos de apoyo del programa.</w:t>
      </w:r>
    </w:p>
    <w:p w:rsidR="00544675" w:rsidRDefault="00544675" w:rsidP="006A654D">
      <w:pPr>
        <w:spacing w:after="120" w:line="276" w:lineRule="auto"/>
        <w:jc w:val="both"/>
      </w:pPr>
      <w:r w:rsidRPr="004B75F5">
        <w:t>Esta estructura de organización permite obtener los indicadores TEA</w:t>
      </w:r>
      <w:r w:rsidR="00561769">
        <w:t xml:space="preserve"> (GEM)</w:t>
      </w:r>
      <w:r w:rsidRPr="004B75F5">
        <w:t xml:space="preserve">. La Figura </w:t>
      </w:r>
      <w:r w:rsidR="000E6D30">
        <w:t>20</w:t>
      </w:r>
      <w:r w:rsidRPr="004B75F5">
        <w:t xml:space="preserve"> ilustra el diagrama de flujo de las preguntas a fin de obtener la TEA.</w:t>
      </w:r>
    </w:p>
    <w:p w:rsidR="007156DA" w:rsidRDefault="007156DA" w:rsidP="007156DA">
      <w:pPr>
        <w:widowControl/>
        <w:suppressAutoHyphens w:val="0"/>
        <w:rPr>
          <w:b/>
        </w:rPr>
      </w:pPr>
    </w:p>
    <w:p w:rsidR="007156DA" w:rsidRDefault="007156DA" w:rsidP="007156DA">
      <w:pPr>
        <w:widowControl/>
        <w:suppressAutoHyphens w:val="0"/>
        <w:rPr>
          <w:b/>
        </w:rPr>
      </w:pPr>
    </w:p>
    <w:p w:rsidR="007156DA" w:rsidRDefault="007156DA" w:rsidP="007F5648">
      <w:pPr>
        <w:jc w:val="center"/>
        <w:rPr>
          <w:b/>
        </w:rPr>
        <w:sectPr w:rsidR="007156DA" w:rsidSect="001D1451">
          <w:pgSz w:w="12240" w:h="15840"/>
          <w:pgMar w:top="1417" w:right="1701" w:bottom="1417" w:left="1701" w:header="708" w:footer="708" w:gutter="0"/>
          <w:cols w:space="708"/>
          <w:titlePg/>
          <w:docGrid w:linePitch="360"/>
        </w:sectPr>
      </w:pPr>
    </w:p>
    <w:p w:rsidR="00544675" w:rsidRPr="00EA15A9" w:rsidRDefault="00544675" w:rsidP="007F5648">
      <w:pPr>
        <w:jc w:val="center"/>
        <w:rPr>
          <w:b/>
        </w:rPr>
      </w:pPr>
      <w:r w:rsidRPr="00EA15A9">
        <w:rPr>
          <w:b/>
        </w:rPr>
        <w:t xml:space="preserve">Figura </w:t>
      </w:r>
      <w:r w:rsidR="002B3599">
        <w:rPr>
          <w:b/>
        </w:rPr>
        <w:t>20</w:t>
      </w:r>
      <w:r w:rsidR="00740521">
        <w:rPr>
          <w:b/>
        </w:rPr>
        <w:t>.</w:t>
      </w:r>
      <w:r w:rsidRPr="00EA15A9">
        <w:rPr>
          <w:b/>
        </w:rPr>
        <w:t xml:space="preserve"> Diagrama de Flujo para obtenerlos indicadores de Actividad Emprendedora</w:t>
      </w:r>
    </w:p>
    <w:p w:rsidR="00544675" w:rsidRPr="004B75F5" w:rsidRDefault="00544675" w:rsidP="007F5648">
      <w:pPr>
        <w:jc w:val="center"/>
      </w:pPr>
      <w:r w:rsidRPr="004B75F5">
        <w:rPr>
          <w:noProof/>
          <w:lang w:val="es-UY" w:eastAsia="es-UY"/>
        </w:rPr>
        <w:drawing>
          <wp:inline distT="0" distB="0" distL="0" distR="0">
            <wp:extent cx="6972300" cy="4597400"/>
            <wp:effectExtent l="19050" t="0" r="0" b="0"/>
            <wp:docPr id="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72300" cy="4597400"/>
                    </a:xfrm>
                    <a:prstGeom prst="rect">
                      <a:avLst/>
                    </a:prstGeom>
                    <a:noFill/>
                    <a:ln>
                      <a:noFill/>
                    </a:ln>
                  </pic:spPr>
                </pic:pic>
              </a:graphicData>
            </a:graphic>
          </wp:inline>
        </w:drawing>
      </w:r>
    </w:p>
    <w:p w:rsidR="00544675" w:rsidRDefault="00544675" w:rsidP="007F5648"/>
    <w:p w:rsidR="00544675" w:rsidRDefault="00544675" w:rsidP="007156DA">
      <w:pPr>
        <w:rPr>
          <w:rFonts w:asciiTheme="minorHAnsi" w:hAnsiTheme="minorHAnsi"/>
        </w:rPr>
      </w:pPr>
      <w:r>
        <w:rPr>
          <w:b/>
          <w:sz w:val="20"/>
          <w:szCs w:val="20"/>
        </w:rPr>
        <w:t>F</w:t>
      </w:r>
      <w:r w:rsidRPr="004B75F5">
        <w:rPr>
          <w:b/>
          <w:sz w:val="20"/>
          <w:szCs w:val="20"/>
        </w:rPr>
        <w:t>uente:</w:t>
      </w:r>
      <w:r w:rsidRPr="004B75F5">
        <w:rPr>
          <w:sz w:val="20"/>
          <w:szCs w:val="20"/>
        </w:rPr>
        <w:t xml:space="preserve"> Elaboración propia, a partir de Reynolds et al</w:t>
      </w:r>
      <w:r w:rsidR="00643533">
        <w:rPr>
          <w:sz w:val="20"/>
          <w:szCs w:val="20"/>
        </w:rPr>
        <w:t>.</w:t>
      </w:r>
      <w:r w:rsidRPr="004B75F5">
        <w:rPr>
          <w:sz w:val="20"/>
          <w:szCs w:val="20"/>
        </w:rPr>
        <w:t xml:space="preserve"> (2005).</w:t>
      </w:r>
    </w:p>
    <w:p w:rsidR="007156DA" w:rsidRDefault="007156DA">
      <w:pPr>
        <w:widowControl/>
        <w:suppressAutoHyphens w:val="0"/>
      </w:pPr>
    </w:p>
    <w:p w:rsidR="007156DA" w:rsidRDefault="007156DA">
      <w:pPr>
        <w:widowControl/>
        <w:suppressAutoHyphens w:val="0"/>
      </w:pPr>
    </w:p>
    <w:p w:rsidR="007156DA" w:rsidRDefault="007156DA">
      <w:pPr>
        <w:widowControl/>
        <w:suppressAutoHyphens w:val="0"/>
        <w:sectPr w:rsidR="007156DA" w:rsidSect="001D1451">
          <w:pgSz w:w="15840" w:h="12240" w:orient="landscape"/>
          <w:pgMar w:top="1701" w:right="1418" w:bottom="1701" w:left="1418" w:header="709" w:footer="709" w:gutter="0"/>
          <w:cols w:space="708"/>
          <w:titlePg/>
          <w:docGrid w:linePitch="360"/>
        </w:sectPr>
      </w:pPr>
    </w:p>
    <w:p w:rsidR="0000667E" w:rsidRPr="004B75F5" w:rsidRDefault="00544675" w:rsidP="0000667E">
      <w:pPr>
        <w:spacing w:after="200" w:line="276" w:lineRule="auto"/>
        <w:jc w:val="both"/>
      </w:pPr>
      <w:r w:rsidRPr="004B75F5">
        <w:t>El estudio de los rasgos de la personalidad que determinan la decisión de emprender una actividad empresarial, ha recibido mucha atención reciente</w:t>
      </w:r>
      <w:r w:rsidR="00561769">
        <w:t xml:space="preserve"> (ver Aboal y Veneri, 2016)</w:t>
      </w:r>
      <w:r w:rsidRPr="004B75F5">
        <w:t xml:space="preserve">. Aspectos referidos a: creatividad, tolerancia al riesgo, habilidades gerenciales relacionadas con las orientaciones al logro, locus </w:t>
      </w:r>
      <w:r w:rsidR="00643533">
        <w:t xml:space="preserve">de </w:t>
      </w:r>
      <w:r w:rsidRPr="004B75F5">
        <w:t xml:space="preserve">control interno, capacidad multitarea, auto-eficiencia y autonomía. </w:t>
      </w:r>
      <w:r w:rsidR="0000667E">
        <w:t>La ESED indagó en estos aspectos por lo que permite</w:t>
      </w:r>
      <w:r w:rsidR="0000667E" w:rsidRPr="004B75F5">
        <w:t>:</w:t>
      </w:r>
    </w:p>
    <w:p w:rsidR="0000667E" w:rsidRPr="004B75F5" w:rsidRDefault="0000667E" w:rsidP="0000667E">
      <w:pPr>
        <w:pStyle w:val="ListParagraph"/>
        <w:widowControl/>
        <w:numPr>
          <w:ilvl w:val="0"/>
          <w:numId w:val="4"/>
        </w:numPr>
        <w:suppressAutoHyphens w:val="0"/>
        <w:spacing w:after="200" w:line="276" w:lineRule="auto"/>
        <w:contextualSpacing/>
        <w:jc w:val="both"/>
      </w:pPr>
      <w:r w:rsidRPr="004B75F5">
        <w:t>Identificar patrones de comportamiento y motivaciones (por dinero, flexibilidad, sueños, etc.)</w:t>
      </w:r>
      <w:r>
        <w:t xml:space="preserve">. </w:t>
      </w:r>
    </w:p>
    <w:p w:rsidR="0000667E" w:rsidRPr="004B75F5" w:rsidRDefault="0000667E" w:rsidP="0000667E">
      <w:pPr>
        <w:pStyle w:val="ListParagraph"/>
        <w:widowControl/>
        <w:numPr>
          <w:ilvl w:val="0"/>
          <w:numId w:val="4"/>
        </w:numPr>
        <w:suppressAutoHyphens w:val="0"/>
        <w:spacing w:after="200" w:line="276" w:lineRule="auto"/>
        <w:contextualSpacing/>
        <w:jc w:val="both"/>
      </w:pPr>
      <w:r w:rsidRPr="004B75F5">
        <w:t>Comparar estos comportamientos y motivaciones en los asalariados y emprendedores</w:t>
      </w:r>
      <w:r>
        <w:t xml:space="preserve">. </w:t>
      </w:r>
    </w:p>
    <w:p w:rsidR="0000667E" w:rsidRPr="004B75F5" w:rsidRDefault="0000667E" w:rsidP="0000667E">
      <w:pPr>
        <w:pStyle w:val="ListParagraph"/>
        <w:widowControl/>
        <w:numPr>
          <w:ilvl w:val="0"/>
          <w:numId w:val="4"/>
        </w:numPr>
        <w:suppressAutoHyphens w:val="0"/>
        <w:spacing w:after="200" w:line="276" w:lineRule="auto"/>
        <w:contextualSpacing/>
        <w:jc w:val="both"/>
      </w:pPr>
      <w:r w:rsidRPr="004B75F5">
        <w:t>Identificar la probabilidad de que diversos grupos de individuos (clusters o componentes principales) sean más proclives a emprender, y entender sus obstáculos, habilidades y desempeños relativo</w:t>
      </w:r>
      <w:r>
        <w:t>.</w:t>
      </w:r>
    </w:p>
    <w:p w:rsidR="00544675" w:rsidRPr="004B75F5" w:rsidRDefault="0000667E" w:rsidP="0000667E">
      <w:pPr>
        <w:spacing w:after="200" w:line="276" w:lineRule="auto"/>
        <w:jc w:val="both"/>
      </w:pPr>
      <w:r w:rsidRPr="004B75F5">
        <w:t>Indagar y combinar con información sobre los indicadores TEA (GEM)</w:t>
      </w:r>
      <w:r>
        <w:t>.</w:t>
      </w:r>
    </w:p>
    <w:p w:rsidR="00544675" w:rsidRPr="004B75F5" w:rsidRDefault="00544675" w:rsidP="003D29CA">
      <w:pPr>
        <w:pStyle w:val="Caption"/>
        <w:keepNext/>
        <w:spacing w:after="0"/>
        <w:jc w:val="center"/>
      </w:pPr>
      <w:r w:rsidRPr="00643533">
        <w:rPr>
          <w:rFonts w:ascii="Times New Roman" w:hAnsi="Times New Roman" w:cs="Times New Roman"/>
          <w:color w:val="auto"/>
          <w:sz w:val="24"/>
          <w:szCs w:val="24"/>
        </w:rPr>
        <w:t xml:space="preserve">Tabla </w:t>
      </w:r>
      <w:r w:rsidR="005E4423">
        <w:rPr>
          <w:rFonts w:ascii="Times New Roman" w:hAnsi="Times New Roman" w:cs="Times New Roman"/>
          <w:color w:val="auto"/>
          <w:sz w:val="24"/>
          <w:szCs w:val="24"/>
        </w:rPr>
        <w:t>20</w:t>
      </w:r>
      <w:r w:rsidRPr="00643533">
        <w:rPr>
          <w:rFonts w:ascii="Times New Roman" w:hAnsi="Times New Roman" w:cs="Times New Roman"/>
          <w:color w:val="auto"/>
          <w:sz w:val="24"/>
          <w:szCs w:val="24"/>
        </w:rPr>
        <w:t>: Caracterización de rasgos personales</w:t>
      </w:r>
      <w:r w:rsidR="00561769">
        <w:rPr>
          <w:rFonts w:ascii="Times New Roman" w:hAnsi="Times New Roman" w:cs="Times New Roman"/>
          <w:color w:val="auto"/>
          <w:sz w:val="24"/>
          <w:szCs w:val="24"/>
        </w:rPr>
        <w:t xml:space="preserve"> indagados en la ESED</w:t>
      </w:r>
    </w:p>
    <w:tbl>
      <w:tblPr>
        <w:tblpPr w:leftFromText="141" w:rightFromText="141" w:vertAnchor="text" w:horzAnchor="page" w:tblpX="2672" w:tblpY="121"/>
        <w:tblW w:w="7900" w:type="dxa"/>
        <w:tblCellMar>
          <w:left w:w="70" w:type="dxa"/>
          <w:right w:w="70" w:type="dxa"/>
        </w:tblCellMar>
        <w:tblLook w:val="04A0" w:firstRow="1" w:lastRow="0" w:firstColumn="1" w:lastColumn="0" w:noHBand="0" w:noVBand="1"/>
      </w:tblPr>
      <w:tblGrid>
        <w:gridCol w:w="1771"/>
        <w:gridCol w:w="6129"/>
      </w:tblGrid>
      <w:tr w:rsidR="00544675" w:rsidRPr="004B75F5" w:rsidTr="00544675">
        <w:trPr>
          <w:trHeight w:val="480"/>
        </w:trPr>
        <w:tc>
          <w:tcPr>
            <w:tcW w:w="1771" w:type="dxa"/>
            <w:tcBorders>
              <w:top w:val="single" w:sz="4" w:space="0" w:color="auto"/>
              <w:left w:val="single" w:sz="4" w:space="0" w:color="auto"/>
              <w:bottom w:val="single" w:sz="4" w:space="0" w:color="auto"/>
              <w:right w:val="nil"/>
            </w:tcBorders>
            <w:shd w:val="clear" w:color="000000" w:fill="808080"/>
            <w:vAlign w:val="center"/>
            <w:hideMark/>
          </w:tcPr>
          <w:p w:rsidR="00544675" w:rsidRPr="004B75F5" w:rsidRDefault="00544675" w:rsidP="003D29CA">
            <w:pPr>
              <w:jc w:val="center"/>
              <w:rPr>
                <w:rFonts w:eastAsia="Times New Roman"/>
                <w:b/>
                <w:bCs/>
                <w:sz w:val="18"/>
                <w:szCs w:val="18"/>
                <w:lang w:val="es-AR" w:eastAsia="es-AR"/>
              </w:rPr>
            </w:pPr>
            <w:r w:rsidRPr="004B75F5">
              <w:rPr>
                <w:rFonts w:eastAsia="Times New Roman"/>
                <w:b/>
                <w:bCs/>
                <w:sz w:val="18"/>
                <w:szCs w:val="18"/>
                <w:lang w:val="es-AR" w:eastAsia="es-AR"/>
              </w:rPr>
              <w:t>Rasgos Personales</w:t>
            </w:r>
          </w:p>
        </w:tc>
        <w:tc>
          <w:tcPr>
            <w:tcW w:w="6129" w:type="dxa"/>
            <w:tcBorders>
              <w:top w:val="single" w:sz="4" w:space="0" w:color="auto"/>
              <w:left w:val="single" w:sz="4" w:space="0" w:color="auto"/>
              <w:bottom w:val="single" w:sz="4" w:space="0" w:color="auto"/>
              <w:right w:val="single" w:sz="4" w:space="0" w:color="000000"/>
            </w:tcBorders>
            <w:shd w:val="clear" w:color="000000" w:fill="808080"/>
            <w:vAlign w:val="center"/>
            <w:hideMark/>
          </w:tcPr>
          <w:p w:rsidR="00544675" w:rsidRPr="004B75F5" w:rsidRDefault="00544675" w:rsidP="003D29CA">
            <w:pPr>
              <w:jc w:val="center"/>
              <w:rPr>
                <w:rFonts w:eastAsia="Times New Roman"/>
                <w:b/>
                <w:bCs/>
                <w:color w:val="000000"/>
                <w:sz w:val="18"/>
                <w:szCs w:val="18"/>
                <w:lang w:val="es-AR" w:eastAsia="es-AR"/>
              </w:rPr>
            </w:pPr>
            <w:r w:rsidRPr="004B75F5">
              <w:rPr>
                <w:rFonts w:eastAsia="Times New Roman"/>
                <w:b/>
                <w:bCs/>
                <w:color w:val="000000"/>
                <w:sz w:val="18"/>
                <w:szCs w:val="18"/>
                <w:lang w:val="es-AR" w:eastAsia="es-AR"/>
              </w:rPr>
              <w:t>Afirmaciones a fin de evaluar rasgos personales</w:t>
            </w:r>
          </w:p>
        </w:tc>
      </w:tr>
      <w:tr w:rsidR="00544675" w:rsidRPr="004B75F5" w:rsidTr="00544675">
        <w:trPr>
          <w:trHeight w:val="480"/>
        </w:trPr>
        <w:tc>
          <w:tcPr>
            <w:tcW w:w="1771" w:type="dxa"/>
            <w:tcBorders>
              <w:top w:val="nil"/>
              <w:left w:val="single" w:sz="4" w:space="0" w:color="auto"/>
              <w:bottom w:val="single" w:sz="4" w:space="0" w:color="auto"/>
              <w:right w:val="nil"/>
            </w:tcBorders>
            <w:shd w:val="clear" w:color="000000" w:fill="FFFFFF"/>
            <w:vAlign w:val="center"/>
            <w:hideMark/>
          </w:tcPr>
          <w:p w:rsidR="00544675" w:rsidRPr="004B75F5" w:rsidRDefault="00544675" w:rsidP="003D29CA">
            <w:pPr>
              <w:rPr>
                <w:rFonts w:eastAsia="Times New Roman"/>
                <w:sz w:val="18"/>
                <w:szCs w:val="18"/>
                <w:lang w:val="es-AR" w:eastAsia="es-AR"/>
              </w:rPr>
            </w:pPr>
            <w:r w:rsidRPr="004B75F5">
              <w:rPr>
                <w:rFonts w:eastAsia="Times New Roman"/>
                <w:sz w:val="18"/>
                <w:szCs w:val="18"/>
                <w:lang w:val="es-AR" w:eastAsia="es-AR"/>
              </w:rPr>
              <w:t>Flexibilidad</w:t>
            </w:r>
          </w:p>
        </w:tc>
        <w:tc>
          <w:tcPr>
            <w:tcW w:w="61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44675" w:rsidRPr="004B75F5" w:rsidRDefault="00544675" w:rsidP="003D29CA">
            <w:pPr>
              <w:rPr>
                <w:rFonts w:eastAsia="Times New Roman"/>
                <w:sz w:val="18"/>
                <w:szCs w:val="18"/>
                <w:lang w:val="es-AR" w:eastAsia="es-AR"/>
              </w:rPr>
            </w:pPr>
            <w:r w:rsidRPr="004B75F5">
              <w:rPr>
                <w:rFonts w:eastAsia="Times New Roman"/>
                <w:sz w:val="18"/>
                <w:szCs w:val="18"/>
                <w:lang w:val="es-AR" w:eastAsia="es-AR"/>
              </w:rPr>
              <w:t>Quiero tener más flexibilidad</w:t>
            </w:r>
          </w:p>
        </w:tc>
      </w:tr>
      <w:tr w:rsidR="00544675" w:rsidRPr="004B75F5" w:rsidTr="00544675">
        <w:trPr>
          <w:trHeight w:val="480"/>
        </w:trPr>
        <w:tc>
          <w:tcPr>
            <w:tcW w:w="1771" w:type="dxa"/>
            <w:tcBorders>
              <w:top w:val="nil"/>
              <w:left w:val="single" w:sz="4" w:space="0" w:color="auto"/>
              <w:bottom w:val="single" w:sz="4" w:space="0" w:color="auto"/>
              <w:right w:val="nil"/>
            </w:tcBorders>
            <w:shd w:val="clear" w:color="000000" w:fill="FFFFFF"/>
            <w:vAlign w:val="center"/>
            <w:hideMark/>
          </w:tcPr>
          <w:p w:rsidR="00544675" w:rsidRPr="004B75F5" w:rsidRDefault="00544675" w:rsidP="006B1121">
            <w:pPr>
              <w:rPr>
                <w:rFonts w:eastAsia="Times New Roman"/>
                <w:color w:val="000000"/>
                <w:sz w:val="18"/>
                <w:szCs w:val="18"/>
                <w:lang w:val="es-AR" w:eastAsia="es-AR"/>
              </w:rPr>
            </w:pPr>
            <w:r w:rsidRPr="004B75F5">
              <w:rPr>
                <w:rFonts w:eastAsia="Times New Roman"/>
                <w:color w:val="000000"/>
                <w:sz w:val="18"/>
                <w:szCs w:val="18"/>
                <w:lang w:val="es-AR" w:eastAsia="es-AR"/>
              </w:rPr>
              <w:t>Multita</w:t>
            </w:r>
            <w:r w:rsidR="006B1121">
              <w:rPr>
                <w:rFonts w:eastAsia="Times New Roman"/>
                <w:color w:val="000000"/>
                <w:sz w:val="18"/>
                <w:szCs w:val="18"/>
                <w:lang w:val="es-AR" w:eastAsia="es-AR"/>
              </w:rPr>
              <w:t>rea</w:t>
            </w:r>
          </w:p>
        </w:tc>
        <w:tc>
          <w:tcPr>
            <w:tcW w:w="61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bookmarkStart w:id="79" w:name="OLE_LINK3"/>
            <w:r w:rsidRPr="004B75F5">
              <w:rPr>
                <w:rFonts w:eastAsia="Times New Roman"/>
                <w:color w:val="000000"/>
                <w:sz w:val="18"/>
                <w:szCs w:val="18"/>
                <w:lang w:val="es-AR" w:eastAsia="es-AR"/>
              </w:rPr>
              <w:t>Prefiero ser bueno en muchas cosas que muy bueno en una sola</w:t>
            </w:r>
            <w:bookmarkEnd w:id="79"/>
          </w:p>
        </w:tc>
      </w:tr>
      <w:tr w:rsidR="00544675" w:rsidRPr="004B75F5" w:rsidTr="00544675">
        <w:trPr>
          <w:trHeight w:val="480"/>
        </w:trPr>
        <w:tc>
          <w:tcPr>
            <w:tcW w:w="1771" w:type="dxa"/>
            <w:tcBorders>
              <w:top w:val="nil"/>
              <w:left w:val="single" w:sz="4" w:space="0" w:color="auto"/>
              <w:bottom w:val="single" w:sz="4" w:space="0" w:color="auto"/>
              <w:right w:val="nil"/>
            </w:tcBorders>
            <w:shd w:val="clear" w:color="000000" w:fill="FFFFFF"/>
            <w:vAlign w:val="center"/>
            <w:hideMark/>
          </w:tcPr>
          <w:p w:rsidR="00544675" w:rsidRPr="004B75F5" w:rsidRDefault="00544675" w:rsidP="006B1121">
            <w:pPr>
              <w:rPr>
                <w:rFonts w:eastAsia="Times New Roman"/>
                <w:sz w:val="18"/>
                <w:szCs w:val="18"/>
                <w:lang w:val="es-AR" w:eastAsia="es-AR"/>
              </w:rPr>
            </w:pPr>
            <w:r w:rsidRPr="004B75F5">
              <w:rPr>
                <w:rFonts w:eastAsia="Times New Roman"/>
                <w:sz w:val="18"/>
                <w:szCs w:val="18"/>
                <w:lang w:val="es-AR" w:eastAsia="es-AR"/>
              </w:rPr>
              <w:t>Multita</w:t>
            </w:r>
            <w:r w:rsidR="006B1121">
              <w:rPr>
                <w:rFonts w:eastAsia="Times New Roman"/>
                <w:sz w:val="18"/>
                <w:szCs w:val="18"/>
                <w:lang w:val="es-AR" w:eastAsia="es-AR"/>
              </w:rPr>
              <w:t>rea</w:t>
            </w:r>
          </w:p>
        </w:tc>
        <w:tc>
          <w:tcPr>
            <w:tcW w:w="61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44675" w:rsidRPr="004B75F5" w:rsidRDefault="00544675" w:rsidP="003D29CA">
            <w:pPr>
              <w:rPr>
                <w:rFonts w:eastAsia="Times New Roman"/>
                <w:sz w:val="18"/>
                <w:szCs w:val="18"/>
                <w:lang w:val="es-AR" w:eastAsia="es-AR"/>
              </w:rPr>
            </w:pPr>
            <w:r w:rsidRPr="004B75F5">
              <w:rPr>
                <w:rFonts w:eastAsia="Times New Roman"/>
                <w:sz w:val="18"/>
                <w:szCs w:val="18"/>
                <w:lang w:val="es-AR" w:eastAsia="es-AR"/>
              </w:rPr>
              <w:t>Me molesto cuando alguien me interrumpe en el medio de una tarea</w:t>
            </w:r>
          </w:p>
        </w:tc>
      </w:tr>
      <w:tr w:rsidR="00544675" w:rsidRPr="004B75F5" w:rsidTr="00544675">
        <w:trPr>
          <w:trHeight w:val="480"/>
        </w:trPr>
        <w:tc>
          <w:tcPr>
            <w:tcW w:w="1771" w:type="dxa"/>
            <w:tcBorders>
              <w:top w:val="nil"/>
              <w:left w:val="single" w:sz="4" w:space="0" w:color="auto"/>
              <w:bottom w:val="single" w:sz="4" w:space="0" w:color="auto"/>
              <w:right w:val="nil"/>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Pensamiento innovador</w:t>
            </w:r>
          </w:p>
        </w:tc>
        <w:tc>
          <w:tcPr>
            <w:tcW w:w="61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Encuentro más difícil adaptarme al cambio que seguir la rutina</w:t>
            </w:r>
          </w:p>
        </w:tc>
      </w:tr>
      <w:tr w:rsidR="00544675" w:rsidRPr="004B75F5" w:rsidTr="00544675">
        <w:trPr>
          <w:trHeight w:val="480"/>
        </w:trPr>
        <w:tc>
          <w:tcPr>
            <w:tcW w:w="1771" w:type="dxa"/>
            <w:tcBorders>
              <w:top w:val="nil"/>
              <w:left w:val="single" w:sz="4" w:space="0" w:color="auto"/>
              <w:bottom w:val="single" w:sz="4" w:space="0" w:color="auto"/>
              <w:right w:val="nil"/>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Orientado a Logros</w:t>
            </w:r>
          </w:p>
        </w:tc>
        <w:tc>
          <w:tcPr>
            <w:tcW w:w="6129"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Prefiero desafíos antes que tareas simples</w:t>
            </w:r>
          </w:p>
        </w:tc>
      </w:tr>
      <w:tr w:rsidR="00544675" w:rsidRPr="004B75F5" w:rsidTr="00544675">
        <w:trPr>
          <w:trHeight w:val="48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Orientado a Logros</w:t>
            </w:r>
          </w:p>
        </w:tc>
        <w:tc>
          <w:tcPr>
            <w:tcW w:w="6129" w:type="dxa"/>
            <w:tcBorders>
              <w:top w:val="single" w:sz="4" w:space="0" w:color="auto"/>
              <w:left w:val="nil"/>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No me importa tener un trabajo rutinario y poco desafiante si el sueldo es bueno</w:t>
            </w:r>
          </w:p>
        </w:tc>
      </w:tr>
      <w:tr w:rsidR="00544675" w:rsidRPr="004B75F5" w:rsidTr="00544675">
        <w:trPr>
          <w:trHeight w:val="48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Autonomía</w:t>
            </w:r>
          </w:p>
        </w:tc>
        <w:tc>
          <w:tcPr>
            <w:tcW w:w="6129" w:type="dxa"/>
            <w:tcBorders>
              <w:top w:val="single" w:sz="4" w:space="0" w:color="auto"/>
              <w:left w:val="nil"/>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Me cuesta empezar desde cero con una tarea nueva</w:t>
            </w:r>
          </w:p>
        </w:tc>
      </w:tr>
      <w:tr w:rsidR="00544675" w:rsidRPr="004B75F5" w:rsidTr="00544675">
        <w:trPr>
          <w:trHeight w:val="48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Autonomía</w:t>
            </w:r>
          </w:p>
        </w:tc>
        <w:tc>
          <w:tcPr>
            <w:tcW w:w="6129" w:type="dxa"/>
            <w:tcBorders>
              <w:top w:val="single" w:sz="4" w:space="0" w:color="auto"/>
              <w:left w:val="nil"/>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Me siento incómodo cuando otros deciden por mí</w:t>
            </w:r>
          </w:p>
        </w:tc>
      </w:tr>
      <w:tr w:rsidR="00544675" w:rsidRPr="004B75F5" w:rsidTr="00544675">
        <w:trPr>
          <w:trHeight w:val="48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Locus de Control interno</w:t>
            </w:r>
          </w:p>
        </w:tc>
        <w:tc>
          <w:tcPr>
            <w:tcW w:w="6129" w:type="dxa"/>
            <w:tcBorders>
              <w:top w:val="single" w:sz="4" w:space="0" w:color="auto"/>
              <w:left w:val="nil"/>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Los resultados que obtengo en mi vida dependen de mis acciones/ decisiones</w:t>
            </w:r>
          </w:p>
        </w:tc>
      </w:tr>
      <w:tr w:rsidR="00544675" w:rsidRPr="004B75F5" w:rsidTr="00544675">
        <w:trPr>
          <w:trHeight w:val="48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Locus de Control interno</w:t>
            </w:r>
          </w:p>
        </w:tc>
        <w:tc>
          <w:tcPr>
            <w:tcW w:w="6129" w:type="dxa"/>
            <w:tcBorders>
              <w:top w:val="single" w:sz="4" w:space="0" w:color="auto"/>
              <w:left w:val="nil"/>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Obtener lo que yo quiero tiene poco que ver con la suerte</w:t>
            </w:r>
          </w:p>
        </w:tc>
      </w:tr>
      <w:tr w:rsidR="00544675" w:rsidRPr="004B75F5" w:rsidTr="00544675">
        <w:trPr>
          <w:trHeight w:val="48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Auto Eficacia</w:t>
            </w:r>
          </w:p>
        </w:tc>
        <w:tc>
          <w:tcPr>
            <w:tcW w:w="6129" w:type="dxa"/>
            <w:tcBorders>
              <w:top w:val="single" w:sz="4" w:space="0" w:color="auto"/>
              <w:left w:val="nil"/>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Soy capaz de aprender lo que haga falta si me lo propongo</w:t>
            </w:r>
          </w:p>
        </w:tc>
      </w:tr>
      <w:tr w:rsidR="00544675" w:rsidRPr="004B75F5" w:rsidTr="00544675">
        <w:trPr>
          <w:trHeight w:val="48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Auto Eficacia</w:t>
            </w:r>
          </w:p>
        </w:tc>
        <w:tc>
          <w:tcPr>
            <w:tcW w:w="6129" w:type="dxa"/>
            <w:tcBorders>
              <w:top w:val="single" w:sz="4" w:space="0" w:color="auto"/>
              <w:left w:val="nil"/>
              <w:bottom w:val="single" w:sz="4" w:space="0" w:color="auto"/>
              <w:right w:val="single" w:sz="4" w:space="0" w:color="auto"/>
            </w:tcBorders>
            <w:shd w:val="clear" w:color="000000" w:fill="FFFFFF"/>
            <w:vAlign w:val="center"/>
            <w:hideMark/>
          </w:tcPr>
          <w:p w:rsidR="00544675" w:rsidRPr="004B75F5" w:rsidRDefault="00544675" w:rsidP="003D29CA">
            <w:pPr>
              <w:rPr>
                <w:rFonts w:eastAsia="Times New Roman"/>
                <w:color w:val="000000"/>
                <w:sz w:val="18"/>
                <w:szCs w:val="18"/>
                <w:lang w:val="es-AR" w:eastAsia="es-AR"/>
              </w:rPr>
            </w:pPr>
            <w:r w:rsidRPr="004B75F5">
              <w:rPr>
                <w:rFonts w:eastAsia="Times New Roman"/>
                <w:color w:val="000000"/>
                <w:sz w:val="18"/>
                <w:szCs w:val="18"/>
                <w:lang w:val="es-AR" w:eastAsia="es-AR"/>
              </w:rPr>
              <w:t>Si hago una promesa, la cumplo</w:t>
            </w:r>
          </w:p>
        </w:tc>
      </w:tr>
    </w:tbl>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720" w:hanging="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Pr="004B75F5" w:rsidRDefault="00544675" w:rsidP="003D29CA">
      <w:pPr>
        <w:pStyle w:val="Heading2"/>
        <w:ind w:left="360"/>
        <w:rPr>
          <w:rFonts w:asciiTheme="minorHAnsi" w:hAnsiTheme="minorHAnsi"/>
        </w:rPr>
      </w:pPr>
    </w:p>
    <w:p w:rsidR="00544675" w:rsidRDefault="00544675" w:rsidP="003D29CA">
      <w:pPr>
        <w:rPr>
          <w:b/>
          <w:sz w:val="20"/>
          <w:szCs w:val="20"/>
        </w:rPr>
      </w:pPr>
    </w:p>
    <w:p w:rsidR="00544675" w:rsidRPr="004B75F5" w:rsidRDefault="00544675" w:rsidP="003D29CA">
      <w:pPr>
        <w:ind w:firstLine="426"/>
        <w:jc w:val="center"/>
      </w:pPr>
      <w:r w:rsidRPr="004B75F5">
        <w:rPr>
          <w:b/>
          <w:sz w:val="20"/>
          <w:szCs w:val="20"/>
        </w:rPr>
        <w:t>Fuente:</w:t>
      </w:r>
      <w:r w:rsidRPr="004B75F5">
        <w:rPr>
          <w:sz w:val="20"/>
          <w:szCs w:val="20"/>
        </w:rPr>
        <w:t xml:space="preserve"> Elaboración propia, en base a Aboal y Veneri (201</w:t>
      </w:r>
      <w:r w:rsidR="00D67B7F">
        <w:rPr>
          <w:sz w:val="20"/>
          <w:szCs w:val="20"/>
        </w:rPr>
        <w:t>6</w:t>
      </w:r>
      <w:r w:rsidRPr="004B75F5">
        <w:rPr>
          <w:sz w:val="20"/>
          <w:szCs w:val="20"/>
        </w:rPr>
        <w:t>)</w:t>
      </w:r>
      <w:r w:rsidR="00643533">
        <w:rPr>
          <w:sz w:val="20"/>
          <w:szCs w:val="20"/>
        </w:rPr>
        <w:t>.</w:t>
      </w:r>
    </w:p>
    <w:p w:rsidR="00544675" w:rsidRPr="004B75F5" w:rsidRDefault="00544675" w:rsidP="007F5648">
      <w:pPr>
        <w:pStyle w:val="Heading2"/>
        <w:ind w:left="360"/>
        <w:rPr>
          <w:rFonts w:asciiTheme="minorHAnsi" w:hAnsiTheme="minorHAnsi"/>
        </w:rPr>
      </w:pPr>
    </w:p>
    <w:p w:rsidR="00544675" w:rsidRDefault="00544675" w:rsidP="007F5648"/>
    <w:p w:rsidR="006A654D" w:rsidRDefault="006A654D" w:rsidP="007F5648"/>
    <w:p w:rsidR="00561769" w:rsidRDefault="00561769" w:rsidP="007F5648"/>
    <w:p w:rsidR="00561769" w:rsidRPr="004B75F5" w:rsidRDefault="00561769" w:rsidP="007F5648"/>
    <w:p w:rsidR="00544675" w:rsidRPr="00E203ED" w:rsidRDefault="00544675" w:rsidP="0029136F">
      <w:pPr>
        <w:pStyle w:val="Heading2"/>
        <w:keepNext w:val="0"/>
        <w:keepLines w:val="0"/>
        <w:widowControl/>
        <w:numPr>
          <w:ilvl w:val="1"/>
          <w:numId w:val="3"/>
        </w:numPr>
        <w:suppressAutoHyphens w:val="0"/>
        <w:spacing w:before="0"/>
        <w:ind w:hanging="792"/>
        <w:contextualSpacing/>
        <w:rPr>
          <w:rFonts w:ascii="Times New Roman" w:hAnsi="Times New Roman" w:cs="Times New Roman"/>
          <w:color w:val="000000" w:themeColor="text1"/>
          <w:sz w:val="24"/>
          <w:szCs w:val="24"/>
        </w:rPr>
      </w:pPr>
      <w:bookmarkStart w:id="80" w:name="_Toc313472150"/>
      <w:bookmarkStart w:id="81" w:name="_Toc439784167"/>
      <w:bookmarkStart w:id="82" w:name="_Toc450503655"/>
      <w:r w:rsidRPr="00E203ED">
        <w:rPr>
          <w:rFonts w:ascii="Times New Roman" w:hAnsi="Times New Roman" w:cs="Times New Roman"/>
          <w:color w:val="000000" w:themeColor="text1"/>
          <w:sz w:val="24"/>
          <w:szCs w:val="24"/>
        </w:rPr>
        <w:t>Descripción de las respuestas obtenidas</w:t>
      </w:r>
      <w:bookmarkEnd w:id="80"/>
      <w:bookmarkEnd w:id="81"/>
      <w:bookmarkEnd w:id="82"/>
    </w:p>
    <w:p w:rsidR="00544675" w:rsidRPr="00643533" w:rsidRDefault="00544675" w:rsidP="007F5648"/>
    <w:p w:rsidR="00544675" w:rsidRPr="0067629F" w:rsidRDefault="00544675" w:rsidP="0029136F">
      <w:pPr>
        <w:pStyle w:val="TtuloPrimero"/>
        <w:numPr>
          <w:ilvl w:val="2"/>
          <w:numId w:val="3"/>
        </w:numPr>
        <w:spacing w:before="0" w:after="200"/>
        <w:ind w:left="0" w:firstLine="0"/>
        <w:outlineLvl w:val="2"/>
        <w:rPr>
          <w:sz w:val="24"/>
          <w:szCs w:val="24"/>
        </w:rPr>
      </w:pPr>
      <w:bookmarkStart w:id="83" w:name="_Toc313472152"/>
      <w:bookmarkStart w:id="84" w:name="_Toc439784168"/>
      <w:bookmarkStart w:id="85" w:name="_Toc450503656"/>
      <w:r w:rsidRPr="0067629F">
        <w:rPr>
          <w:sz w:val="24"/>
          <w:szCs w:val="24"/>
        </w:rPr>
        <w:t>Caracterización general de las respuestas obtenidas</w:t>
      </w:r>
      <w:bookmarkEnd w:id="83"/>
      <w:bookmarkEnd w:id="84"/>
      <w:bookmarkEnd w:id="85"/>
    </w:p>
    <w:p w:rsidR="00544675" w:rsidRPr="004B75F5" w:rsidRDefault="00544675" w:rsidP="005B756A">
      <w:pPr>
        <w:spacing w:after="200" w:line="276" w:lineRule="auto"/>
        <w:jc w:val="both"/>
      </w:pPr>
      <w:r w:rsidRPr="004B75F5">
        <w:t xml:space="preserve">Esta sección presenta una caracterización de los individuos que han respondido la ESED. De las respuestas recibidas (Figura </w:t>
      </w:r>
      <w:r w:rsidR="002B3599">
        <w:t>21</w:t>
      </w:r>
      <w:r w:rsidRPr="004B75F5">
        <w:t xml:space="preserve">), un </w:t>
      </w:r>
      <w:r w:rsidR="002463D4">
        <w:t>44</w:t>
      </w:r>
      <w:r w:rsidRPr="004B75F5">
        <w:t xml:space="preserve">% corresponden </w:t>
      </w:r>
      <w:r w:rsidR="00C23ACF">
        <w:t>a</w:t>
      </w:r>
      <w:r w:rsidRPr="004B75F5">
        <w:t xml:space="preserve"> mujeres y </w:t>
      </w:r>
      <w:r w:rsidR="00C23ACF">
        <w:t>un</w:t>
      </w:r>
      <w:r w:rsidR="002463D4">
        <w:t>56</w:t>
      </w:r>
      <w:r w:rsidRPr="004B75F5">
        <w:t>% a hombres.</w:t>
      </w:r>
    </w:p>
    <w:p w:rsidR="00544675" w:rsidRPr="00643533" w:rsidRDefault="00544675" w:rsidP="007F5648">
      <w:pPr>
        <w:jc w:val="center"/>
        <w:rPr>
          <w:b/>
        </w:rPr>
      </w:pPr>
      <w:r w:rsidRPr="00643533">
        <w:rPr>
          <w:b/>
        </w:rPr>
        <w:t xml:space="preserve">Figura </w:t>
      </w:r>
      <w:r w:rsidR="002B3599">
        <w:rPr>
          <w:b/>
        </w:rPr>
        <w:t>21</w:t>
      </w:r>
      <w:r w:rsidR="00740521">
        <w:rPr>
          <w:b/>
        </w:rPr>
        <w:t>.</w:t>
      </w:r>
      <w:r w:rsidRPr="00643533">
        <w:rPr>
          <w:b/>
        </w:rPr>
        <w:t xml:space="preserve"> Respuestas por género del encuestado</w:t>
      </w:r>
    </w:p>
    <w:p w:rsidR="00544675" w:rsidRDefault="005E4423" w:rsidP="005E4423">
      <w:pPr>
        <w:ind w:left="1416" w:firstLine="708"/>
        <w:rPr>
          <w:sz w:val="20"/>
          <w:szCs w:val="20"/>
        </w:rPr>
      </w:pPr>
      <w:r w:rsidRPr="005E4423">
        <w:rPr>
          <w:noProof/>
          <w:szCs w:val="20"/>
          <w:lang w:val="es-UY" w:eastAsia="es-UY"/>
        </w:rPr>
        <w:drawing>
          <wp:inline distT="0" distB="0" distL="0" distR="0">
            <wp:extent cx="2913931" cy="2028230"/>
            <wp:effectExtent l="19050" t="0" r="719"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t="4392" r="2647" b="9122"/>
                    <a:stretch>
                      <a:fillRect/>
                    </a:stretch>
                  </pic:blipFill>
                  <pic:spPr bwMode="auto">
                    <a:xfrm>
                      <a:off x="0" y="0"/>
                      <a:ext cx="2913931" cy="2028230"/>
                    </a:xfrm>
                    <a:prstGeom prst="rect">
                      <a:avLst/>
                    </a:prstGeom>
                    <a:noFill/>
                    <a:ln w="9525">
                      <a:noFill/>
                      <a:miter lim="800000"/>
                      <a:headEnd/>
                      <a:tailEnd/>
                    </a:ln>
                  </pic:spPr>
                </pic:pic>
              </a:graphicData>
            </a:graphic>
          </wp:inline>
        </w:drawing>
      </w:r>
      <w:r w:rsidR="00544675" w:rsidRPr="004B75F5">
        <w:rPr>
          <w:b/>
          <w:sz w:val="20"/>
          <w:szCs w:val="20"/>
        </w:rPr>
        <w:tab/>
      </w:r>
      <w:r w:rsidR="00544675" w:rsidRPr="004B75F5">
        <w:rPr>
          <w:b/>
          <w:sz w:val="20"/>
          <w:szCs w:val="20"/>
        </w:rPr>
        <w:tab/>
      </w:r>
      <w:r w:rsidR="00544675" w:rsidRPr="004B75F5">
        <w:rPr>
          <w:b/>
          <w:sz w:val="20"/>
          <w:szCs w:val="20"/>
        </w:rPr>
        <w:tab/>
        <w:t>Fuente:</w:t>
      </w:r>
      <w:r w:rsidR="00544675" w:rsidRPr="004B75F5">
        <w:rPr>
          <w:sz w:val="20"/>
          <w:szCs w:val="20"/>
        </w:rPr>
        <w:t xml:space="preserve"> Elaboración propia en base a ESED.</w:t>
      </w:r>
    </w:p>
    <w:p w:rsidR="005E4423" w:rsidRPr="004B75F5" w:rsidRDefault="005E4423" w:rsidP="005E4423">
      <w:pPr>
        <w:ind w:left="1416" w:firstLine="708"/>
      </w:pPr>
    </w:p>
    <w:p w:rsidR="005E4423" w:rsidRDefault="00544675" w:rsidP="005E4423">
      <w:pPr>
        <w:spacing w:after="200" w:line="276" w:lineRule="auto"/>
        <w:jc w:val="both"/>
      </w:pPr>
      <w:r>
        <w:t>En lo que se refiere a la edad de los encuestados, el promedio en 2012 era de 33 años de edad, sin observarse diferencias en la edad promedio entre hombres y mujeres. L</w:t>
      </w:r>
      <w:r w:rsidRPr="004B75F5">
        <w:t xml:space="preserve">a Figura </w:t>
      </w:r>
      <w:r w:rsidR="00042F3C">
        <w:t>2</w:t>
      </w:r>
      <w:r w:rsidR="002B3599">
        <w:t>2</w:t>
      </w:r>
      <w:r w:rsidRPr="004B75F5">
        <w:t xml:space="preserve"> presenta la distribución de la edad de los encuestados (al 2012), distinguiendo por género del entrevistado. Así, se observa que en el caso de los hombres hay una mayor proporción de individuos encuestados en los tramos de edad más jóvenes que en el caso de las mujeres.</w:t>
      </w:r>
    </w:p>
    <w:p w:rsidR="00544675" w:rsidRPr="00643533" w:rsidRDefault="00544675" w:rsidP="005E4423">
      <w:pPr>
        <w:spacing w:after="200" w:line="276" w:lineRule="auto"/>
        <w:jc w:val="both"/>
        <w:rPr>
          <w:b/>
        </w:rPr>
      </w:pPr>
      <w:r w:rsidRPr="00643533">
        <w:rPr>
          <w:b/>
        </w:rPr>
        <w:t xml:space="preserve">Figura </w:t>
      </w:r>
      <w:r w:rsidR="005B756A">
        <w:rPr>
          <w:b/>
        </w:rPr>
        <w:t>2</w:t>
      </w:r>
      <w:r w:rsidR="002B3599">
        <w:rPr>
          <w:b/>
        </w:rPr>
        <w:t>2</w:t>
      </w:r>
      <w:r w:rsidR="005B756A">
        <w:rPr>
          <w:b/>
        </w:rPr>
        <w:t>.</w:t>
      </w:r>
      <w:r w:rsidRPr="00643533">
        <w:rPr>
          <w:b/>
        </w:rPr>
        <w:t xml:space="preserve"> Distribución de edad de los encuestados por género</w:t>
      </w:r>
    </w:p>
    <w:p w:rsidR="00544675" w:rsidRPr="004B75F5" w:rsidRDefault="00544675" w:rsidP="007F5648">
      <w:pPr>
        <w:pStyle w:val="ListParagraph"/>
        <w:jc w:val="center"/>
      </w:pPr>
      <w:r w:rsidRPr="004B75F5">
        <w:rPr>
          <w:noProof/>
          <w:lang w:val="es-UY" w:eastAsia="es-UY"/>
        </w:rPr>
        <w:drawing>
          <wp:inline distT="0" distB="0" distL="0" distR="0">
            <wp:extent cx="3096883" cy="2266537"/>
            <wp:effectExtent l="0" t="0" r="8267" b="0"/>
            <wp:docPr id="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3276" cy="2271216"/>
                    </a:xfrm>
                    <a:prstGeom prst="rect">
                      <a:avLst/>
                    </a:prstGeom>
                    <a:noFill/>
                    <a:ln>
                      <a:noFill/>
                    </a:ln>
                  </pic:spPr>
                </pic:pic>
              </a:graphicData>
            </a:graphic>
          </wp:inline>
        </w:drawing>
      </w:r>
    </w:p>
    <w:p w:rsidR="00544675" w:rsidRPr="004B75F5" w:rsidRDefault="00544675" w:rsidP="007F5648">
      <w:pPr>
        <w:pStyle w:val="ListParagraph"/>
        <w:ind w:left="2832"/>
        <w:jc w:val="both"/>
      </w:pPr>
      <w:r w:rsidRPr="004B75F5">
        <w:rPr>
          <w:b/>
          <w:sz w:val="20"/>
          <w:szCs w:val="20"/>
        </w:rPr>
        <w:t>Fuente:</w:t>
      </w:r>
      <w:r w:rsidRPr="004B75F5">
        <w:rPr>
          <w:sz w:val="20"/>
          <w:szCs w:val="20"/>
        </w:rPr>
        <w:t xml:space="preserve"> Elaboración propia en base a ESED.</w:t>
      </w:r>
    </w:p>
    <w:p w:rsidR="00544675" w:rsidRDefault="00544675" w:rsidP="007F5648">
      <w:pPr>
        <w:jc w:val="both"/>
      </w:pPr>
    </w:p>
    <w:p w:rsidR="00544675" w:rsidRPr="004B75F5" w:rsidRDefault="00544675" w:rsidP="009655AB">
      <w:pPr>
        <w:spacing w:after="200" w:line="276" w:lineRule="auto"/>
        <w:jc w:val="both"/>
      </w:pPr>
      <w:r w:rsidRPr="004B75F5">
        <w:t xml:space="preserve">En </w:t>
      </w:r>
      <w:r w:rsidR="009655AB">
        <w:t>cuanto</w:t>
      </w:r>
      <w:r w:rsidRPr="004B75F5">
        <w:t xml:space="preserve"> a</w:t>
      </w:r>
      <w:r w:rsidR="009655AB">
        <w:t>l</w:t>
      </w:r>
      <w:r w:rsidRPr="004B75F5">
        <w:t xml:space="preserve"> lugar de residencia</w:t>
      </w:r>
      <w:r w:rsidR="002B0E84">
        <w:t>,u</w:t>
      </w:r>
      <w:r w:rsidRPr="004B75F5">
        <w:t xml:space="preserve">n 96% de los </w:t>
      </w:r>
      <w:r w:rsidR="00A54195">
        <w:t>individuos que respondieron la encuesta</w:t>
      </w:r>
      <w:r w:rsidRPr="004B75F5">
        <w:t xml:space="preserve"> reside en Uruguay. </w:t>
      </w:r>
      <w:r w:rsidR="002B0E84">
        <w:t>Si bien se obtuvieron respuestas de residentes en todos los departamentos del país, se constata una distribución my concentrada en algunos departamentos. De los encuestados en Uruguay u</w:t>
      </w:r>
      <w:r w:rsidRPr="004B75F5">
        <w:t xml:space="preserve">n 74,3% reside en el departamento de Montevideo, seguido en importancia por Canelones (9%) y Maldonado (5,2%). Así </w:t>
      </w:r>
      <w:r w:rsidR="00B50F03">
        <w:t xml:space="preserve">estostres </w:t>
      </w:r>
      <w:r w:rsidRPr="004B75F5">
        <w:t xml:space="preserve">departamentos concentran un 88% </w:t>
      </w:r>
      <w:r w:rsidR="00462DC0">
        <w:t>de los</w:t>
      </w:r>
      <w:r w:rsidRPr="004B75F5">
        <w:t xml:space="preserve"> residentes en el país</w:t>
      </w:r>
      <w:r w:rsidR="00462DC0">
        <w:t xml:space="preserve"> que respondieron la encuesta</w:t>
      </w:r>
      <w:r w:rsidRPr="004B75F5">
        <w:t>.</w:t>
      </w:r>
    </w:p>
    <w:p w:rsidR="00544675" w:rsidRPr="00643533" w:rsidRDefault="00544675" w:rsidP="007F5648">
      <w:pPr>
        <w:jc w:val="center"/>
        <w:rPr>
          <w:b/>
        </w:rPr>
      </w:pPr>
      <w:r w:rsidRPr="00643533">
        <w:rPr>
          <w:b/>
        </w:rPr>
        <w:t xml:space="preserve">Tabla </w:t>
      </w:r>
      <w:r w:rsidR="005E4423">
        <w:rPr>
          <w:b/>
        </w:rPr>
        <w:t>21</w:t>
      </w:r>
      <w:r w:rsidRPr="00643533">
        <w:rPr>
          <w:b/>
        </w:rPr>
        <w:t>: Departamento de residencia  para los que declaran Uruguay</w:t>
      </w:r>
    </w:p>
    <w:tbl>
      <w:tblPr>
        <w:tblW w:w="5418" w:type="dxa"/>
        <w:jc w:val="center"/>
        <w:tblCellMar>
          <w:left w:w="70" w:type="dxa"/>
          <w:right w:w="70" w:type="dxa"/>
        </w:tblCellMar>
        <w:tblLook w:val="04A0" w:firstRow="1" w:lastRow="0" w:firstColumn="1" w:lastColumn="0" w:noHBand="0" w:noVBand="1"/>
      </w:tblPr>
      <w:tblGrid>
        <w:gridCol w:w="2026"/>
        <w:gridCol w:w="1886"/>
        <w:gridCol w:w="1506"/>
      </w:tblGrid>
      <w:tr w:rsidR="00544675" w:rsidRPr="00643533" w:rsidTr="005E4423">
        <w:trPr>
          <w:trHeight w:val="300"/>
          <w:jc w:val="center"/>
        </w:trPr>
        <w:tc>
          <w:tcPr>
            <w:tcW w:w="2026" w:type="dxa"/>
            <w:tcBorders>
              <w:top w:val="single" w:sz="4" w:space="0" w:color="auto"/>
              <w:left w:val="nil"/>
              <w:bottom w:val="single" w:sz="4" w:space="0" w:color="auto"/>
              <w:right w:val="nil"/>
            </w:tcBorders>
            <w:shd w:val="clear" w:color="auto" w:fill="auto"/>
            <w:noWrap/>
            <w:vAlign w:val="center"/>
            <w:hideMark/>
          </w:tcPr>
          <w:p w:rsidR="00544675" w:rsidRPr="00643533" w:rsidRDefault="00544675" w:rsidP="007F5648">
            <w:pPr>
              <w:jc w:val="center"/>
              <w:rPr>
                <w:rFonts w:eastAsia="Times New Roman"/>
                <w:b/>
                <w:color w:val="000000"/>
                <w:lang w:eastAsia="es-MX"/>
              </w:rPr>
            </w:pPr>
            <w:r w:rsidRPr="00643533">
              <w:rPr>
                <w:rFonts w:eastAsia="Times New Roman"/>
                <w:b/>
                <w:color w:val="000000"/>
                <w:sz w:val="22"/>
                <w:szCs w:val="22"/>
                <w:lang w:eastAsia="es-MX"/>
              </w:rPr>
              <w:t>Departamento</w:t>
            </w:r>
          </w:p>
        </w:tc>
        <w:tc>
          <w:tcPr>
            <w:tcW w:w="1886" w:type="dxa"/>
            <w:tcBorders>
              <w:top w:val="single" w:sz="4" w:space="0" w:color="auto"/>
              <w:left w:val="nil"/>
              <w:bottom w:val="single" w:sz="4" w:space="0" w:color="auto"/>
              <w:right w:val="nil"/>
            </w:tcBorders>
            <w:shd w:val="clear" w:color="auto" w:fill="auto"/>
            <w:noWrap/>
            <w:vAlign w:val="center"/>
            <w:hideMark/>
          </w:tcPr>
          <w:p w:rsidR="00544675" w:rsidRPr="00643533" w:rsidRDefault="00544675" w:rsidP="007F5648">
            <w:pPr>
              <w:jc w:val="center"/>
              <w:rPr>
                <w:rFonts w:eastAsia="Times New Roman"/>
                <w:b/>
                <w:color w:val="000000"/>
                <w:lang w:eastAsia="es-MX"/>
              </w:rPr>
            </w:pPr>
            <w:r w:rsidRPr="00643533">
              <w:rPr>
                <w:rFonts w:eastAsia="Times New Roman"/>
                <w:b/>
                <w:color w:val="000000"/>
                <w:sz w:val="22"/>
                <w:szCs w:val="22"/>
                <w:lang w:eastAsia="es-MX"/>
              </w:rPr>
              <w:t>Número de casos</w:t>
            </w:r>
          </w:p>
        </w:tc>
        <w:tc>
          <w:tcPr>
            <w:tcW w:w="1506" w:type="dxa"/>
            <w:tcBorders>
              <w:top w:val="single" w:sz="4" w:space="0" w:color="auto"/>
              <w:left w:val="nil"/>
              <w:bottom w:val="single" w:sz="4" w:space="0" w:color="auto"/>
              <w:right w:val="nil"/>
            </w:tcBorders>
            <w:shd w:val="clear" w:color="auto" w:fill="auto"/>
            <w:noWrap/>
            <w:vAlign w:val="center"/>
            <w:hideMark/>
          </w:tcPr>
          <w:p w:rsidR="00544675" w:rsidRPr="00643533" w:rsidRDefault="00544675" w:rsidP="007F5648">
            <w:pPr>
              <w:jc w:val="center"/>
              <w:rPr>
                <w:rFonts w:eastAsia="Times New Roman"/>
                <w:b/>
                <w:color w:val="000000"/>
                <w:lang w:eastAsia="es-MX"/>
              </w:rPr>
            </w:pPr>
            <w:r w:rsidRPr="00643533">
              <w:rPr>
                <w:rFonts w:eastAsia="Times New Roman"/>
                <w:b/>
                <w:color w:val="000000"/>
                <w:sz w:val="22"/>
                <w:szCs w:val="22"/>
                <w:lang w:eastAsia="es-MX"/>
              </w:rPr>
              <w:t>Frecuencia</w:t>
            </w:r>
          </w:p>
        </w:tc>
      </w:tr>
      <w:tr w:rsidR="00544675" w:rsidRPr="004B75F5" w:rsidTr="005E4423">
        <w:trPr>
          <w:trHeight w:val="313"/>
          <w:jc w:val="center"/>
        </w:trPr>
        <w:tc>
          <w:tcPr>
            <w:tcW w:w="2026" w:type="dxa"/>
            <w:tcBorders>
              <w:top w:val="single" w:sz="4" w:space="0" w:color="auto"/>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Montevideo</w:t>
            </w:r>
          </w:p>
        </w:tc>
        <w:tc>
          <w:tcPr>
            <w:tcW w:w="1886" w:type="dxa"/>
            <w:tcBorders>
              <w:top w:val="single" w:sz="4" w:space="0" w:color="auto"/>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553</w:t>
            </w:r>
          </w:p>
        </w:tc>
        <w:tc>
          <w:tcPr>
            <w:tcW w:w="1506" w:type="dxa"/>
            <w:tcBorders>
              <w:top w:val="single" w:sz="4" w:space="0" w:color="auto"/>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74.3%</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Artigas</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4</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0.5%</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Canelones</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67</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9.0%</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Cerro Largo</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2</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0.3%</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Colonia</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19</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2.6%</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Durazno</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2</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0.3%</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Flores</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1</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0.1%</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Florida</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2</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0.3%</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Lavalleja</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3</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0.4%</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Maldonado</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39</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5.2%</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Paysandú</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10</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1.3%</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Río Negro</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1</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0.1%</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Rivera</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2</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0.3%</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Rocha</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4</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0.5%</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Salto</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14</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1.9%</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San José</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9</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1.2%</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2B0E84" w:rsidP="007F5648">
            <w:pPr>
              <w:jc w:val="center"/>
              <w:rPr>
                <w:rFonts w:eastAsia="Times New Roman"/>
                <w:color w:val="000000"/>
                <w:lang w:eastAsia="es-MX"/>
              </w:rPr>
            </w:pPr>
            <w:r>
              <w:rPr>
                <w:rFonts w:eastAsia="Times New Roman"/>
                <w:color w:val="000000"/>
                <w:sz w:val="22"/>
                <w:szCs w:val="22"/>
                <w:lang w:eastAsia="es-MX"/>
              </w:rPr>
              <w:t>S</w:t>
            </w:r>
            <w:r w:rsidR="00544675" w:rsidRPr="004B75F5">
              <w:rPr>
                <w:rFonts w:eastAsia="Times New Roman"/>
                <w:color w:val="000000"/>
                <w:sz w:val="22"/>
                <w:szCs w:val="22"/>
                <w:lang w:eastAsia="es-MX"/>
              </w:rPr>
              <w:t>oriano</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5</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0.7%</w:t>
            </w:r>
          </w:p>
        </w:tc>
      </w:tr>
      <w:tr w:rsidR="00544675" w:rsidRPr="004B75F5" w:rsidTr="005E4423">
        <w:trPr>
          <w:trHeight w:val="298"/>
          <w:jc w:val="center"/>
        </w:trPr>
        <w:tc>
          <w:tcPr>
            <w:tcW w:w="202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Tacuarembó</w:t>
            </w:r>
          </w:p>
        </w:tc>
        <w:tc>
          <w:tcPr>
            <w:tcW w:w="188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3</w:t>
            </w:r>
          </w:p>
        </w:tc>
        <w:tc>
          <w:tcPr>
            <w:tcW w:w="1506" w:type="dxa"/>
            <w:tcBorders>
              <w:top w:val="nil"/>
              <w:left w:val="nil"/>
              <w:bottom w:val="nil"/>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0.4%</w:t>
            </w:r>
          </w:p>
        </w:tc>
      </w:tr>
      <w:tr w:rsidR="00544675" w:rsidRPr="004B75F5" w:rsidTr="005E4423">
        <w:trPr>
          <w:trHeight w:val="298"/>
          <w:jc w:val="center"/>
        </w:trPr>
        <w:tc>
          <w:tcPr>
            <w:tcW w:w="2026" w:type="dxa"/>
            <w:tcBorders>
              <w:top w:val="nil"/>
              <w:left w:val="nil"/>
              <w:bottom w:val="single" w:sz="4" w:space="0" w:color="auto"/>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Treinta y Tres</w:t>
            </w:r>
          </w:p>
        </w:tc>
        <w:tc>
          <w:tcPr>
            <w:tcW w:w="1886" w:type="dxa"/>
            <w:tcBorders>
              <w:top w:val="nil"/>
              <w:left w:val="nil"/>
              <w:bottom w:val="single" w:sz="4" w:space="0" w:color="auto"/>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4</w:t>
            </w:r>
          </w:p>
        </w:tc>
        <w:tc>
          <w:tcPr>
            <w:tcW w:w="1506" w:type="dxa"/>
            <w:tcBorders>
              <w:top w:val="nil"/>
              <w:left w:val="nil"/>
              <w:bottom w:val="single" w:sz="4" w:space="0" w:color="auto"/>
              <w:right w:val="nil"/>
            </w:tcBorders>
            <w:shd w:val="clear" w:color="auto" w:fill="auto"/>
            <w:noWrap/>
            <w:vAlign w:val="center"/>
            <w:hideMark/>
          </w:tcPr>
          <w:p w:rsidR="00544675" w:rsidRPr="004B75F5" w:rsidRDefault="00544675" w:rsidP="007F5648">
            <w:pPr>
              <w:jc w:val="center"/>
              <w:rPr>
                <w:rFonts w:eastAsia="Times New Roman"/>
                <w:color w:val="000000"/>
                <w:lang w:eastAsia="es-MX"/>
              </w:rPr>
            </w:pPr>
            <w:r w:rsidRPr="004B75F5">
              <w:rPr>
                <w:rFonts w:eastAsia="Times New Roman"/>
                <w:color w:val="000000"/>
                <w:sz w:val="22"/>
                <w:szCs w:val="22"/>
                <w:lang w:eastAsia="es-MX"/>
              </w:rPr>
              <w:t>0.5%</w:t>
            </w:r>
          </w:p>
        </w:tc>
      </w:tr>
    </w:tbl>
    <w:p w:rsidR="00544675" w:rsidRPr="004B75F5" w:rsidRDefault="00544675" w:rsidP="007F5648">
      <w:pPr>
        <w:jc w:val="both"/>
      </w:pPr>
      <w:r w:rsidRPr="00643533">
        <w:rPr>
          <w:b/>
          <w:sz w:val="20"/>
          <w:szCs w:val="20"/>
        </w:rPr>
        <w:t>Fuente:</w:t>
      </w:r>
      <w:r w:rsidRPr="00643533">
        <w:rPr>
          <w:sz w:val="20"/>
          <w:szCs w:val="20"/>
        </w:rPr>
        <w:t xml:space="preserve"> Elaboración propia en base a ESED.</w:t>
      </w:r>
    </w:p>
    <w:p w:rsidR="00643533" w:rsidRDefault="00643533" w:rsidP="007F5648">
      <w:pPr>
        <w:jc w:val="both"/>
      </w:pPr>
    </w:p>
    <w:p w:rsidR="005B756A" w:rsidRPr="004B75F5" w:rsidRDefault="00544675" w:rsidP="005B756A">
      <w:pPr>
        <w:spacing w:after="200" w:line="276" w:lineRule="auto"/>
        <w:jc w:val="both"/>
      </w:pPr>
      <w:r w:rsidRPr="004B75F5">
        <w:t>En lo que se refiere a</w:t>
      </w:r>
      <w:r w:rsidR="00E365C0">
        <w:t>l</w:t>
      </w:r>
      <w:r w:rsidRPr="004B75F5">
        <w:t xml:space="preserve"> nivel educativo de los encuestados, un 61% de los entrevistados tiene nivel terciario o superior, sumado a un 29% de los encuestados que ha iniciado pero no completado sus estudios terciarios. Solo un 10% de los encuestados tiene educación secundaria o inferior (ver Figura </w:t>
      </w:r>
      <w:r w:rsidR="005B756A">
        <w:t>2</w:t>
      </w:r>
      <w:r w:rsidR="002B3599">
        <w:t>3</w:t>
      </w:r>
      <w:r w:rsidRPr="004B75F5">
        <w:t>).</w:t>
      </w:r>
      <w:r w:rsidR="005B756A" w:rsidRPr="004B75F5">
        <w:t>Es</w:t>
      </w:r>
      <w:r w:rsidR="00561769">
        <w:t xml:space="preserve"> muy</w:t>
      </w:r>
      <w:r w:rsidR="005B756A" w:rsidRPr="004B75F5">
        <w:t xml:space="preserve"> interesante observar que una mayoría (56%) de los entrevistados declara que sus padres han sido dueños de un negocio. </w:t>
      </w:r>
    </w:p>
    <w:p w:rsidR="00544675" w:rsidRDefault="00544675" w:rsidP="007F5648">
      <w:pPr>
        <w:jc w:val="both"/>
      </w:pPr>
    </w:p>
    <w:p w:rsidR="005E4423" w:rsidRDefault="005E4423" w:rsidP="007F5648">
      <w:pPr>
        <w:jc w:val="both"/>
      </w:pPr>
    </w:p>
    <w:p w:rsidR="00976E64" w:rsidRDefault="00976E64" w:rsidP="007F5648">
      <w:pPr>
        <w:jc w:val="both"/>
      </w:pPr>
    </w:p>
    <w:p w:rsidR="005E4423" w:rsidRDefault="005E4423" w:rsidP="007F5648">
      <w:pPr>
        <w:jc w:val="both"/>
      </w:pPr>
    </w:p>
    <w:p w:rsidR="005E4423" w:rsidRDefault="005E4423" w:rsidP="007F5648">
      <w:pPr>
        <w:jc w:val="both"/>
      </w:pPr>
    </w:p>
    <w:p w:rsidR="009D30E8" w:rsidRDefault="009D30E8" w:rsidP="007F5648">
      <w:pPr>
        <w:jc w:val="both"/>
      </w:pPr>
    </w:p>
    <w:p w:rsidR="005E4423" w:rsidRDefault="005E4423" w:rsidP="007F5648">
      <w:pPr>
        <w:jc w:val="both"/>
      </w:pPr>
    </w:p>
    <w:p w:rsidR="00544675" w:rsidRPr="00643533" w:rsidRDefault="00544675" w:rsidP="007F5648">
      <w:pPr>
        <w:jc w:val="center"/>
        <w:rPr>
          <w:b/>
        </w:rPr>
      </w:pPr>
      <w:r w:rsidRPr="00643533">
        <w:rPr>
          <w:b/>
        </w:rPr>
        <w:t xml:space="preserve">Figura </w:t>
      </w:r>
      <w:r w:rsidR="005B756A">
        <w:rPr>
          <w:b/>
        </w:rPr>
        <w:t>2</w:t>
      </w:r>
      <w:r w:rsidR="002B3599">
        <w:rPr>
          <w:b/>
        </w:rPr>
        <w:t>3</w:t>
      </w:r>
      <w:r w:rsidR="00740521">
        <w:rPr>
          <w:b/>
        </w:rPr>
        <w:t>.</w:t>
      </w:r>
      <w:r w:rsidRPr="00643533">
        <w:rPr>
          <w:b/>
        </w:rPr>
        <w:t xml:space="preserve"> Distribución los encuestados por </w:t>
      </w:r>
      <w:r w:rsidR="00CF627B">
        <w:rPr>
          <w:b/>
        </w:rPr>
        <w:t>nivel educativo</w:t>
      </w:r>
    </w:p>
    <w:p w:rsidR="00544675" w:rsidRPr="004B75F5" w:rsidRDefault="00544675" w:rsidP="007F5648">
      <w:pPr>
        <w:pStyle w:val="ListParagraph"/>
      </w:pPr>
      <w:r w:rsidRPr="004B75F5">
        <w:rPr>
          <w:noProof/>
          <w:lang w:val="es-UY" w:eastAsia="es-UY"/>
        </w:rPr>
        <w:drawing>
          <wp:inline distT="0" distB="0" distL="0" distR="0">
            <wp:extent cx="4676775" cy="3171825"/>
            <wp:effectExtent l="0" t="0" r="0" b="0"/>
            <wp:docPr id="8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4675" w:rsidRPr="004B75F5" w:rsidRDefault="00544675" w:rsidP="007F5648">
      <w:pPr>
        <w:pStyle w:val="ListParagraph"/>
        <w:ind w:left="2832"/>
        <w:jc w:val="both"/>
      </w:pPr>
      <w:r w:rsidRPr="004B75F5">
        <w:rPr>
          <w:b/>
          <w:sz w:val="20"/>
          <w:szCs w:val="20"/>
        </w:rPr>
        <w:t>Fuente:</w:t>
      </w:r>
      <w:r w:rsidRPr="004B75F5">
        <w:rPr>
          <w:sz w:val="20"/>
          <w:szCs w:val="20"/>
        </w:rPr>
        <w:t xml:space="preserve"> Elaboración propia en base a ESED.</w:t>
      </w:r>
    </w:p>
    <w:p w:rsidR="00544675" w:rsidRDefault="00544675" w:rsidP="007F5648">
      <w:pPr>
        <w:pStyle w:val="ListParagraph"/>
        <w:ind w:left="1440"/>
      </w:pPr>
    </w:p>
    <w:p w:rsidR="00BE0D4E" w:rsidRDefault="00BE0D4E" w:rsidP="007F5648">
      <w:pPr>
        <w:pStyle w:val="ListParagraph"/>
        <w:ind w:left="1440"/>
      </w:pPr>
    </w:p>
    <w:p w:rsidR="00BE0D4E" w:rsidRDefault="00BE0D4E" w:rsidP="007F5648">
      <w:pPr>
        <w:pStyle w:val="ListParagraph"/>
        <w:ind w:left="1440"/>
      </w:pPr>
    </w:p>
    <w:p w:rsidR="008E6313" w:rsidRDefault="008E6313" w:rsidP="008E6313">
      <w:pPr>
        <w:pStyle w:val="TtuloPrimero"/>
        <w:numPr>
          <w:ilvl w:val="2"/>
          <w:numId w:val="3"/>
        </w:numPr>
        <w:spacing w:before="0" w:after="200"/>
        <w:ind w:left="0" w:firstLine="0"/>
        <w:outlineLvl w:val="2"/>
        <w:rPr>
          <w:sz w:val="24"/>
          <w:szCs w:val="24"/>
        </w:rPr>
      </w:pPr>
      <w:bookmarkStart w:id="86" w:name="_Toc440481642"/>
      <w:bookmarkStart w:id="87" w:name="_Toc450503657"/>
      <w:r w:rsidRPr="0067629F">
        <w:rPr>
          <w:sz w:val="24"/>
          <w:szCs w:val="24"/>
        </w:rPr>
        <w:t>Indicadores sobre el comportamiento emprendedor</w:t>
      </w:r>
      <w:bookmarkEnd w:id="86"/>
      <w:bookmarkEnd w:id="87"/>
    </w:p>
    <w:p w:rsidR="008E6313" w:rsidRPr="0067629F" w:rsidRDefault="008E6313" w:rsidP="008E6313">
      <w:pPr>
        <w:pStyle w:val="TtuloPrimero"/>
        <w:spacing w:before="0" w:after="200"/>
        <w:ind w:left="0" w:firstLine="0"/>
        <w:outlineLvl w:val="2"/>
        <w:rPr>
          <w:sz w:val="24"/>
          <w:szCs w:val="24"/>
        </w:rPr>
      </w:pPr>
    </w:p>
    <w:p w:rsidR="008E6313" w:rsidRPr="00AF28AD" w:rsidRDefault="008E6313" w:rsidP="008E6313">
      <w:pPr>
        <w:pStyle w:val="TtuloPrimero"/>
        <w:numPr>
          <w:ilvl w:val="3"/>
          <w:numId w:val="3"/>
        </w:numPr>
        <w:spacing w:before="0" w:after="200"/>
        <w:ind w:left="0" w:firstLine="0"/>
        <w:outlineLvl w:val="3"/>
        <w:rPr>
          <w:color w:val="000000" w:themeColor="text1"/>
          <w:sz w:val="24"/>
          <w:szCs w:val="24"/>
        </w:rPr>
      </w:pPr>
      <w:bookmarkStart w:id="88" w:name="_Toc313472154"/>
      <w:r w:rsidRPr="0067629F">
        <w:rPr>
          <w:sz w:val="24"/>
          <w:szCs w:val="24"/>
        </w:rPr>
        <w:t>Opinión sobre el emprendimiento como elección de carrera</w:t>
      </w:r>
      <w:bookmarkEnd w:id="88"/>
    </w:p>
    <w:p w:rsidR="008E6313" w:rsidRDefault="008E6313" w:rsidP="008E6313">
      <w:pPr>
        <w:spacing w:after="200" w:line="276" w:lineRule="auto"/>
        <w:jc w:val="both"/>
      </w:pPr>
      <w:r>
        <w:t>De acuerdo a los indicadores previstos en la matriz de resultados, una de las dimensiones que consultó la ESED es la creencia que se tiene sobre el emprendimiento como una carrera deseable en el Uruguay.  A este respecto, un 36% de la población entre 18 y 64 años es de la opinión que la mayoría de las personas considera al emprendimiento una carrera deseable. Es interesante notar que esta creencia es más presente en el caso de las mujeres (41%), aquellas personas que residen fuera del departamento de Montevideo (38%) y quienes declaran no tener hijos. Debe mencionarse que no se observan diferencias en lo que se refiere al nivel educativo. Tal como era de esperarse, esta creencia sobre lo deseable del emprendimiento como carrera es creciente con el grado de participación activa en los instrumentos del Programa.</w:t>
      </w:r>
    </w:p>
    <w:p w:rsidR="008E6313" w:rsidRDefault="008E6313" w:rsidP="008E6313">
      <w:pPr>
        <w:rPr>
          <w:b/>
        </w:rPr>
      </w:pPr>
    </w:p>
    <w:p w:rsidR="008E6313" w:rsidRDefault="008E6313" w:rsidP="008E6313">
      <w:pPr>
        <w:rPr>
          <w:b/>
        </w:rPr>
      </w:pPr>
    </w:p>
    <w:p w:rsidR="008E6313" w:rsidRDefault="008E6313" w:rsidP="008E6313">
      <w:pPr>
        <w:rPr>
          <w:b/>
        </w:rPr>
      </w:pPr>
    </w:p>
    <w:p w:rsidR="008E6313" w:rsidRDefault="008E6313" w:rsidP="008E6313">
      <w:pPr>
        <w:rPr>
          <w:b/>
        </w:rPr>
      </w:pPr>
    </w:p>
    <w:p w:rsidR="008E6313" w:rsidRDefault="008E6313" w:rsidP="008E6313">
      <w:pPr>
        <w:rPr>
          <w:b/>
        </w:rPr>
      </w:pPr>
    </w:p>
    <w:p w:rsidR="008E6313" w:rsidRDefault="008E6313" w:rsidP="008E6313">
      <w:pPr>
        <w:rPr>
          <w:b/>
        </w:rPr>
      </w:pPr>
    </w:p>
    <w:p w:rsidR="008E6313" w:rsidRDefault="008E6313" w:rsidP="008E6313">
      <w:pPr>
        <w:rPr>
          <w:b/>
        </w:rPr>
      </w:pPr>
    </w:p>
    <w:p w:rsidR="008E6313" w:rsidRPr="00AF28AD" w:rsidRDefault="00B24E54" w:rsidP="008E6313">
      <w:pPr>
        <w:keepNext/>
        <w:jc w:val="center"/>
        <w:rPr>
          <w:b/>
          <w:color w:val="000000" w:themeColor="text1"/>
        </w:rPr>
      </w:pPr>
      <w:r>
        <w:rPr>
          <w:b/>
          <w:color w:val="000000" w:themeColor="text1"/>
        </w:rPr>
        <w:t>Tabla 22</w:t>
      </w:r>
      <w:r w:rsidR="008E6313" w:rsidRPr="00FA2397">
        <w:rPr>
          <w:b/>
          <w:color w:val="000000" w:themeColor="text1"/>
        </w:rPr>
        <w:t>. Porcentaje de la población entre 18 y 64 que opina que la mayoría de la gente considera que emprender un nuevo negocio es una elección de carrera profesional deseable  En porcentaje.</w:t>
      </w:r>
    </w:p>
    <w:tbl>
      <w:tblPr>
        <w:tblW w:w="0" w:type="auto"/>
        <w:jc w:val="center"/>
        <w:tblLook w:val="04A0" w:firstRow="1" w:lastRow="0" w:firstColumn="1" w:lastColumn="0" w:noHBand="0" w:noVBand="1"/>
      </w:tblPr>
      <w:tblGrid>
        <w:gridCol w:w="4968"/>
        <w:gridCol w:w="900"/>
        <w:gridCol w:w="865"/>
      </w:tblGrid>
      <w:tr w:rsidR="008E6313" w:rsidRPr="00785F4A" w:rsidTr="008E6313">
        <w:trPr>
          <w:jc w:val="center"/>
        </w:trPr>
        <w:tc>
          <w:tcPr>
            <w:tcW w:w="4968" w:type="dxa"/>
            <w:tcBorders>
              <w:top w:val="single" w:sz="4" w:space="0" w:color="auto"/>
              <w:bottom w:val="single" w:sz="4" w:space="0" w:color="auto"/>
            </w:tcBorders>
          </w:tcPr>
          <w:p w:rsidR="008E6313" w:rsidRPr="00785F4A" w:rsidRDefault="008E6313" w:rsidP="008E6313">
            <w:pPr>
              <w:keepNext/>
              <w:rPr>
                <w:b/>
              </w:rPr>
            </w:pPr>
            <w:r w:rsidRPr="00785F4A">
              <w:rPr>
                <w:b/>
                <w:sz w:val="22"/>
                <w:szCs w:val="22"/>
              </w:rPr>
              <w:t>Características</w:t>
            </w:r>
          </w:p>
        </w:tc>
        <w:tc>
          <w:tcPr>
            <w:tcW w:w="900" w:type="dxa"/>
            <w:tcBorders>
              <w:top w:val="single" w:sz="4" w:space="0" w:color="auto"/>
              <w:bottom w:val="single" w:sz="4" w:space="0" w:color="auto"/>
            </w:tcBorders>
          </w:tcPr>
          <w:p w:rsidR="008E6313" w:rsidRPr="00785F4A" w:rsidRDefault="008E6313" w:rsidP="008E6313">
            <w:pPr>
              <w:keepNext/>
              <w:jc w:val="center"/>
              <w:rPr>
                <w:b/>
              </w:rPr>
            </w:pPr>
            <w:r w:rsidRPr="00785F4A">
              <w:rPr>
                <w:b/>
                <w:sz w:val="22"/>
                <w:szCs w:val="22"/>
              </w:rPr>
              <w:t>Si</w:t>
            </w:r>
          </w:p>
        </w:tc>
        <w:tc>
          <w:tcPr>
            <w:tcW w:w="865" w:type="dxa"/>
            <w:tcBorders>
              <w:top w:val="single" w:sz="4" w:space="0" w:color="auto"/>
              <w:bottom w:val="single" w:sz="4" w:space="0" w:color="auto"/>
            </w:tcBorders>
          </w:tcPr>
          <w:p w:rsidR="008E6313" w:rsidRPr="00785F4A" w:rsidRDefault="008E6313" w:rsidP="008E6313">
            <w:pPr>
              <w:keepNext/>
              <w:jc w:val="center"/>
              <w:rPr>
                <w:b/>
              </w:rPr>
            </w:pPr>
            <w:r w:rsidRPr="00785F4A">
              <w:rPr>
                <w:b/>
                <w:sz w:val="22"/>
                <w:szCs w:val="22"/>
              </w:rPr>
              <w:t>No</w:t>
            </w:r>
          </w:p>
        </w:tc>
      </w:tr>
      <w:tr w:rsidR="008E6313" w:rsidRPr="00785F4A" w:rsidTr="008E6313">
        <w:trPr>
          <w:jc w:val="center"/>
        </w:trPr>
        <w:tc>
          <w:tcPr>
            <w:tcW w:w="4968" w:type="dxa"/>
            <w:tcBorders>
              <w:top w:val="single" w:sz="4" w:space="0" w:color="auto"/>
            </w:tcBorders>
          </w:tcPr>
          <w:p w:rsidR="008E6313" w:rsidRPr="00785F4A" w:rsidRDefault="008E6313" w:rsidP="008E6313">
            <w:pPr>
              <w:keepNext/>
            </w:pPr>
            <w:r w:rsidRPr="00785F4A">
              <w:rPr>
                <w:sz w:val="22"/>
                <w:szCs w:val="22"/>
              </w:rPr>
              <w:t>Porcentaje de la población entre 18 y 64 años</w:t>
            </w:r>
          </w:p>
        </w:tc>
        <w:tc>
          <w:tcPr>
            <w:tcW w:w="900" w:type="dxa"/>
            <w:tcBorders>
              <w:top w:val="single" w:sz="4" w:space="0" w:color="auto"/>
            </w:tcBorders>
          </w:tcPr>
          <w:p w:rsidR="008E6313" w:rsidRPr="00785F4A" w:rsidRDefault="008E6313" w:rsidP="008E6313">
            <w:pPr>
              <w:keepNext/>
            </w:pPr>
            <w:r w:rsidRPr="00785F4A">
              <w:rPr>
                <w:sz w:val="22"/>
                <w:szCs w:val="22"/>
              </w:rPr>
              <w:t>36%</w:t>
            </w:r>
          </w:p>
        </w:tc>
        <w:tc>
          <w:tcPr>
            <w:tcW w:w="865" w:type="dxa"/>
            <w:tcBorders>
              <w:top w:val="single" w:sz="4" w:space="0" w:color="auto"/>
            </w:tcBorders>
          </w:tcPr>
          <w:p w:rsidR="008E6313" w:rsidRPr="00785F4A" w:rsidRDefault="008E6313" w:rsidP="008E6313">
            <w:pPr>
              <w:keepNext/>
            </w:pPr>
            <w:r w:rsidRPr="00785F4A">
              <w:rPr>
                <w:sz w:val="22"/>
                <w:szCs w:val="22"/>
              </w:rPr>
              <w:t>64%</w:t>
            </w:r>
          </w:p>
        </w:tc>
      </w:tr>
      <w:tr w:rsidR="008E6313" w:rsidRPr="00785F4A" w:rsidTr="008E6313">
        <w:trPr>
          <w:trHeight w:val="140"/>
          <w:jc w:val="center"/>
        </w:trPr>
        <w:tc>
          <w:tcPr>
            <w:tcW w:w="6733" w:type="dxa"/>
            <w:gridSpan w:val="3"/>
          </w:tcPr>
          <w:p w:rsidR="008E6313" w:rsidRPr="00785F4A" w:rsidRDefault="008E6313" w:rsidP="008E6313">
            <w:pPr>
              <w:keepNext/>
            </w:pPr>
          </w:p>
        </w:tc>
      </w:tr>
      <w:tr w:rsidR="008E6313" w:rsidRPr="00785F4A" w:rsidTr="008E6313">
        <w:trPr>
          <w:trHeight w:val="140"/>
          <w:jc w:val="center"/>
        </w:trPr>
        <w:tc>
          <w:tcPr>
            <w:tcW w:w="6733" w:type="dxa"/>
            <w:gridSpan w:val="3"/>
          </w:tcPr>
          <w:p w:rsidR="008E6313" w:rsidRPr="00785F4A" w:rsidRDefault="008E6313" w:rsidP="008E6313">
            <w:pPr>
              <w:keepNext/>
              <w:rPr>
                <w:b/>
                <w:i/>
              </w:rPr>
            </w:pPr>
            <w:r w:rsidRPr="00785F4A">
              <w:rPr>
                <w:b/>
                <w:i/>
                <w:sz w:val="22"/>
                <w:szCs w:val="22"/>
              </w:rPr>
              <w:t>Según género</w:t>
            </w:r>
          </w:p>
        </w:tc>
      </w:tr>
      <w:tr w:rsidR="008E6313" w:rsidRPr="00785F4A" w:rsidTr="008E6313">
        <w:trPr>
          <w:jc w:val="center"/>
        </w:trPr>
        <w:tc>
          <w:tcPr>
            <w:tcW w:w="4968" w:type="dxa"/>
          </w:tcPr>
          <w:p w:rsidR="008E6313" w:rsidRPr="00785F4A" w:rsidRDefault="008E6313" w:rsidP="008E6313">
            <w:pPr>
              <w:keepNext/>
            </w:pPr>
            <w:r w:rsidRPr="00785F4A">
              <w:rPr>
                <w:sz w:val="22"/>
                <w:szCs w:val="22"/>
              </w:rPr>
              <w:t>Hombre</w:t>
            </w:r>
          </w:p>
        </w:tc>
        <w:tc>
          <w:tcPr>
            <w:tcW w:w="900" w:type="dxa"/>
          </w:tcPr>
          <w:p w:rsidR="008E6313" w:rsidRPr="00785F4A" w:rsidRDefault="008E6313" w:rsidP="008E6313">
            <w:pPr>
              <w:keepNext/>
            </w:pPr>
            <w:r w:rsidRPr="00785F4A">
              <w:rPr>
                <w:sz w:val="22"/>
                <w:szCs w:val="22"/>
              </w:rPr>
              <w:t>32%</w:t>
            </w:r>
          </w:p>
        </w:tc>
        <w:tc>
          <w:tcPr>
            <w:tcW w:w="865" w:type="dxa"/>
          </w:tcPr>
          <w:p w:rsidR="008E6313" w:rsidRPr="00785F4A" w:rsidRDefault="008E6313" w:rsidP="008E6313">
            <w:pPr>
              <w:keepNext/>
            </w:pPr>
            <w:r w:rsidRPr="00785F4A">
              <w:rPr>
                <w:sz w:val="22"/>
                <w:szCs w:val="22"/>
              </w:rPr>
              <w:t>68%</w:t>
            </w:r>
          </w:p>
        </w:tc>
      </w:tr>
      <w:tr w:rsidR="008E6313" w:rsidRPr="00785F4A" w:rsidTr="008E6313">
        <w:trPr>
          <w:jc w:val="center"/>
        </w:trPr>
        <w:tc>
          <w:tcPr>
            <w:tcW w:w="4968" w:type="dxa"/>
          </w:tcPr>
          <w:p w:rsidR="008E6313" w:rsidRPr="00785F4A" w:rsidRDefault="008E6313" w:rsidP="008E6313">
            <w:pPr>
              <w:keepNext/>
            </w:pPr>
            <w:r w:rsidRPr="00785F4A">
              <w:rPr>
                <w:sz w:val="22"/>
                <w:szCs w:val="22"/>
              </w:rPr>
              <w:t>Mujer</w:t>
            </w:r>
          </w:p>
        </w:tc>
        <w:tc>
          <w:tcPr>
            <w:tcW w:w="900" w:type="dxa"/>
          </w:tcPr>
          <w:p w:rsidR="008E6313" w:rsidRPr="00785F4A" w:rsidRDefault="008E6313" w:rsidP="008E6313">
            <w:pPr>
              <w:keepNext/>
            </w:pPr>
            <w:r w:rsidRPr="00785F4A">
              <w:rPr>
                <w:sz w:val="22"/>
                <w:szCs w:val="22"/>
              </w:rPr>
              <w:t>41%</w:t>
            </w:r>
          </w:p>
        </w:tc>
        <w:tc>
          <w:tcPr>
            <w:tcW w:w="865" w:type="dxa"/>
          </w:tcPr>
          <w:p w:rsidR="008E6313" w:rsidRPr="00785F4A" w:rsidRDefault="008E6313" w:rsidP="008E6313">
            <w:pPr>
              <w:keepNext/>
            </w:pPr>
            <w:r w:rsidRPr="00785F4A">
              <w:rPr>
                <w:sz w:val="22"/>
                <w:szCs w:val="22"/>
              </w:rPr>
              <w:t>59%</w:t>
            </w:r>
          </w:p>
        </w:tc>
      </w:tr>
      <w:tr w:rsidR="008E6313" w:rsidRPr="00785F4A" w:rsidTr="008E6313">
        <w:trPr>
          <w:trHeight w:val="140"/>
          <w:jc w:val="center"/>
        </w:trPr>
        <w:tc>
          <w:tcPr>
            <w:tcW w:w="4968" w:type="dxa"/>
          </w:tcPr>
          <w:p w:rsidR="008E6313" w:rsidRPr="00785F4A" w:rsidRDefault="008E6313" w:rsidP="008E6313">
            <w:pPr>
              <w:keepNext/>
            </w:pPr>
          </w:p>
        </w:tc>
        <w:tc>
          <w:tcPr>
            <w:tcW w:w="900" w:type="dxa"/>
          </w:tcPr>
          <w:p w:rsidR="008E6313" w:rsidRPr="00785F4A" w:rsidRDefault="008E6313" w:rsidP="008E6313">
            <w:pPr>
              <w:keepNext/>
            </w:pPr>
          </w:p>
        </w:tc>
        <w:tc>
          <w:tcPr>
            <w:tcW w:w="865" w:type="dxa"/>
          </w:tcPr>
          <w:p w:rsidR="008E6313" w:rsidRPr="00785F4A" w:rsidRDefault="008E6313" w:rsidP="008E6313">
            <w:pPr>
              <w:keepNext/>
            </w:pPr>
          </w:p>
        </w:tc>
      </w:tr>
      <w:tr w:rsidR="008E6313" w:rsidRPr="00785F4A" w:rsidTr="008E6313">
        <w:trPr>
          <w:trHeight w:val="140"/>
          <w:jc w:val="center"/>
        </w:trPr>
        <w:tc>
          <w:tcPr>
            <w:tcW w:w="6733" w:type="dxa"/>
            <w:gridSpan w:val="3"/>
          </w:tcPr>
          <w:p w:rsidR="008E6313" w:rsidRPr="00785F4A" w:rsidRDefault="008E6313" w:rsidP="008E6313">
            <w:pPr>
              <w:keepNext/>
              <w:rPr>
                <w:b/>
                <w:i/>
              </w:rPr>
            </w:pPr>
            <w:r w:rsidRPr="00785F4A">
              <w:rPr>
                <w:b/>
                <w:i/>
                <w:sz w:val="22"/>
                <w:szCs w:val="22"/>
              </w:rPr>
              <w:t>Según máximo nivel educativo</w:t>
            </w:r>
          </w:p>
        </w:tc>
      </w:tr>
      <w:tr w:rsidR="008E6313" w:rsidRPr="00785F4A" w:rsidTr="008E6313">
        <w:trPr>
          <w:trHeight w:val="94"/>
          <w:jc w:val="center"/>
        </w:trPr>
        <w:tc>
          <w:tcPr>
            <w:tcW w:w="4968" w:type="dxa"/>
          </w:tcPr>
          <w:p w:rsidR="008E6313" w:rsidRPr="00785F4A" w:rsidRDefault="008E6313" w:rsidP="008E6313">
            <w:pPr>
              <w:keepNext/>
            </w:pPr>
            <w:r w:rsidRPr="00785F4A">
              <w:rPr>
                <w:sz w:val="22"/>
                <w:szCs w:val="22"/>
              </w:rPr>
              <w:t>Hasta educación terciaria</w:t>
            </w:r>
          </w:p>
        </w:tc>
        <w:tc>
          <w:tcPr>
            <w:tcW w:w="900" w:type="dxa"/>
          </w:tcPr>
          <w:p w:rsidR="008E6313" w:rsidRPr="00785F4A" w:rsidRDefault="008E6313" w:rsidP="008E6313">
            <w:pPr>
              <w:keepNext/>
            </w:pPr>
            <w:r w:rsidRPr="00785F4A">
              <w:rPr>
                <w:sz w:val="22"/>
                <w:szCs w:val="22"/>
              </w:rPr>
              <w:t>37%</w:t>
            </w:r>
          </w:p>
        </w:tc>
        <w:tc>
          <w:tcPr>
            <w:tcW w:w="865" w:type="dxa"/>
          </w:tcPr>
          <w:p w:rsidR="008E6313" w:rsidRPr="00785F4A" w:rsidRDefault="008E6313" w:rsidP="008E6313">
            <w:pPr>
              <w:keepNext/>
            </w:pPr>
            <w:r w:rsidRPr="00785F4A">
              <w:rPr>
                <w:sz w:val="22"/>
                <w:szCs w:val="22"/>
              </w:rPr>
              <w:t>63%</w:t>
            </w:r>
          </w:p>
        </w:tc>
      </w:tr>
      <w:tr w:rsidR="008E6313" w:rsidRPr="00785F4A" w:rsidTr="008E6313">
        <w:trPr>
          <w:trHeight w:val="93"/>
          <w:jc w:val="center"/>
        </w:trPr>
        <w:tc>
          <w:tcPr>
            <w:tcW w:w="4968" w:type="dxa"/>
          </w:tcPr>
          <w:p w:rsidR="008E6313" w:rsidRPr="00785F4A" w:rsidRDefault="008E6313" w:rsidP="008E6313">
            <w:pPr>
              <w:keepNext/>
            </w:pPr>
            <w:r w:rsidRPr="00785F4A">
              <w:rPr>
                <w:sz w:val="22"/>
                <w:szCs w:val="22"/>
              </w:rPr>
              <w:t>Educación Terciaria o superior</w:t>
            </w:r>
          </w:p>
        </w:tc>
        <w:tc>
          <w:tcPr>
            <w:tcW w:w="900" w:type="dxa"/>
          </w:tcPr>
          <w:p w:rsidR="008E6313" w:rsidRPr="00785F4A" w:rsidRDefault="008E6313" w:rsidP="008E6313">
            <w:pPr>
              <w:keepNext/>
            </w:pPr>
            <w:r w:rsidRPr="00785F4A">
              <w:rPr>
                <w:sz w:val="22"/>
                <w:szCs w:val="22"/>
              </w:rPr>
              <w:t>36%</w:t>
            </w:r>
          </w:p>
        </w:tc>
        <w:tc>
          <w:tcPr>
            <w:tcW w:w="865" w:type="dxa"/>
          </w:tcPr>
          <w:p w:rsidR="008E6313" w:rsidRPr="00785F4A" w:rsidRDefault="008E6313" w:rsidP="008E6313">
            <w:pPr>
              <w:keepNext/>
            </w:pPr>
            <w:r w:rsidRPr="00785F4A">
              <w:rPr>
                <w:sz w:val="22"/>
                <w:szCs w:val="22"/>
              </w:rPr>
              <w:t>64%</w:t>
            </w:r>
          </w:p>
        </w:tc>
      </w:tr>
      <w:tr w:rsidR="008E6313" w:rsidRPr="00785F4A" w:rsidTr="008E6313">
        <w:trPr>
          <w:trHeight w:val="93"/>
          <w:jc w:val="center"/>
        </w:trPr>
        <w:tc>
          <w:tcPr>
            <w:tcW w:w="6733" w:type="dxa"/>
            <w:gridSpan w:val="3"/>
          </w:tcPr>
          <w:p w:rsidR="008E6313" w:rsidRPr="00785F4A" w:rsidRDefault="008E6313" w:rsidP="008E6313">
            <w:pPr>
              <w:keepNext/>
            </w:pPr>
          </w:p>
        </w:tc>
      </w:tr>
      <w:tr w:rsidR="008E6313" w:rsidRPr="00785F4A" w:rsidTr="008E6313">
        <w:trPr>
          <w:trHeight w:val="28"/>
          <w:jc w:val="center"/>
        </w:trPr>
        <w:tc>
          <w:tcPr>
            <w:tcW w:w="6733" w:type="dxa"/>
            <w:gridSpan w:val="3"/>
          </w:tcPr>
          <w:p w:rsidR="008E6313" w:rsidRPr="00785F4A" w:rsidRDefault="008E6313" w:rsidP="008E6313">
            <w:pPr>
              <w:keepNext/>
              <w:rPr>
                <w:b/>
                <w:i/>
              </w:rPr>
            </w:pPr>
            <w:r w:rsidRPr="00785F4A">
              <w:rPr>
                <w:b/>
                <w:i/>
                <w:sz w:val="22"/>
                <w:szCs w:val="22"/>
              </w:rPr>
              <w:t>Según historia familiar</w:t>
            </w:r>
          </w:p>
        </w:tc>
      </w:tr>
      <w:tr w:rsidR="008E6313" w:rsidRPr="00785F4A" w:rsidTr="008E6313">
        <w:trPr>
          <w:trHeight w:val="28"/>
          <w:jc w:val="center"/>
        </w:trPr>
        <w:tc>
          <w:tcPr>
            <w:tcW w:w="4968" w:type="dxa"/>
          </w:tcPr>
          <w:p w:rsidR="008E6313" w:rsidRPr="00785F4A" w:rsidRDefault="008E6313" w:rsidP="008E6313">
            <w:pPr>
              <w:keepNext/>
            </w:pPr>
            <w:r w:rsidRPr="00785F4A">
              <w:rPr>
                <w:sz w:val="22"/>
                <w:szCs w:val="22"/>
              </w:rPr>
              <w:t>Padres sin negocio</w:t>
            </w:r>
          </w:p>
        </w:tc>
        <w:tc>
          <w:tcPr>
            <w:tcW w:w="900" w:type="dxa"/>
          </w:tcPr>
          <w:p w:rsidR="008E6313" w:rsidRPr="00785F4A" w:rsidRDefault="008E6313" w:rsidP="008E6313">
            <w:pPr>
              <w:keepNext/>
            </w:pPr>
            <w:r w:rsidRPr="00785F4A">
              <w:rPr>
                <w:sz w:val="22"/>
                <w:szCs w:val="22"/>
              </w:rPr>
              <w:t>34%</w:t>
            </w:r>
          </w:p>
        </w:tc>
        <w:tc>
          <w:tcPr>
            <w:tcW w:w="865" w:type="dxa"/>
          </w:tcPr>
          <w:p w:rsidR="008E6313" w:rsidRPr="00785F4A" w:rsidRDefault="008E6313" w:rsidP="008E6313">
            <w:pPr>
              <w:keepNext/>
            </w:pPr>
            <w:r w:rsidRPr="00785F4A">
              <w:rPr>
                <w:sz w:val="22"/>
                <w:szCs w:val="22"/>
              </w:rPr>
              <w:t>66%</w:t>
            </w:r>
          </w:p>
        </w:tc>
      </w:tr>
      <w:tr w:rsidR="008E6313" w:rsidRPr="00785F4A" w:rsidTr="008E6313">
        <w:trPr>
          <w:trHeight w:val="28"/>
          <w:jc w:val="center"/>
        </w:trPr>
        <w:tc>
          <w:tcPr>
            <w:tcW w:w="4968" w:type="dxa"/>
          </w:tcPr>
          <w:p w:rsidR="008E6313" w:rsidRPr="00785F4A" w:rsidRDefault="008E6313" w:rsidP="008E6313">
            <w:pPr>
              <w:keepNext/>
            </w:pPr>
            <w:r w:rsidRPr="00785F4A">
              <w:rPr>
                <w:sz w:val="22"/>
                <w:szCs w:val="22"/>
              </w:rPr>
              <w:t>Padres con negocio</w:t>
            </w:r>
          </w:p>
        </w:tc>
        <w:tc>
          <w:tcPr>
            <w:tcW w:w="900" w:type="dxa"/>
          </w:tcPr>
          <w:p w:rsidR="008E6313" w:rsidRPr="00785F4A" w:rsidRDefault="008E6313" w:rsidP="008E6313">
            <w:pPr>
              <w:keepNext/>
            </w:pPr>
            <w:r w:rsidRPr="00785F4A">
              <w:rPr>
                <w:sz w:val="22"/>
                <w:szCs w:val="22"/>
              </w:rPr>
              <w:t>38%</w:t>
            </w:r>
          </w:p>
        </w:tc>
        <w:tc>
          <w:tcPr>
            <w:tcW w:w="865" w:type="dxa"/>
          </w:tcPr>
          <w:p w:rsidR="008E6313" w:rsidRPr="00785F4A" w:rsidRDefault="008E6313" w:rsidP="008E6313">
            <w:pPr>
              <w:keepNext/>
            </w:pPr>
            <w:r w:rsidRPr="00785F4A">
              <w:rPr>
                <w:sz w:val="22"/>
                <w:szCs w:val="22"/>
              </w:rPr>
              <w:t>62%</w:t>
            </w:r>
          </w:p>
        </w:tc>
      </w:tr>
      <w:tr w:rsidR="008E6313" w:rsidRPr="00785F4A" w:rsidTr="008E6313">
        <w:trPr>
          <w:trHeight w:val="28"/>
          <w:jc w:val="center"/>
        </w:trPr>
        <w:tc>
          <w:tcPr>
            <w:tcW w:w="6733" w:type="dxa"/>
            <w:gridSpan w:val="3"/>
          </w:tcPr>
          <w:p w:rsidR="008E6313" w:rsidRPr="00785F4A" w:rsidRDefault="008E6313" w:rsidP="008E6313">
            <w:pPr>
              <w:keepNext/>
            </w:pPr>
          </w:p>
        </w:tc>
      </w:tr>
      <w:tr w:rsidR="008E6313" w:rsidRPr="00785F4A" w:rsidTr="008E6313">
        <w:trPr>
          <w:trHeight w:val="28"/>
          <w:jc w:val="center"/>
        </w:trPr>
        <w:tc>
          <w:tcPr>
            <w:tcW w:w="6733" w:type="dxa"/>
            <w:gridSpan w:val="3"/>
          </w:tcPr>
          <w:p w:rsidR="008E6313" w:rsidRPr="00785F4A" w:rsidRDefault="008E6313" w:rsidP="008E6313">
            <w:pPr>
              <w:keepNext/>
              <w:rPr>
                <w:b/>
                <w:i/>
              </w:rPr>
            </w:pPr>
            <w:r w:rsidRPr="00785F4A">
              <w:rPr>
                <w:b/>
                <w:i/>
                <w:sz w:val="22"/>
                <w:szCs w:val="22"/>
              </w:rPr>
              <w:t xml:space="preserve">Según tamaño grupo familiar </w:t>
            </w:r>
          </w:p>
        </w:tc>
      </w:tr>
      <w:tr w:rsidR="008E6313" w:rsidRPr="00785F4A" w:rsidTr="008E6313">
        <w:trPr>
          <w:trHeight w:val="28"/>
          <w:jc w:val="center"/>
        </w:trPr>
        <w:tc>
          <w:tcPr>
            <w:tcW w:w="4968" w:type="dxa"/>
          </w:tcPr>
          <w:p w:rsidR="008E6313" w:rsidRPr="00785F4A" w:rsidRDefault="008E6313" w:rsidP="008E6313">
            <w:pPr>
              <w:keepNext/>
            </w:pPr>
            <w:r w:rsidRPr="00785F4A">
              <w:rPr>
                <w:sz w:val="22"/>
                <w:szCs w:val="22"/>
              </w:rPr>
              <w:t>Sin hijos</w:t>
            </w:r>
          </w:p>
        </w:tc>
        <w:tc>
          <w:tcPr>
            <w:tcW w:w="900" w:type="dxa"/>
          </w:tcPr>
          <w:p w:rsidR="008E6313" w:rsidRPr="00785F4A" w:rsidRDefault="008E6313" w:rsidP="008E6313">
            <w:pPr>
              <w:keepNext/>
            </w:pPr>
            <w:r w:rsidRPr="00785F4A">
              <w:rPr>
                <w:sz w:val="22"/>
                <w:szCs w:val="22"/>
              </w:rPr>
              <w:t>38%</w:t>
            </w:r>
          </w:p>
        </w:tc>
        <w:tc>
          <w:tcPr>
            <w:tcW w:w="865" w:type="dxa"/>
          </w:tcPr>
          <w:p w:rsidR="008E6313" w:rsidRPr="00785F4A" w:rsidRDefault="008E6313" w:rsidP="008E6313">
            <w:pPr>
              <w:keepNext/>
            </w:pPr>
            <w:r w:rsidRPr="00785F4A">
              <w:rPr>
                <w:sz w:val="22"/>
                <w:szCs w:val="22"/>
              </w:rPr>
              <w:t>62%</w:t>
            </w:r>
          </w:p>
        </w:tc>
      </w:tr>
      <w:tr w:rsidR="008E6313" w:rsidRPr="00785F4A" w:rsidTr="008E6313">
        <w:trPr>
          <w:trHeight w:val="28"/>
          <w:jc w:val="center"/>
        </w:trPr>
        <w:tc>
          <w:tcPr>
            <w:tcW w:w="4968" w:type="dxa"/>
          </w:tcPr>
          <w:p w:rsidR="008E6313" w:rsidRPr="00785F4A" w:rsidRDefault="008E6313" w:rsidP="008E6313">
            <w:pPr>
              <w:keepNext/>
            </w:pPr>
            <w:r w:rsidRPr="00785F4A">
              <w:rPr>
                <w:sz w:val="22"/>
                <w:szCs w:val="22"/>
              </w:rPr>
              <w:t>Con hijos</w:t>
            </w:r>
          </w:p>
        </w:tc>
        <w:tc>
          <w:tcPr>
            <w:tcW w:w="900" w:type="dxa"/>
          </w:tcPr>
          <w:p w:rsidR="008E6313" w:rsidRPr="00785F4A" w:rsidRDefault="008E6313" w:rsidP="008E6313">
            <w:pPr>
              <w:keepNext/>
            </w:pPr>
            <w:r w:rsidRPr="00785F4A">
              <w:rPr>
                <w:sz w:val="22"/>
                <w:szCs w:val="22"/>
              </w:rPr>
              <w:t>33%</w:t>
            </w:r>
          </w:p>
        </w:tc>
        <w:tc>
          <w:tcPr>
            <w:tcW w:w="865" w:type="dxa"/>
          </w:tcPr>
          <w:p w:rsidR="008E6313" w:rsidRPr="00785F4A" w:rsidRDefault="008E6313" w:rsidP="008E6313">
            <w:pPr>
              <w:keepNext/>
            </w:pPr>
            <w:r w:rsidRPr="00785F4A">
              <w:rPr>
                <w:sz w:val="22"/>
                <w:szCs w:val="22"/>
              </w:rPr>
              <w:t>67%</w:t>
            </w:r>
          </w:p>
        </w:tc>
      </w:tr>
      <w:tr w:rsidR="008E6313" w:rsidRPr="00785F4A" w:rsidTr="008E6313">
        <w:trPr>
          <w:trHeight w:val="140"/>
          <w:jc w:val="center"/>
        </w:trPr>
        <w:tc>
          <w:tcPr>
            <w:tcW w:w="6733" w:type="dxa"/>
            <w:gridSpan w:val="3"/>
          </w:tcPr>
          <w:p w:rsidR="008E6313" w:rsidRPr="00785F4A" w:rsidRDefault="008E6313" w:rsidP="008E6313">
            <w:pPr>
              <w:keepNext/>
            </w:pPr>
          </w:p>
        </w:tc>
      </w:tr>
      <w:tr w:rsidR="008E6313" w:rsidRPr="00785F4A" w:rsidTr="008E6313">
        <w:trPr>
          <w:trHeight w:val="140"/>
          <w:jc w:val="center"/>
        </w:trPr>
        <w:tc>
          <w:tcPr>
            <w:tcW w:w="6733" w:type="dxa"/>
            <w:gridSpan w:val="3"/>
          </w:tcPr>
          <w:p w:rsidR="008E6313" w:rsidRPr="00785F4A" w:rsidRDefault="008E6313" w:rsidP="008E6313">
            <w:pPr>
              <w:keepNext/>
              <w:rPr>
                <w:b/>
                <w:i/>
              </w:rPr>
            </w:pPr>
            <w:r w:rsidRPr="00785F4A">
              <w:rPr>
                <w:b/>
                <w:i/>
                <w:sz w:val="22"/>
                <w:szCs w:val="22"/>
              </w:rPr>
              <w:t xml:space="preserve">Según la residencia </w:t>
            </w:r>
          </w:p>
        </w:tc>
      </w:tr>
      <w:tr w:rsidR="008E6313" w:rsidRPr="00785F4A" w:rsidTr="008E6313">
        <w:trPr>
          <w:trHeight w:val="28"/>
          <w:jc w:val="center"/>
        </w:trPr>
        <w:tc>
          <w:tcPr>
            <w:tcW w:w="4968" w:type="dxa"/>
          </w:tcPr>
          <w:p w:rsidR="008E6313" w:rsidRPr="00785F4A" w:rsidRDefault="008E6313" w:rsidP="008E6313">
            <w:pPr>
              <w:keepNext/>
            </w:pPr>
            <w:r w:rsidRPr="00785F4A">
              <w:rPr>
                <w:sz w:val="22"/>
                <w:szCs w:val="22"/>
              </w:rPr>
              <w:t>Montevideo</w:t>
            </w:r>
          </w:p>
        </w:tc>
        <w:tc>
          <w:tcPr>
            <w:tcW w:w="900" w:type="dxa"/>
          </w:tcPr>
          <w:p w:rsidR="008E6313" w:rsidRPr="00785F4A" w:rsidRDefault="008E6313" w:rsidP="008E6313">
            <w:pPr>
              <w:keepNext/>
            </w:pPr>
            <w:r w:rsidRPr="00785F4A">
              <w:rPr>
                <w:sz w:val="22"/>
                <w:szCs w:val="22"/>
              </w:rPr>
              <w:t>35%</w:t>
            </w:r>
          </w:p>
        </w:tc>
        <w:tc>
          <w:tcPr>
            <w:tcW w:w="865" w:type="dxa"/>
          </w:tcPr>
          <w:p w:rsidR="008E6313" w:rsidRPr="00785F4A" w:rsidRDefault="008E6313" w:rsidP="008E6313">
            <w:pPr>
              <w:keepNext/>
            </w:pPr>
            <w:r w:rsidRPr="00785F4A">
              <w:rPr>
                <w:sz w:val="22"/>
                <w:szCs w:val="22"/>
              </w:rPr>
              <w:t>65%</w:t>
            </w:r>
          </w:p>
        </w:tc>
      </w:tr>
      <w:tr w:rsidR="008E6313" w:rsidRPr="00785F4A" w:rsidTr="008E6313">
        <w:trPr>
          <w:trHeight w:val="70"/>
          <w:jc w:val="center"/>
        </w:trPr>
        <w:tc>
          <w:tcPr>
            <w:tcW w:w="4968" w:type="dxa"/>
          </w:tcPr>
          <w:p w:rsidR="008E6313" w:rsidRPr="00785F4A" w:rsidRDefault="008E6313" w:rsidP="008E6313">
            <w:pPr>
              <w:keepNext/>
            </w:pPr>
            <w:r w:rsidRPr="00785F4A">
              <w:rPr>
                <w:sz w:val="22"/>
                <w:szCs w:val="22"/>
              </w:rPr>
              <w:t>Resto del país</w:t>
            </w:r>
          </w:p>
        </w:tc>
        <w:tc>
          <w:tcPr>
            <w:tcW w:w="900" w:type="dxa"/>
          </w:tcPr>
          <w:p w:rsidR="008E6313" w:rsidRPr="00785F4A" w:rsidRDefault="008E6313" w:rsidP="008E6313">
            <w:pPr>
              <w:keepNext/>
            </w:pPr>
            <w:r w:rsidRPr="00785F4A">
              <w:rPr>
                <w:sz w:val="22"/>
                <w:szCs w:val="22"/>
              </w:rPr>
              <w:t>38%</w:t>
            </w:r>
          </w:p>
        </w:tc>
        <w:tc>
          <w:tcPr>
            <w:tcW w:w="865" w:type="dxa"/>
          </w:tcPr>
          <w:p w:rsidR="008E6313" w:rsidRPr="00785F4A" w:rsidRDefault="008E6313" w:rsidP="008E6313">
            <w:pPr>
              <w:keepNext/>
            </w:pPr>
            <w:r w:rsidRPr="00785F4A">
              <w:rPr>
                <w:sz w:val="22"/>
                <w:szCs w:val="22"/>
              </w:rPr>
              <w:t>62%</w:t>
            </w:r>
          </w:p>
        </w:tc>
      </w:tr>
      <w:tr w:rsidR="008E6313" w:rsidRPr="00785F4A" w:rsidTr="008E6313">
        <w:trPr>
          <w:trHeight w:val="70"/>
          <w:jc w:val="center"/>
        </w:trPr>
        <w:tc>
          <w:tcPr>
            <w:tcW w:w="6733" w:type="dxa"/>
            <w:gridSpan w:val="3"/>
          </w:tcPr>
          <w:p w:rsidR="008E6313" w:rsidRPr="00785F4A" w:rsidRDefault="008E6313" w:rsidP="008E6313">
            <w:pPr>
              <w:keepNext/>
            </w:pPr>
          </w:p>
        </w:tc>
      </w:tr>
      <w:tr w:rsidR="008E6313" w:rsidRPr="00785F4A" w:rsidTr="008E6313">
        <w:trPr>
          <w:trHeight w:val="70"/>
          <w:jc w:val="center"/>
        </w:trPr>
        <w:tc>
          <w:tcPr>
            <w:tcW w:w="6733" w:type="dxa"/>
            <w:gridSpan w:val="3"/>
          </w:tcPr>
          <w:p w:rsidR="008E6313" w:rsidRPr="00785F4A" w:rsidRDefault="008E6313" w:rsidP="008E6313">
            <w:pPr>
              <w:keepNext/>
            </w:pPr>
            <w:r w:rsidRPr="00785F4A">
              <w:rPr>
                <w:b/>
                <w:i/>
                <w:sz w:val="22"/>
                <w:szCs w:val="22"/>
              </w:rPr>
              <w:t>Según el uso del PAFE</w:t>
            </w:r>
          </w:p>
        </w:tc>
      </w:tr>
      <w:tr w:rsidR="008E6313" w:rsidRPr="00785F4A" w:rsidTr="008E6313">
        <w:trPr>
          <w:trHeight w:val="70"/>
          <w:jc w:val="center"/>
        </w:trPr>
        <w:tc>
          <w:tcPr>
            <w:tcW w:w="4968" w:type="dxa"/>
          </w:tcPr>
          <w:p w:rsidR="008E6313" w:rsidRPr="00785F4A" w:rsidRDefault="008E6313" w:rsidP="008E6313">
            <w:pPr>
              <w:keepNext/>
            </w:pPr>
            <w:r w:rsidRPr="00785F4A">
              <w:rPr>
                <w:sz w:val="22"/>
                <w:szCs w:val="22"/>
              </w:rPr>
              <w:t>Sensibilizados</w:t>
            </w:r>
          </w:p>
        </w:tc>
        <w:tc>
          <w:tcPr>
            <w:tcW w:w="900" w:type="dxa"/>
          </w:tcPr>
          <w:p w:rsidR="008E6313" w:rsidRPr="00785F4A" w:rsidRDefault="008E6313" w:rsidP="008E6313">
            <w:pPr>
              <w:keepNext/>
            </w:pPr>
            <w:r w:rsidRPr="00785F4A">
              <w:rPr>
                <w:sz w:val="22"/>
                <w:szCs w:val="22"/>
              </w:rPr>
              <w:t>33%</w:t>
            </w:r>
          </w:p>
        </w:tc>
        <w:tc>
          <w:tcPr>
            <w:tcW w:w="865" w:type="dxa"/>
          </w:tcPr>
          <w:p w:rsidR="008E6313" w:rsidRPr="00785F4A" w:rsidRDefault="008E6313" w:rsidP="008E6313">
            <w:pPr>
              <w:keepNext/>
            </w:pPr>
            <w:r w:rsidRPr="00785F4A">
              <w:rPr>
                <w:sz w:val="22"/>
                <w:szCs w:val="22"/>
              </w:rPr>
              <w:t>67%</w:t>
            </w:r>
          </w:p>
        </w:tc>
      </w:tr>
      <w:tr w:rsidR="008E6313" w:rsidRPr="00785F4A" w:rsidTr="008E6313">
        <w:trPr>
          <w:trHeight w:val="70"/>
          <w:jc w:val="center"/>
        </w:trPr>
        <w:tc>
          <w:tcPr>
            <w:tcW w:w="4968" w:type="dxa"/>
          </w:tcPr>
          <w:p w:rsidR="008E6313" w:rsidRPr="00785F4A" w:rsidRDefault="008E6313" w:rsidP="008E6313">
            <w:pPr>
              <w:keepNext/>
            </w:pPr>
            <w:r w:rsidRPr="00785F4A">
              <w:rPr>
                <w:sz w:val="22"/>
                <w:szCs w:val="22"/>
              </w:rPr>
              <w:t>Postulantes</w:t>
            </w:r>
          </w:p>
        </w:tc>
        <w:tc>
          <w:tcPr>
            <w:tcW w:w="900" w:type="dxa"/>
          </w:tcPr>
          <w:p w:rsidR="008E6313" w:rsidRPr="00785F4A" w:rsidRDefault="008E6313" w:rsidP="008E6313">
            <w:pPr>
              <w:keepNext/>
            </w:pPr>
            <w:r w:rsidRPr="00785F4A">
              <w:rPr>
                <w:sz w:val="22"/>
                <w:szCs w:val="22"/>
              </w:rPr>
              <w:t>38%</w:t>
            </w:r>
          </w:p>
        </w:tc>
        <w:tc>
          <w:tcPr>
            <w:tcW w:w="865" w:type="dxa"/>
          </w:tcPr>
          <w:p w:rsidR="008E6313" w:rsidRPr="00785F4A" w:rsidRDefault="008E6313" w:rsidP="008E6313">
            <w:pPr>
              <w:keepNext/>
            </w:pPr>
            <w:r w:rsidRPr="00785F4A">
              <w:rPr>
                <w:sz w:val="22"/>
                <w:szCs w:val="22"/>
              </w:rPr>
              <w:t>62%</w:t>
            </w:r>
          </w:p>
        </w:tc>
      </w:tr>
      <w:tr w:rsidR="008E6313" w:rsidRPr="00785F4A" w:rsidTr="008E6313">
        <w:trPr>
          <w:trHeight w:val="70"/>
          <w:jc w:val="center"/>
        </w:trPr>
        <w:tc>
          <w:tcPr>
            <w:tcW w:w="4968" w:type="dxa"/>
            <w:tcBorders>
              <w:bottom w:val="single" w:sz="4" w:space="0" w:color="auto"/>
            </w:tcBorders>
          </w:tcPr>
          <w:p w:rsidR="008E6313" w:rsidRPr="00785F4A" w:rsidRDefault="008E6313" w:rsidP="008E6313">
            <w:pPr>
              <w:keepNext/>
            </w:pPr>
            <w:r w:rsidRPr="00785F4A">
              <w:rPr>
                <w:sz w:val="22"/>
                <w:szCs w:val="22"/>
              </w:rPr>
              <w:t>Postulantes y sensibilizados</w:t>
            </w:r>
          </w:p>
        </w:tc>
        <w:tc>
          <w:tcPr>
            <w:tcW w:w="900" w:type="dxa"/>
            <w:tcBorders>
              <w:bottom w:val="single" w:sz="4" w:space="0" w:color="auto"/>
            </w:tcBorders>
          </w:tcPr>
          <w:p w:rsidR="008E6313" w:rsidRPr="00785F4A" w:rsidRDefault="008E6313" w:rsidP="008E6313">
            <w:pPr>
              <w:keepNext/>
            </w:pPr>
            <w:r w:rsidRPr="00785F4A">
              <w:rPr>
                <w:sz w:val="22"/>
                <w:szCs w:val="22"/>
              </w:rPr>
              <w:t>44%</w:t>
            </w:r>
          </w:p>
        </w:tc>
        <w:tc>
          <w:tcPr>
            <w:tcW w:w="865" w:type="dxa"/>
            <w:tcBorders>
              <w:bottom w:val="single" w:sz="4" w:space="0" w:color="auto"/>
            </w:tcBorders>
          </w:tcPr>
          <w:p w:rsidR="008E6313" w:rsidRPr="00785F4A" w:rsidRDefault="008E6313" w:rsidP="008E6313">
            <w:pPr>
              <w:keepNext/>
            </w:pPr>
            <w:r w:rsidRPr="00785F4A">
              <w:rPr>
                <w:sz w:val="22"/>
                <w:szCs w:val="22"/>
              </w:rPr>
              <w:t>56%</w:t>
            </w:r>
          </w:p>
        </w:tc>
      </w:tr>
    </w:tbl>
    <w:p w:rsidR="008E6313" w:rsidRPr="004B75F5" w:rsidRDefault="008E6313" w:rsidP="008E6313">
      <w:pPr>
        <w:pStyle w:val="ListParagraph"/>
        <w:keepNext/>
        <w:ind w:left="2832"/>
        <w:jc w:val="both"/>
      </w:pPr>
      <w:r w:rsidRPr="004B75F5">
        <w:rPr>
          <w:b/>
          <w:sz w:val="20"/>
          <w:szCs w:val="20"/>
        </w:rPr>
        <w:t>Fuente:</w:t>
      </w:r>
      <w:r w:rsidRPr="004B75F5">
        <w:rPr>
          <w:sz w:val="20"/>
          <w:szCs w:val="20"/>
        </w:rPr>
        <w:t xml:space="preserve"> Elaboración propia en base a ESED.</w:t>
      </w:r>
    </w:p>
    <w:p w:rsidR="008E6313" w:rsidRDefault="008E6313" w:rsidP="008E6313">
      <w:pPr>
        <w:rPr>
          <w:b/>
          <w:color w:val="FF6600"/>
        </w:rPr>
      </w:pPr>
    </w:p>
    <w:p w:rsidR="008E6313" w:rsidRPr="001E547B" w:rsidRDefault="008E6313" w:rsidP="008E6313">
      <w:pPr>
        <w:rPr>
          <w:b/>
          <w:color w:val="FF6600"/>
        </w:rPr>
      </w:pPr>
    </w:p>
    <w:p w:rsidR="008E6313" w:rsidRPr="0067629F" w:rsidRDefault="008E6313" w:rsidP="008E6313">
      <w:pPr>
        <w:pStyle w:val="TtuloPrimero"/>
        <w:numPr>
          <w:ilvl w:val="3"/>
          <w:numId w:val="3"/>
        </w:numPr>
        <w:spacing w:before="0" w:after="200"/>
        <w:ind w:left="1418" w:hanging="1418"/>
        <w:outlineLvl w:val="3"/>
        <w:rPr>
          <w:sz w:val="24"/>
          <w:szCs w:val="24"/>
        </w:rPr>
      </w:pPr>
      <w:bookmarkStart w:id="89" w:name="_Toc313472155"/>
      <w:r w:rsidRPr="0067629F">
        <w:rPr>
          <w:sz w:val="24"/>
          <w:szCs w:val="24"/>
        </w:rPr>
        <w:t>Características de los individuos involucrados con un negocio en el presente, en proceso, o con planes futuros</w:t>
      </w:r>
      <w:bookmarkEnd w:id="89"/>
    </w:p>
    <w:p w:rsidR="008E6313" w:rsidRDefault="008E6313" w:rsidP="008E6313">
      <w:pPr>
        <w:spacing w:after="200" w:line="276" w:lineRule="auto"/>
        <w:jc w:val="both"/>
      </w:pPr>
      <w:r w:rsidRPr="00AE29DB">
        <w:t>Al ser consultados sobre su situación laboral en el 2012, encontramos que un 16,4% de los encuestados manifiesta ser socio o dueño de un negocio en marcha y un 25,3% estar trabajando activamente en poner su emprendimiento. El resto de los individuos</w:t>
      </w:r>
      <w:r>
        <w:t xml:space="preserve"> alcanzados por el PAFE de alguna manera se encontraba empleado (a tiempo completo o parcial), estudiando, retirado o desempleado. Al caracterizar los encuestados de acuerdo a su situación laboral, vemos que el grupo involucrado en un negocio se caracteriza por una mayor presencia de hombres, un mayor porcentaje de individuos con educación terciaria o superior, y más proclives a tener hijos -probablemente esto esté asociado con una mayor edad que el resto de los encuestados (ver Tabla </w:t>
      </w:r>
      <w:r w:rsidR="00B24E54">
        <w:t>23</w:t>
      </w:r>
      <w:r>
        <w:t>).</w:t>
      </w:r>
    </w:p>
    <w:p w:rsidR="008E6313" w:rsidRDefault="008E6313" w:rsidP="008E6313">
      <w:pPr>
        <w:keepNext/>
      </w:pPr>
    </w:p>
    <w:p w:rsidR="00785F4A" w:rsidRPr="004E5E34" w:rsidRDefault="00785F4A" w:rsidP="008E6313">
      <w:pPr>
        <w:keepNext/>
      </w:pPr>
    </w:p>
    <w:p w:rsidR="008E6313" w:rsidRPr="003D0782" w:rsidRDefault="008E6313" w:rsidP="008E6313">
      <w:pPr>
        <w:keepNext/>
        <w:jc w:val="center"/>
        <w:rPr>
          <w:b/>
        </w:rPr>
      </w:pPr>
      <w:r w:rsidRPr="003D0782">
        <w:rPr>
          <w:b/>
        </w:rPr>
        <w:t xml:space="preserve">Tabla </w:t>
      </w:r>
      <w:r w:rsidR="00B24E54">
        <w:rPr>
          <w:b/>
        </w:rPr>
        <w:t>23</w:t>
      </w:r>
      <w:r>
        <w:rPr>
          <w:b/>
        </w:rPr>
        <w:t>.</w:t>
      </w:r>
      <w:r w:rsidRPr="003D0782">
        <w:rPr>
          <w:b/>
        </w:rPr>
        <w:t xml:space="preserve"> Distribución de los encuestados</w:t>
      </w:r>
      <w:r w:rsidRPr="001E1E63">
        <w:rPr>
          <w:b/>
          <w:color w:val="000000" w:themeColor="text1"/>
        </w:rPr>
        <w:t>entre 18 y 64</w:t>
      </w:r>
      <w:r w:rsidRPr="003D0782">
        <w:rPr>
          <w:b/>
        </w:rPr>
        <w:t xml:space="preserve"> según la etapa en que están en relación a un negocio propio. En porcentajes.</w:t>
      </w:r>
    </w:p>
    <w:tbl>
      <w:tblPr>
        <w:tblW w:w="9054" w:type="dxa"/>
        <w:jc w:val="center"/>
        <w:tblLayout w:type="fixed"/>
        <w:tblLook w:val="04A0" w:firstRow="1" w:lastRow="0" w:firstColumn="1" w:lastColumn="0" w:noHBand="0" w:noVBand="1"/>
      </w:tblPr>
      <w:tblGrid>
        <w:gridCol w:w="3168"/>
        <w:gridCol w:w="1620"/>
        <w:gridCol w:w="1731"/>
        <w:gridCol w:w="1509"/>
        <w:gridCol w:w="1026"/>
      </w:tblGrid>
      <w:tr w:rsidR="008E6313" w:rsidRPr="00785F4A" w:rsidTr="008E6313">
        <w:trPr>
          <w:jc w:val="center"/>
        </w:trPr>
        <w:tc>
          <w:tcPr>
            <w:tcW w:w="3168" w:type="dxa"/>
            <w:tcBorders>
              <w:top w:val="single" w:sz="4" w:space="0" w:color="auto"/>
              <w:bottom w:val="single" w:sz="4" w:space="0" w:color="auto"/>
            </w:tcBorders>
          </w:tcPr>
          <w:p w:rsidR="008E6313" w:rsidRPr="00785F4A" w:rsidRDefault="008E6313" w:rsidP="008E6313">
            <w:pPr>
              <w:keepNext/>
              <w:rPr>
                <w:b/>
              </w:rPr>
            </w:pPr>
            <w:r w:rsidRPr="00785F4A">
              <w:rPr>
                <w:b/>
                <w:sz w:val="22"/>
                <w:szCs w:val="22"/>
              </w:rPr>
              <w:t>Características</w:t>
            </w:r>
          </w:p>
        </w:tc>
        <w:tc>
          <w:tcPr>
            <w:tcW w:w="1620" w:type="dxa"/>
            <w:tcBorders>
              <w:top w:val="single" w:sz="4" w:space="0" w:color="auto"/>
              <w:bottom w:val="single" w:sz="4" w:space="0" w:color="auto"/>
            </w:tcBorders>
          </w:tcPr>
          <w:p w:rsidR="008E6313" w:rsidRPr="00785F4A" w:rsidRDefault="008E6313" w:rsidP="008E6313">
            <w:pPr>
              <w:keepNext/>
              <w:jc w:val="center"/>
              <w:rPr>
                <w:b/>
              </w:rPr>
            </w:pPr>
            <w:r w:rsidRPr="00785F4A">
              <w:rPr>
                <w:b/>
                <w:sz w:val="22"/>
                <w:szCs w:val="22"/>
              </w:rPr>
              <w:t>En proceso de poner un negocio</w:t>
            </w:r>
          </w:p>
        </w:tc>
        <w:tc>
          <w:tcPr>
            <w:tcW w:w="1731" w:type="dxa"/>
            <w:tcBorders>
              <w:top w:val="single" w:sz="4" w:space="0" w:color="auto"/>
              <w:bottom w:val="single" w:sz="4" w:space="0" w:color="auto"/>
            </w:tcBorders>
          </w:tcPr>
          <w:p w:rsidR="008E6313" w:rsidRPr="00785F4A" w:rsidRDefault="008E6313" w:rsidP="008E6313">
            <w:pPr>
              <w:keepNext/>
              <w:jc w:val="center"/>
              <w:rPr>
                <w:b/>
              </w:rPr>
            </w:pPr>
            <w:r w:rsidRPr="00785F4A">
              <w:rPr>
                <w:b/>
                <w:sz w:val="22"/>
                <w:szCs w:val="22"/>
              </w:rPr>
              <w:t>Dueños/Socios de un negocio</w:t>
            </w:r>
          </w:p>
        </w:tc>
        <w:tc>
          <w:tcPr>
            <w:tcW w:w="1509" w:type="dxa"/>
            <w:tcBorders>
              <w:top w:val="single" w:sz="4" w:space="0" w:color="auto"/>
              <w:bottom w:val="single" w:sz="4" w:space="0" w:color="auto"/>
            </w:tcBorders>
          </w:tcPr>
          <w:p w:rsidR="008E6313" w:rsidRPr="00785F4A" w:rsidRDefault="008E6313" w:rsidP="008E6313">
            <w:pPr>
              <w:keepNext/>
              <w:jc w:val="center"/>
              <w:rPr>
                <w:b/>
              </w:rPr>
            </w:pPr>
            <w:r w:rsidRPr="00785F4A">
              <w:rPr>
                <w:b/>
                <w:sz w:val="22"/>
                <w:szCs w:val="22"/>
              </w:rPr>
              <w:t>Resto de encuestados</w:t>
            </w:r>
          </w:p>
        </w:tc>
        <w:tc>
          <w:tcPr>
            <w:tcW w:w="1026" w:type="dxa"/>
            <w:tcBorders>
              <w:top w:val="single" w:sz="4" w:space="0" w:color="auto"/>
              <w:bottom w:val="single" w:sz="4" w:space="0" w:color="auto"/>
            </w:tcBorders>
          </w:tcPr>
          <w:p w:rsidR="008E6313" w:rsidRPr="00785F4A" w:rsidRDefault="008E6313" w:rsidP="008E6313">
            <w:pPr>
              <w:keepNext/>
              <w:jc w:val="center"/>
              <w:rPr>
                <w:b/>
              </w:rPr>
            </w:pPr>
            <w:r w:rsidRPr="00785F4A">
              <w:rPr>
                <w:b/>
                <w:sz w:val="22"/>
                <w:szCs w:val="22"/>
              </w:rPr>
              <w:t>Total</w:t>
            </w:r>
          </w:p>
        </w:tc>
      </w:tr>
      <w:tr w:rsidR="008E6313" w:rsidRPr="00785F4A" w:rsidTr="008E6313">
        <w:trPr>
          <w:jc w:val="center"/>
        </w:trPr>
        <w:tc>
          <w:tcPr>
            <w:tcW w:w="3168" w:type="dxa"/>
          </w:tcPr>
          <w:p w:rsidR="008E6313" w:rsidRPr="00785F4A" w:rsidRDefault="008E6313" w:rsidP="008E6313">
            <w:pPr>
              <w:keepNext/>
              <w:rPr>
                <w:lang w:val="es-ES_tradnl"/>
              </w:rPr>
            </w:pPr>
            <w:r w:rsidRPr="00785F4A">
              <w:rPr>
                <w:sz w:val="22"/>
                <w:szCs w:val="22"/>
              </w:rPr>
              <w:t>Distribución de los individuos según su actividad en el 2012</w:t>
            </w:r>
          </w:p>
        </w:tc>
        <w:tc>
          <w:tcPr>
            <w:tcW w:w="1620" w:type="dxa"/>
            <w:vAlign w:val="bottom"/>
          </w:tcPr>
          <w:p w:rsidR="008E6313" w:rsidRPr="00785F4A" w:rsidRDefault="008E6313" w:rsidP="008E6313">
            <w:pPr>
              <w:jc w:val="center"/>
              <w:rPr>
                <w:color w:val="000000"/>
              </w:rPr>
            </w:pPr>
            <w:r w:rsidRPr="00785F4A">
              <w:rPr>
                <w:color w:val="000000"/>
                <w:sz w:val="22"/>
                <w:szCs w:val="22"/>
              </w:rPr>
              <w:t>25.3%</w:t>
            </w:r>
          </w:p>
        </w:tc>
        <w:tc>
          <w:tcPr>
            <w:tcW w:w="1731" w:type="dxa"/>
            <w:vAlign w:val="bottom"/>
          </w:tcPr>
          <w:p w:rsidR="008E6313" w:rsidRPr="00785F4A" w:rsidRDefault="008E6313" w:rsidP="008E6313">
            <w:pPr>
              <w:jc w:val="center"/>
              <w:rPr>
                <w:color w:val="000000"/>
              </w:rPr>
            </w:pPr>
            <w:r w:rsidRPr="00785F4A">
              <w:rPr>
                <w:color w:val="000000"/>
                <w:sz w:val="22"/>
                <w:szCs w:val="22"/>
              </w:rPr>
              <w:t>16.4%</w:t>
            </w:r>
          </w:p>
        </w:tc>
        <w:tc>
          <w:tcPr>
            <w:tcW w:w="1509" w:type="dxa"/>
            <w:vAlign w:val="bottom"/>
          </w:tcPr>
          <w:p w:rsidR="008E6313" w:rsidRPr="00785F4A" w:rsidRDefault="008E6313" w:rsidP="008E6313">
            <w:pPr>
              <w:jc w:val="center"/>
              <w:rPr>
                <w:color w:val="000000"/>
              </w:rPr>
            </w:pPr>
            <w:r w:rsidRPr="00785F4A">
              <w:rPr>
                <w:color w:val="000000"/>
                <w:sz w:val="22"/>
                <w:szCs w:val="22"/>
              </w:rPr>
              <w:t>58.3%</w:t>
            </w:r>
          </w:p>
        </w:tc>
        <w:tc>
          <w:tcPr>
            <w:tcW w:w="1026" w:type="dxa"/>
            <w:vAlign w:val="bottom"/>
          </w:tcPr>
          <w:p w:rsidR="008E6313" w:rsidRPr="00785F4A" w:rsidRDefault="008E6313" w:rsidP="008E6313">
            <w:pPr>
              <w:jc w:val="center"/>
              <w:rPr>
                <w:color w:val="000000"/>
              </w:rPr>
            </w:pPr>
            <w:r w:rsidRPr="00785F4A">
              <w:rPr>
                <w:color w:val="000000"/>
                <w:sz w:val="22"/>
                <w:szCs w:val="22"/>
              </w:rPr>
              <w:t>100%</w:t>
            </w:r>
          </w:p>
        </w:tc>
      </w:tr>
      <w:tr w:rsidR="008E6313" w:rsidRPr="00785F4A" w:rsidTr="008E6313">
        <w:trPr>
          <w:trHeight w:val="140"/>
          <w:jc w:val="center"/>
        </w:trPr>
        <w:tc>
          <w:tcPr>
            <w:tcW w:w="9054" w:type="dxa"/>
            <w:gridSpan w:val="5"/>
          </w:tcPr>
          <w:p w:rsidR="008E6313" w:rsidRPr="00785F4A" w:rsidRDefault="008E6313" w:rsidP="008E6313">
            <w:pPr>
              <w:keepNext/>
              <w:jc w:val="center"/>
            </w:pPr>
          </w:p>
        </w:tc>
      </w:tr>
      <w:tr w:rsidR="008E6313" w:rsidRPr="00785F4A" w:rsidTr="008E6313">
        <w:trPr>
          <w:trHeight w:val="140"/>
          <w:jc w:val="center"/>
        </w:trPr>
        <w:tc>
          <w:tcPr>
            <w:tcW w:w="3168" w:type="dxa"/>
          </w:tcPr>
          <w:p w:rsidR="008E6313" w:rsidRPr="00785F4A" w:rsidRDefault="008E6313" w:rsidP="008E6313">
            <w:pPr>
              <w:keepNext/>
              <w:rPr>
                <w:b/>
                <w:i/>
              </w:rPr>
            </w:pPr>
            <w:r w:rsidRPr="00785F4A">
              <w:rPr>
                <w:b/>
                <w:i/>
                <w:sz w:val="22"/>
                <w:szCs w:val="22"/>
              </w:rPr>
              <w:t>Edad promedio (años)</w:t>
            </w:r>
          </w:p>
        </w:tc>
        <w:tc>
          <w:tcPr>
            <w:tcW w:w="1620" w:type="dxa"/>
            <w:vAlign w:val="bottom"/>
          </w:tcPr>
          <w:p w:rsidR="008E6313" w:rsidRPr="00785F4A" w:rsidRDefault="008E6313" w:rsidP="008E6313">
            <w:pPr>
              <w:keepNext/>
              <w:jc w:val="center"/>
            </w:pPr>
            <w:r w:rsidRPr="00785F4A">
              <w:rPr>
                <w:color w:val="000000"/>
                <w:sz w:val="22"/>
                <w:szCs w:val="22"/>
              </w:rPr>
              <w:t>35.5</w:t>
            </w:r>
          </w:p>
        </w:tc>
        <w:tc>
          <w:tcPr>
            <w:tcW w:w="1731" w:type="dxa"/>
            <w:vAlign w:val="bottom"/>
          </w:tcPr>
          <w:p w:rsidR="008E6313" w:rsidRPr="00785F4A" w:rsidRDefault="008E6313" w:rsidP="008E6313">
            <w:pPr>
              <w:keepNext/>
              <w:jc w:val="center"/>
            </w:pPr>
            <w:r w:rsidRPr="00785F4A">
              <w:rPr>
                <w:color w:val="000000"/>
                <w:sz w:val="22"/>
                <w:szCs w:val="22"/>
              </w:rPr>
              <w:t>41.6</w:t>
            </w:r>
          </w:p>
        </w:tc>
        <w:tc>
          <w:tcPr>
            <w:tcW w:w="1509" w:type="dxa"/>
            <w:vAlign w:val="bottom"/>
          </w:tcPr>
          <w:p w:rsidR="008E6313" w:rsidRPr="00785F4A" w:rsidRDefault="008E6313" w:rsidP="008E6313">
            <w:pPr>
              <w:keepNext/>
              <w:jc w:val="center"/>
            </w:pPr>
            <w:r w:rsidRPr="00785F4A">
              <w:rPr>
                <w:color w:val="000000"/>
                <w:sz w:val="22"/>
                <w:szCs w:val="22"/>
              </w:rPr>
              <w:t>30.3</w:t>
            </w:r>
          </w:p>
        </w:tc>
        <w:tc>
          <w:tcPr>
            <w:tcW w:w="1026" w:type="dxa"/>
            <w:vAlign w:val="bottom"/>
          </w:tcPr>
          <w:p w:rsidR="008E6313" w:rsidRPr="00785F4A" w:rsidRDefault="008E6313" w:rsidP="008E6313">
            <w:pPr>
              <w:keepNext/>
              <w:jc w:val="center"/>
            </w:pPr>
            <w:r w:rsidRPr="00785F4A">
              <w:rPr>
                <w:color w:val="000000"/>
                <w:sz w:val="22"/>
                <w:szCs w:val="22"/>
              </w:rPr>
              <w:t>33.5</w:t>
            </w:r>
          </w:p>
        </w:tc>
      </w:tr>
      <w:tr w:rsidR="008E6313" w:rsidRPr="00785F4A" w:rsidTr="008E6313">
        <w:trPr>
          <w:trHeight w:val="140"/>
          <w:jc w:val="center"/>
        </w:trPr>
        <w:tc>
          <w:tcPr>
            <w:tcW w:w="9054" w:type="dxa"/>
            <w:gridSpan w:val="5"/>
          </w:tcPr>
          <w:p w:rsidR="008E6313" w:rsidRPr="00785F4A" w:rsidRDefault="008E6313" w:rsidP="008E6313">
            <w:pPr>
              <w:keepNext/>
            </w:pPr>
          </w:p>
        </w:tc>
      </w:tr>
      <w:tr w:rsidR="008E6313" w:rsidRPr="00785F4A" w:rsidTr="008E6313">
        <w:trPr>
          <w:trHeight w:val="140"/>
          <w:jc w:val="center"/>
        </w:trPr>
        <w:tc>
          <w:tcPr>
            <w:tcW w:w="9054" w:type="dxa"/>
            <w:gridSpan w:val="5"/>
          </w:tcPr>
          <w:p w:rsidR="008E6313" w:rsidRPr="00785F4A" w:rsidRDefault="008E6313" w:rsidP="008E6313">
            <w:pPr>
              <w:keepNext/>
              <w:rPr>
                <w:b/>
                <w:i/>
              </w:rPr>
            </w:pPr>
            <w:r w:rsidRPr="00785F4A">
              <w:rPr>
                <w:b/>
                <w:i/>
                <w:sz w:val="22"/>
                <w:szCs w:val="22"/>
              </w:rPr>
              <w:t>Según género</w:t>
            </w:r>
          </w:p>
        </w:tc>
      </w:tr>
      <w:tr w:rsidR="008E6313" w:rsidRPr="00785F4A" w:rsidTr="008E6313">
        <w:trPr>
          <w:jc w:val="center"/>
        </w:trPr>
        <w:tc>
          <w:tcPr>
            <w:tcW w:w="3168" w:type="dxa"/>
          </w:tcPr>
          <w:p w:rsidR="008E6313" w:rsidRPr="00785F4A" w:rsidRDefault="008E6313" w:rsidP="008E6313">
            <w:pPr>
              <w:keepNext/>
            </w:pPr>
            <w:r w:rsidRPr="00785F4A">
              <w:rPr>
                <w:sz w:val="22"/>
                <w:szCs w:val="22"/>
              </w:rPr>
              <w:t>Hombre</w:t>
            </w:r>
          </w:p>
        </w:tc>
        <w:tc>
          <w:tcPr>
            <w:tcW w:w="1620" w:type="dxa"/>
            <w:vAlign w:val="bottom"/>
          </w:tcPr>
          <w:p w:rsidR="008E6313" w:rsidRPr="00785F4A" w:rsidRDefault="008E6313" w:rsidP="008E6313">
            <w:pPr>
              <w:keepNext/>
              <w:jc w:val="center"/>
            </w:pPr>
            <w:r w:rsidRPr="00785F4A">
              <w:rPr>
                <w:rFonts w:eastAsia="Times New Roman"/>
                <w:color w:val="000000"/>
                <w:sz w:val="22"/>
                <w:szCs w:val="22"/>
                <w:lang w:val="en-US"/>
              </w:rPr>
              <w:t>63,1%</w:t>
            </w:r>
          </w:p>
        </w:tc>
        <w:tc>
          <w:tcPr>
            <w:tcW w:w="1731" w:type="dxa"/>
            <w:vAlign w:val="bottom"/>
          </w:tcPr>
          <w:p w:rsidR="008E6313" w:rsidRPr="00785F4A" w:rsidRDefault="008E6313" w:rsidP="008E6313">
            <w:pPr>
              <w:keepNext/>
              <w:jc w:val="center"/>
            </w:pPr>
            <w:r w:rsidRPr="00785F4A">
              <w:rPr>
                <w:rFonts w:eastAsia="Times New Roman"/>
                <w:color w:val="000000"/>
                <w:sz w:val="22"/>
                <w:szCs w:val="22"/>
                <w:lang w:val="en-US"/>
              </w:rPr>
              <w:t>63,8%</w:t>
            </w:r>
          </w:p>
        </w:tc>
        <w:tc>
          <w:tcPr>
            <w:tcW w:w="1509" w:type="dxa"/>
            <w:vAlign w:val="bottom"/>
          </w:tcPr>
          <w:p w:rsidR="008E6313" w:rsidRPr="00785F4A" w:rsidRDefault="008E6313" w:rsidP="008E6313">
            <w:pPr>
              <w:keepNext/>
              <w:jc w:val="center"/>
            </w:pPr>
            <w:r w:rsidRPr="00785F4A">
              <w:rPr>
                <w:rFonts w:eastAsia="Times New Roman"/>
                <w:color w:val="000000"/>
                <w:sz w:val="22"/>
                <w:szCs w:val="22"/>
                <w:lang w:val="en-US"/>
              </w:rPr>
              <w:t>51,2%</w:t>
            </w:r>
          </w:p>
        </w:tc>
        <w:tc>
          <w:tcPr>
            <w:tcW w:w="1026" w:type="dxa"/>
            <w:vAlign w:val="bottom"/>
          </w:tcPr>
          <w:p w:rsidR="008E6313" w:rsidRPr="00785F4A" w:rsidRDefault="008E6313" w:rsidP="008E6313">
            <w:pPr>
              <w:keepNext/>
              <w:jc w:val="center"/>
            </w:pPr>
            <w:r w:rsidRPr="00785F4A">
              <w:rPr>
                <w:rFonts w:eastAsia="Times New Roman"/>
                <w:color w:val="000000"/>
                <w:sz w:val="22"/>
                <w:szCs w:val="22"/>
                <w:lang w:val="en-US"/>
              </w:rPr>
              <w:t>56,0%</w:t>
            </w:r>
          </w:p>
        </w:tc>
      </w:tr>
      <w:tr w:rsidR="008E6313" w:rsidRPr="00785F4A" w:rsidTr="008E6313">
        <w:trPr>
          <w:jc w:val="center"/>
        </w:trPr>
        <w:tc>
          <w:tcPr>
            <w:tcW w:w="3168" w:type="dxa"/>
          </w:tcPr>
          <w:p w:rsidR="008E6313" w:rsidRPr="00785F4A" w:rsidRDefault="008E6313" w:rsidP="008E6313">
            <w:pPr>
              <w:keepNext/>
            </w:pPr>
            <w:r w:rsidRPr="00785F4A">
              <w:rPr>
                <w:sz w:val="22"/>
                <w:szCs w:val="22"/>
              </w:rPr>
              <w:t>Mujer</w:t>
            </w:r>
          </w:p>
        </w:tc>
        <w:tc>
          <w:tcPr>
            <w:tcW w:w="1620" w:type="dxa"/>
            <w:vAlign w:val="bottom"/>
          </w:tcPr>
          <w:p w:rsidR="008E6313" w:rsidRPr="00785F4A" w:rsidRDefault="008E6313" w:rsidP="008E6313">
            <w:pPr>
              <w:keepNext/>
              <w:jc w:val="center"/>
            </w:pPr>
            <w:r w:rsidRPr="00785F4A">
              <w:rPr>
                <w:rFonts w:eastAsia="Times New Roman"/>
                <w:color w:val="000000"/>
                <w:sz w:val="22"/>
                <w:szCs w:val="22"/>
                <w:lang w:val="en-US"/>
              </w:rPr>
              <w:t>36,9%</w:t>
            </w:r>
          </w:p>
        </w:tc>
        <w:tc>
          <w:tcPr>
            <w:tcW w:w="1731" w:type="dxa"/>
            <w:vAlign w:val="bottom"/>
          </w:tcPr>
          <w:p w:rsidR="008E6313" w:rsidRPr="00785F4A" w:rsidRDefault="008E6313" w:rsidP="008E6313">
            <w:pPr>
              <w:keepNext/>
              <w:jc w:val="center"/>
            </w:pPr>
            <w:r w:rsidRPr="00785F4A">
              <w:rPr>
                <w:rFonts w:eastAsia="Times New Roman"/>
                <w:color w:val="000000"/>
                <w:sz w:val="22"/>
                <w:szCs w:val="22"/>
                <w:lang w:val="en-US"/>
              </w:rPr>
              <w:t>36,2%</w:t>
            </w:r>
          </w:p>
        </w:tc>
        <w:tc>
          <w:tcPr>
            <w:tcW w:w="1509" w:type="dxa"/>
            <w:vAlign w:val="bottom"/>
          </w:tcPr>
          <w:p w:rsidR="008E6313" w:rsidRPr="00785F4A" w:rsidRDefault="008E6313" w:rsidP="008E6313">
            <w:pPr>
              <w:keepNext/>
              <w:jc w:val="center"/>
            </w:pPr>
            <w:r w:rsidRPr="00785F4A">
              <w:rPr>
                <w:rFonts w:eastAsia="Times New Roman"/>
                <w:color w:val="000000"/>
                <w:sz w:val="22"/>
                <w:szCs w:val="22"/>
                <w:lang w:val="en-US"/>
              </w:rPr>
              <w:t>48,8%</w:t>
            </w:r>
          </w:p>
        </w:tc>
        <w:tc>
          <w:tcPr>
            <w:tcW w:w="1026" w:type="dxa"/>
            <w:vAlign w:val="bottom"/>
          </w:tcPr>
          <w:p w:rsidR="008E6313" w:rsidRPr="00785F4A" w:rsidRDefault="008E6313" w:rsidP="008E6313">
            <w:pPr>
              <w:keepNext/>
              <w:jc w:val="center"/>
            </w:pPr>
            <w:r w:rsidRPr="00785F4A">
              <w:rPr>
                <w:rFonts w:eastAsia="Times New Roman"/>
                <w:color w:val="000000"/>
                <w:sz w:val="22"/>
                <w:szCs w:val="22"/>
                <w:lang w:val="en-US"/>
              </w:rPr>
              <w:t>44,0%</w:t>
            </w:r>
          </w:p>
        </w:tc>
      </w:tr>
      <w:tr w:rsidR="008E6313" w:rsidRPr="00785F4A" w:rsidTr="008E6313">
        <w:trPr>
          <w:trHeight w:val="140"/>
          <w:jc w:val="center"/>
        </w:trPr>
        <w:tc>
          <w:tcPr>
            <w:tcW w:w="3168" w:type="dxa"/>
          </w:tcPr>
          <w:p w:rsidR="008E6313" w:rsidRPr="00785F4A" w:rsidRDefault="008E6313" w:rsidP="008E6313">
            <w:pPr>
              <w:keepNext/>
            </w:pPr>
          </w:p>
        </w:tc>
        <w:tc>
          <w:tcPr>
            <w:tcW w:w="1620" w:type="dxa"/>
          </w:tcPr>
          <w:p w:rsidR="008E6313" w:rsidRPr="00785F4A" w:rsidRDefault="008E6313" w:rsidP="008E6313">
            <w:pPr>
              <w:keepNext/>
            </w:pPr>
          </w:p>
        </w:tc>
        <w:tc>
          <w:tcPr>
            <w:tcW w:w="1731" w:type="dxa"/>
          </w:tcPr>
          <w:p w:rsidR="008E6313" w:rsidRPr="00785F4A" w:rsidRDefault="008E6313" w:rsidP="008E6313">
            <w:pPr>
              <w:keepNext/>
            </w:pPr>
          </w:p>
        </w:tc>
        <w:tc>
          <w:tcPr>
            <w:tcW w:w="2535" w:type="dxa"/>
            <w:gridSpan w:val="2"/>
          </w:tcPr>
          <w:p w:rsidR="008E6313" w:rsidRPr="00785F4A" w:rsidRDefault="008E6313" w:rsidP="008E6313">
            <w:pPr>
              <w:keepNext/>
            </w:pPr>
          </w:p>
        </w:tc>
      </w:tr>
      <w:tr w:rsidR="008E6313" w:rsidRPr="00785F4A" w:rsidTr="008E6313">
        <w:trPr>
          <w:trHeight w:val="140"/>
          <w:jc w:val="center"/>
        </w:trPr>
        <w:tc>
          <w:tcPr>
            <w:tcW w:w="9054" w:type="dxa"/>
            <w:gridSpan w:val="5"/>
          </w:tcPr>
          <w:p w:rsidR="008E6313" w:rsidRPr="00785F4A" w:rsidRDefault="008E6313" w:rsidP="008E6313">
            <w:pPr>
              <w:keepNext/>
              <w:rPr>
                <w:b/>
                <w:i/>
              </w:rPr>
            </w:pPr>
            <w:r w:rsidRPr="00785F4A">
              <w:rPr>
                <w:b/>
                <w:i/>
                <w:sz w:val="22"/>
                <w:szCs w:val="22"/>
              </w:rPr>
              <w:t>Según máximo nivel educativo</w:t>
            </w:r>
          </w:p>
        </w:tc>
      </w:tr>
      <w:tr w:rsidR="008E6313" w:rsidRPr="00785F4A" w:rsidTr="008E6313">
        <w:trPr>
          <w:trHeight w:val="94"/>
          <w:jc w:val="center"/>
        </w:trPr>
        <w:tc>
          <w:tcPr>
            <w:tcW w:w="3168" w:type="dxa"/>
          </w:tcPr>
          <w:p w:rsidR="008E6313" w:rsidRPr="00785F4A" w:rsidRDefault="008E6313" w:rsidP="008E6313">
            <w:pPr>
              <w:keepNext/>
            </w:pPr>
            <w:r w:rsidRPr="00785F4A">
              <w:rPr>
                <w:sz w:val="22"/>
                <w:szCs w:val="22"/>
              </w:rPr>
              <w:t>Hasta educación terciaria</w:t>
            </w:r>
          </w:p>
        </w:tc>
        <w:tc>
          <w:tcPr>
            <w:tcW w:w="1620" w:type="dxa"/>
            <w:vAlign w:val="bottom"/>
          </w:tcPr>
          <w:p w:rsidR="008E6313" w:rsidRPr="00785F4A" w:rsidRDefault="008E6313" w:rsidP="008E6313">
            <w:pPr>
              <w:keepNext/>
              <w:jc w:val="center"/>
            </w:pPr>
            <w:r w:rsidRPr="00785F4A">
              <w:rPr>
                <w:rFonts w:eastAsia="Times New Roman"/>
                <w:color w:val="000000"/>
                <w:sz w:val="22"/>
                <w:szCs w:val="22"/>
                <w:lang w:val="en-US"/>
              </w:rPr>
              <w:t>35,8%</w:t>
            </w:r>
          </w:p>
        </w:tc>
        <w:tc>
          <w:tcPr>
            <w:tcW w:w="1731" w:type="dxa"/>
            <w:vAlign w:val="bottom"/>
          </w:tcPr>
          <w:p w:rsidR="008E6313" w:rsidRPr="00785F4A" w:rsidRDefault="008E6313" w:rsidP="008E6313">
            <w:pPr>
              <w:keepNext/>
              <w:jc w:val="center"/>
            </w:pPr>
            <w:r w:rsidRPr="00785F4A">
              <w:rPr>
                <w:rFonts w:eastAsia="Times New Roman"/>
                <w:color w:val="000000"/>
                <w:sz w:val="22"/>
                <w:szCs w:val="22"/>
                <w:lang w:val="en-US"/>
              </w:rPr>
              <w:t>37,1%</w:t>
            </w:r>
          </w:p>
        </w:tc>
        <w:tc>
          <w:tcPr>
            <w:tcW w:w="1509" w:type="dxa"/>
            <w:vAlign w:val="bottom"/>
          </w:tcPr>
          <w:p w:rsidR="008E6313" w:rsidRPr="00785F4A" w:rsidRDefault="008E6313" w:rsidP="008E6313">
            <w:pPr>
              <w:keepNext/>
              <w:jc w:val="center"/>
            </w:pPr>
            <w:r w:rsidRPr="00785F4A">
              <w:rPr>
                <w:rFonts w:eastAsia="Times New Roman"/>
                <w:color w:val="000000"/>
                <w:sz w:val="22"/>
                <w:szCs w:val="22"/>
                <w:lang w:val="en-US"/>
              </w:rPr>
              <w:t>41,0%</w:t>
            </w:r>
          </w:p>
        </w:tc>
        <w:tc>
          <w:tcPr>
            <w:tcW w:w="1026" w:type="dxa"/>
            <w:vAlign w:val="bottom"/>
          </w:tcPr>
          <w:p w:rsidR="008E6313" w:rsidRPr="00785F4A" w:rsidRDefault="008E6313" w:rsidP="008E6313">
            <w:pPr>
              <w:keepNext/>
              <w:jc w:val="center"/>
            </w:pPr>
            <w:r w:rsidRPr="00785F4A">
              <w:rPr>
                <w:rFonts w:eastAsia="Times New Roman"/>
                <w:color w:val="000000"/>
                <w:sz w:val="22"/>
                <w:szCs w:val="22"/>
                <w:lang w:val="en-US"/>
              </w:rPr>
              <w:t>39,1%</w:t>
            </w:r>
          </w:p>
        </w:tc>
      </w:tr>
      <w:tr w:rsidR="008E6313" w:rsidRPr="00785F4A" w:rsidTr="008E6313">
        <w:trPr>
          <w:trHeight w:val="93"/>
          <w:jc w:val="center"/>
        </w:trPr>
        <w:tc>
          <w:tcPr>
            <w:tcW w:w="3168" w:type="dxa"/>
          </w:tcPr>
          <w:p w:rsidR="008E6313" w:rsidRPr="00785F4A" w:rsidRDefault="008E6313" w:rsidP="008E6313">
            <w:pPr>
              <w:keepNext/>
            </w:pPr>
            <w:r w:rsidRPr="00785F4A">
              <w:rPr>
                <w:sz w:val="22"/>
                <w:szCs w:val="22"/>
              </w:rPr>
              <w:t>Educación Terciaria o superior</w:t>
            </w:r>
          </w:p>
        </w:tc>
        <w:tc>
          <w:tcPr>
            <w:tcW w:w="1620" w:type="dxa"/>
            <w:vAlign w:val="bottom"/>
          </w:tcPr>
          <w:p w:rsidR="008E6313" w:rsidRPr="00785F4A" w:rsidRDefault="008E6313" w:rsidP="008E6313">
            <w:pPr>
              <w:keepNext/>
              <w:jc w:val="center"/>
            </w:pPr>
            <w:r w:rsidRPr="00785F4A">
              <w:rPr>
                <w:rFonts w:eastAsia="Times New Roman"/>
                <w:color w:val="000000"/>
                <w:sz w:val="22"/>
                <w:szCs w:val="22"/>
                <w:lang w:val="en-US"/>
              </w:rPr>
              <w:t>64,2%</w:t>
            </w:r>
          </w:p>
        </w:tc>
        <w:tc>
          <w:tcPr>
            <w:tcW w:w="1731" w:type="dxa"/>
            <w:vAlign w:val="bottom"/>
          </w:tcPr>
          <w:p w:rsidR="008E6313" w:rsidRPr="00785F4A" w:rsidRDefault="008E6313" w:rsidP="008E6313">
            <w:pPr>
              <w:keepNext/>
              <w:jc w:val="center"/>
            </w:pPr>
            <w:r w:rsidRPr="00785F4A">
              <w:rPr>
                <w:rFonts w:eastAsia="Times New Roman"/>
                <w:color w:val="000000"/>
                <w:sz w:val="22"/>
                <w:szCs w:val="22"/>
                <w:lang w:val="en-US"/>
              </w:rPr>
              <w:t>62,9%</w:t>
            </w:r>
          </w:p>
        </w:tc>
        <w:tc>
          <w:tcPr>
            <w:tcW w:w="1509" w:type="dxa"/>
            <w:vAlign w:val="bottom"/>
          </w:tcPr>
          <w:p w:rsidR="008E6313" w:rsidRPr="00785F4A" w:rsidRDefault="008E6313" w:rsidP="008E6313">
            <w:pPr>
              <w:keepNext/>
              <w:jc w:val="center"/>
            </w:pPr>
            <w:r w:rsidRPr="00785F4A">
              <w:rPr>
                <w:rFonts w:eastAsia="Times New Roman"/>
                <w:color w:val="000000"/>
                <w:sz w:val="22"/>
                <w:szCs w:val="22"/>
                <w:lang w:val="en-US"/>
              </w:rPr>
              <w:t>59,0%</w:t>
            </w:r>
          </w:p>
        </w:tc>
        <w:tc>
          <w:tcPr>
            <w:tcW w:w="1026" w:type="dxa"/>
            <w:vAlign w:val="bottom"/>
          </w:tcPr>
          <w:p w:rsidR="008E6313" w:rsidRPr="00785F4A" w:rsidRDefault="008E6313" w:rsidP="008E6313">
            <w:pPr>
              <w:keepNext/>
              <w:jc w:val="center"/>
            </w:pPr>
            <w:r w:rsidRPr="00785F4A">
              <w:rPr>
                <w:rFonts w:eastAsia="Times New Roman"/>
                <w:color w:val="000000"/>
                <w:sz w:val="22"/>
                <w:szCs w:val="22"/>
                <w:lang w:val="en-US"/>
              </w:rPr>
              <w:t>60,9%</w:t>
            </w:r>
          </w:p>
        </w:tc>
      </w:tr>
      <w:tr w:rsidR="008E6313" w:rsidRPr="00785F4A" w:rsidTr="008E6313">
        <w:trPr>
          <w:trHeight w:val="93"/>
          <w:jc w:val="center"/>
        </w:trPr>
        <w:tc>
          <w:tcPr>
            <w:tcW w:w="3168" w:type="dxa"/>
          </w:tcPr>
          <w:p w:rsidR="008E6313" w:rsidRPr="00785F4A" w:rsidRDefault="008E6313" w:rsidP="008E6313">
            <w:pPr>
              <w:keepNext/>
            </w:pPr>
          </w:p>
        </w:tc>
        <w:tc>
          <w:tcPr>
            <w:tcW w:w="5886" w:type="dxa"/>
            <w:gridSpan w:val="4"/>
          </w:tcPr>
          <w:p w:rsidR="008E6313" w:rsidRPr="00785F4A" w:rsidRDefault="008E6313" w:rsidP="008E6313">
            <w:pPr>
              <w:keepNext/>
            </w:pPr>
          </w:p>
        </w:tc>
      </w:tr>
      <w:tr w:rsidR="008E6313" w:rsidRPr="00785F4A" w:rsidTr="008E6313">
        <w:trPr>
          <w:trHeight w:val="28"/>
          <w:jc w:val="center"/>
        </w:trPr>
        <w:tc>
          <w:tcPr>
            <w:tcW w:w="9054" w:type="dxa"/>
            <w:gridSpan w:val="5"/>
          </w:tcPr>
          <w:p w:rsidR="008E6313" w:rsidRPr="00785F4A" w:rsidRDefault="008E6313" w:rsidP="008E6313">
            <w:pPr>
              <w:keepNext/>
              <w:rPr>
                <w:b/>
                <w:i/>
              </w:rPr>
            </w:pPr>
            <w:r w:rsidRPr="00785F4A">
              <w:rPr>
                <w:b/>
                <w:i/>
                <w:sz w:val="22"/>
                <w:szCs w:val="22"/>
              </w:rPr>
              <w:t>Según historia familiar</w:t>
            </w:r>
          </w:p>
        </w:tc>
      </w:tr>
      <w:tr w:rsidR="008E6313" w:rsidRPr="00785F4A" w:rsidTr="008E6313">
        <w:trPr>
          <w:trHeight w:val="28"/>
          <w:jc w:val="center"/>
        </w:trPr>
        <w:tc>
          <w:tcPr>
            <w:tcW w:w="3168" w:type="dxa"/>
          </w:tcPr>
          <w:p w:rsidR="008E6313" w:rsidRPr="00785F4A" w:rsidRDefault="008E6313" w:rsidP="008E6313">
            <w:pPr>
              <w:keepNext/>
            </w:pPr>
            <w:r w:rsidRPr="00785F4A">
              <w:rPr>
                <w:sz w:val="22"/>
                <w:szCs w:val="22"/>
              </w:rPr>
              <w:t>Padres sin negocio</w:t>
            </w:r>
          </w:p>
        </w:tc>
        <w:tc>
          <w:tcPr>
            <w:tcW w:w="1620" w:type="dxa"/>
            <w:vAlign w:val="bottom"/>
          </w:tcPr>
          <w:p w:rsidR="008E6313" w:rsidRPr="00785F4A" w:rsidRDefault="008E6313" w:rsidP="008E6313">
            <w:pPr>
              <w:keepNext/>
              <w:jc w:val="center"/>
            </w:pPr>
            <w:r w:rsidRPr="00785F4A">
              <w:rPr>
                <w:rFonts w:eastAsia="Times New Roman"/>
                <w:color w:val="000000"/>
                <w:sz w:val="22"/>
                <w:szCs w:val="22"/>
                <w:lang w:val="en-US"/>
              </w:rPr>
              <w:t>40,2%</w:t>
            </w:r>
          </w:p>
        </w:tc>
        <w:tc>
          <w:tcPr>
            <w:tcW w:w="1731" w:type="dxa"/>
            <w:vAlign w:val="bottom"/>
          </w:tcPr>
          <w:p w:rsidR="008E6313" w:rsidRPr="00785F4A" w:rsidRDefault="008E6313" w:rsidP="008E6313">
            <w:pPr>
              <w:keepNext/>
              <w:jc w:val="center"/>
            </w:pPr>
            <w:r w:rsidRPr="00785F4A">
              <w:rPr>
                <w:rFonts w:eastAsia="Times New Roman"/>
                <w:color w:val="000000"/>
                <w:sz w:val="22"/>
                <w:szCs w:val="22"/>
                <w:lang w:val="en-US"/>
              </w:rPr>
              <w:t>37,1%</w:t>
            </w:r>
          </w:p>
        </w:tc>
        <w:tc>
          <w:tcPr>
            <w:tcW w:w="1509" w:type="dxa"/>
            <w:vAlign w:val="bottom"/>
          </w:tcPr>
          <w:p w:rsidR="008E6313" w:rsidRPr="00785F4A" w:rsidRDefault="008E6313" w:rsidP="008E6313">
            <w:pPr>
              <w:keepNext/>
              <w:jc w:val="center"/>
            </w:pPr>
            <w:r w:rsidRPr="00785F4A">
              <w:rPr>
                <w:rFonts w:eastAsia="Times New Roman"/>
                <w:color w:val="000000"/>
                <w:sz w:val="22"/>
                <w:szCs w:val="22"/>
                <w:lang w:val="en-US"/>
              </w:rPr>
              <w:t>46,7%</w:t>
            </w:r>
          </w:p>
        </w:tc>
        <w:tc>
          <w:tcPr>
            <w:tcW w:w="1026" w:type="dxa"/>
            <w:vAlign w:val="bottom"/>
          </w:tcPr>
          <w:p w:rsidR="008E6313" w:rsidRPr="00785F4A" w:rsidRDefault="008E6313" w:rsidP="008E6313">
            <w:pPr>
              <w:keepNext/>
              <w:jc w:val="center"/>
            </w:pPr>
            <w:r w:rsidRPr="00785F4A">
              <w:rPr>
                <w:rFonts w:eastAsia="Times New Roman"/>
                <w:color w:val="000000"/>
                <w:sz w:val="22"/>
                <w:szCs w:val="22"/>
                <w:lang w:val="en-US"/>
              </w:rPr>
              <w:t>43,5%</w:t>
            </w:r>
          </w:p>
        </w:tc>
      </w:tr>
      <w:tr w:rsidR="008E6313" w:rsidRPr="00785F4A" w:rsidTr="008E6313">
        <w:trPr>
          <w:trHeight w:val="28"/>
          <w:jc w:val="center"/>
        </w:trPr>
        <w:tc>
          <w:tcPr>
            <w:tcW w:w="3168" w:type="dxa"/>
          </w:tcPr>
          <w:p w:rsidR="008E6313" w:rsidRPr="00785F4A" w:rsidRDefault="008E6313" w:rsidP="008E6313">
            <w:pPr>
              <w:keepNext/>
            </w:pPr>
            <w:r w:rsidRPr="00785F4A">
              <w:rPr>
                <w:sz w:val="22"/>
                <w:szCs w:val="22"/>
              </w:rPr>
              <w:t>Padres con negocio</w:t>
            </w:r>
          </w:p>
        </w:tc>
        <w:tc>
          <w:tcPr>
            <w:tcW w:w="1620" w:type="dxa"/>
            <w:vAlign w:val="bottom"/>
          </w:tcPr>
          <w:p w:rsidR="008E6313" w:rsidRPr="00785F4A" w:rsidRDefault="008E6313" w:rsidP="008E6313">
            <w:pPr>
              <w:keepNext/>
              <w:jc w:val="center"/>
            </w:pPr>
            <w:r w:rsidRPr="00785F4A">
              <w:rPr>
                <w:rFonts w:eastAsia="Times New Roman"/>
                <w:color w:val="000000"/>
                <w:sz w:val="22"/>
                <w:szCs w:val="22"/>
                <w:lang w:val="en-US"/>
              </w:rPr>
              <w:t>59,8%</w:t>
            </w:r>
          </w:p>
        </w:tc>
        <w:tc>
          <w:tcPr>
            <w:tcW w:w="1731" w:type="dxa"/>
            <w:vAlign w:val="bottom"/>
          </w:tcPr>
          <w:p w:rsidR="008E6313" w:rsidRPr="00785F4A" w:rsidRDefault="008E6313" w:rsidP="008E6313">
            <w:pPr>
              <w:keepNext/>
              <w:jc w:val="center"/>
            </w:pPr>
            <w:r w:rsidRPr="00785F4A">
              <w:rPr>
                <w:rFonts w:eastAsia="Times New Roman"/>
                <w:color w:val="000000"/>
                <w:sz w:val="22"/>
                <w:szCs w:val="22"/>
                <w:lang w:val="en-US"/>
              </w:rPr>
              <w:t>62,9%</w:t>
            </w:r>
          </w:p>
        </w:tc>
        <w:tc>
          <w:tcPr>
            <w:tcW w:w="1509" w:type="dxa"/>
            <w:vAlign w:val="bottom"/>
          </w:tcPr>
          <w:p w:rsidR="008E6313" w:rsidRPr="00785F4A" w:rsidRDefault="008E6313" w:rsidP="008E6313">
            <w:pPr>
              <w:keepNext/>
              <w:jc w:val="center"/>
            </w:pPr>
            <w:r w:rsidRPr="00785F4A">
              <w:rPr>
                <w:rFonts w:eastAsia="Times New Roman"/>
                <w:color w:val="000000"/>
                <w:sz w:val="22"/>
                <w:szCs w:val="22"/>
                <w:lang w:val="en-US"/>
              </w:rPr>
              <w:t>53,3%</w:t>
            </w:r>
          </w:p>
        </w:tc>
        <w:tc>
          <w:tcPr>
            <w:tcW w:w="1026" w:type="dxa"/>
            <w:vAlign w:val="bottom"/>
          </w:tcPr>
          <w:p w:rsidR="008E6313" w:rsidRPr="00785F4A" w:rsidRDefault="008E6313" w:rsidP="008E6313">
            <w:pPr>
              <w:keepNext/>
              <w:jc w:val="center"/>
            </w:pPr>
            <w:r w:rsidRPr="00785F4A">
              <w:rPr>
                <w:rFonts w:eastAsia="Times New Roman"/>
                <w:color w:val="000000"/>
                <w:sz w:val="22"/>
                <w:szCs w:val="22"/>
                <w:lang w:val="en-US"/>
              </w:rPr>
              <w:t>56,5%</w:t>
            </w:r>
          </w:p>
        </w:tc>
      </w:tr>
      <w:tr w:rsidR="008E6313" w:rsidRPr="00785F4A" w:rsidTr="008E6313">
        <w:trPr>
          <w:trHeight w:val="28"/>
          <w:jc w:val="center"/>
        </w:trPr>
        <w:tc>
          <w:tcPr>
            <w:tcW w:w="3168" w:type="dxa"/>
          </w:tcPr>
          <w:p w:rsidR="008E6313" w:rsidRPr="00785F4A" w:rsidRDefault="008E6313" w:rsidP="008E6313">
            <w:pPr>
              <w:keepNext/>
            </w:pPr>
          </w:p>
        </w:tc>
        <w:tc>
          <w:tcPr>
            <w:tcW w:w="5886" w:type="dxa"/>
            <w:gridSpan w:val="4"/>
          </w:tcPr>
          <w:p w:rsidR="008E6313" w:rsidRPr="00785F4A" w:rsidRDefault="008E6313" w:rsidP="008E6313">
            <w:pPr>
              <w:keepNext/>
            </w:pPr>
          </w:p>
        </w:tc>
      </w:tr>
      <w:tr w:rsidR="008E6313" w:rsidRPr="00785F4A" w:rsidTr="008E6313">
        <w:trPr>
          <w:trHeight w:val="28"/>
          <w:jc w:val="center"/>
        </w:trPr>
        <w:tc>
          <w:tcPr>
            <w:tcW w:w="9054" w:type="dxa"/>
            <w:gridSpan w:val="5"/>
          </w:tcPr>
          <w:p w:rsidR="008E6313" w:rsidRPr="00785F4A" w:rsidRDefault="008E6313" w:rsidP="008E6313">
            <w:pPr>
              <w:keepNext/>
              <w:rPr>
                <w:b/>
                <w:i/>
              </w:rPr>
            </w:pPr>
            <w:r w:rsidRPr="00785F4A">
              <w:rPr>
                <w:b/>
                <w:i/>
                <w:sz w:val="22"/>
                <w:szCs w:val="22"/>
              </w:rPr>
              <w:t>Según tamaño grupo familiar</w:t>
            </w:r>
          </w:p>
        </w:tc>
      </w:tr>
      <w:tr w:rsidR="008E6313" w:rsidRPr="00785F4A" w:rsidTr="008E6313">
        <w:trPr>
          <w:trHeight w:val="28"/>
          <w:jc w:val="center"/>
        </w:trPr>
        <w:tc>
          <w:tcPr>
            <w:tcW w:w="3168" w:type="dxa"/>
          </w:tcPr>
          <w:p w:rsidR="008E6313" w:rsidRPr="00785F4A" w:rsidRDefault="008E6313" w:rsidP="008E6313">
            <w:pPr>
              <w:keepNext/>
            </w:pPr>
            <w:r w:rsidRPr="00785F4A">
              <w:rPr>
                <w:sz w:val="22"/>
                <w:szCs w:val="22"/>
              </w:rPr>
              <w:t>Sin hijos</w:t>
            </w:r>
          </w:p>
        </w:tc>
        <w:tc>
          <w:tcPr>
            <w:tcW w:w="1620" w:type="dxa"/>
            <w:vAlign w:val="bottom"/>
          </w:tcPr>
          <w:p w:rsidR="008E6313" w:rsidRPr="00785F4A" w:rsidRDefault="008E6313" w:rsidP="008E6313">
            <w:pPr>
              <w:keepNext/>
              <w:jc w:val="center"/>
            </w:pPr>
            <w:r w:rsidRPr="00785F4A">
              <w:rPr>
                <w:rFonts w:eastAsia="Times New Roman"/>
                <w:sz w:val="22"/>
                <w:szCs w:val="22"/>
                <w:lang w:val="en-US"/>
              </w:rPr>
              <w:t>47,7%</w:t>
            </w:r>
          </w:p>
        </w:tc>
        <w:tc>
          <w:tcPr>
            <w:tcW w:w="1731" w:type="dxa"/>
            <w:vAlign w:val="bottom"/>
          </w:tcPr>
          <w:p w:rsidR="008E6313" w:rsidRPr="00785F4A" w:rsidRDefault="008E6313" w:rsidP="008E6313">
            <w:pPr>
              <w:keepNext/>
              <w:jc w:val="center"/>
            </w:pPr>
            <w:r w:rsidRPr="00785F4A">
              <w:rPr>
                <w:rFonts w:eastAsia="Times New Roman"/>
                <w:sz w:val="22"/>
                <w:szCs w:val="22"/>
                <w:lang w:val="en-US"/>
              </w:rPr>
              <w:t>30,4%</w:t>
            </w:r>
          </w:p>
        </w:tc>
        <w:tc>
          <w:tcPr>
            <w:tcW w:w="1509" w:type="dxa"/>
            <w:vAlign w:val="bottom"/>
          </w:tcPr>
          <w:p w:rsidR="008E6313" w:rsidRPr="00785F4A" w:rsidRDefault="008E6313" w:rsidP="008E6313">
            <w:pPr>
              <w:keepNext/>
              <w:jc w:val="center"/>
            </w:pPr>
            <w:r w:rsidRPr="00785F4A">
              <w:rPr>
                <w:rFonts w:eastAsia="Times New Roman"/>
                <w:sz w:val="22"/>
                <w:szCs w:val="22"/>
                <w:lang w:val="en-US"/>
              </w:rPr>
              <w:t>64,2%</w:t>
            </w:r>
          </w:p>
        </w:tc>
        <w:tc>
          <w:tcPr>
            <w:tcW w:w="1026" w:type="dxa"/>
            <w:vAlign w:val="bottom"/>
          </w:tcPr>
          <w:p w:rsidR="008E6313" w:rsidRPr="00785F4A" w:rsidRDefault="008E6313" w:rsidP="008E6313">
            <w:pPr>
              <w:keepNext/>
              <w:jc w:val="center"/>
            </w:pPr>
            <w:r w:rsidRPr="00785F4A">
              <w:rPr>
                <w:rFonts w:eastAsia="Times New Roman"/>
                <w:sz w:val="22"/>
                <w:szCs w:val="22"/>
                <w:lang w:val="en-US"/>
              </w:rPr>
              <w:t>54,9%</w:t>
            </w:r>
          </w:p>
        </w:tc>
      </w:tr>
      <w:tr w:rsidR="008E6313" w:rsidRPr="00785F4A" w:rsidTr="008E6313">
        <w:trPr>
          <w:trHeight w:val="28"/>
          <w:jc w:val="center"/>
        </w:trPr>
        <w:tc>
          <w:tcPr>
            <w:tcW w:w="3168" w:type="dxa"/>
          </w:tcPr>
          <w:p w:rsidR="008E6313" w:rsidRPr="00785F4A" w:rsidRDefault="008E6313" w:rsidP="008E6313">
            <w:pPr>
              <w:keepNext/>
            </w:pPr>
            <w:r w:rsidRPr="00785F4A">
              <w:rPr>
                <w:sz w:val="22"/>
                <w:szCs w:val="22"/>
              </w:rPr>
              <w:t>Con hijos</w:t>
            </w:r>
          </w:p>
        </w:tc>
        <w:tc>
          <w:tcPr>
            <w:tcW w:w="1620" w:type="dxa"/>
            <w:vAlign w:val="bottom"/>
          </w:tcPr>
          <w:p w:rsidR="008E6313" w:rsidRPr="00785F4A" w:rsidRDefault="008E6313" w:rsidP="008E6313">
            <w:pPr>
              <w:keepNext/>
              <w:jc w:val="center"/>
            </w:pPr>
            <w:r w:rsidRPr="00785F4A">
              <w:rPr>
                <w:rFonts w:eastAsia="Times New Roman"/>
                <w:sz w:val="22"/>
                <w:szCs w:val="22"/>
                <w:lang w:val="en-US"/>
              </w:rPr>
              <w:t>52,3%</w:t>
            </w:r>
          </w:p>
        </w:tc>
        <w:tc>
          <w:tcPr>
            <w:tcW w:w="1731" w:type="dxa"/>
            <w:vAlign w:val="bottom"/>
          </w:tcPr>
          <w:p w:rsidR="008E6313" w:rsidRPr="00785F4A" w:rsidRDefault="008E6313" w:rsidP="008E6313">
            <w:pPr>
              <w:keepNext/>
              <w:jc w:val="center"/>
            </w:pPr>
            <w:r w:rsidRPr="00785F4A">
              <w:rPr>
                <w:rFonts w:eastAsia="Times New Roman"/>
                <w:sz w:val="22"/>
                <w:szCs w:val="22"/>
                <w:lang w:val="en-US"/>
              </w:rPr>
              <w:t>69,6%</w:t>
            </w:r>
          </w:p>
        </w:tc>
        <w:tc>
          <w:tcPr>
            <w:tcW w:w="1509" w:type="dxa"/>
            <w:vAlign w:val="bottom"/>
          </w:tcPr>
          <w:p w:rsidR="008E6313" w:rsidRPr="00785F4A" w:rsidRDefault="008E6313" w:rsidP="008E6313">
            <w:pPr>
              <w:keepNext/>
              <w:jc w:val="center"/>
            </w:pPr>
            <w:r w:rsidRPr="00785F4A">
              <w:rPr>
                <w:rFonts w:eastAsia="Times New Roman"/>
                <w:sz w:val="22"/>
                <w:szCs w:val="22"/>
                <w:lang w:val="en-US"/>
              </w:rPr>
              <w:t>35,8%</w:t>
            </w:r>
          </w:p>
        </w:tc>
        <w:tc>
          <w:tcPr>
            <w:tcW w:w="1026" w:type="dxa"/>
            <w:vAlign w:val="bottom"/>
          </w:tcPr>
          <w:p w:rsidR="008E6313" w:rsidRPr="00785F4A" w:rsidRDefault="008E6313" w:rsidP="008E6313">
            <w:pPr>
              <w:keepNext/>
              <w:jc w:val="center"/>
            </w:pPr>
            <w:r w:rsidRPr="00785F4A">
              <w:rPr>
                <w:rFonts w:eastAsia="Times New Roman"/>
                <w:sz w:val="22"/>
                <w:szCs w:val="22"/>
                <w:lang w:val="en-US"/>
              </w:rPr>
              <w:t>45,1%</w:t>
            </w:r>
          </w:p>
        </w:tc>
      </w:tr>
      <w:tr w:rsidR="008E6313" w:rsidRPr="00785F4A" w:rsidTr="008E6313">
        <w:trPr>
          <w:trHeight w:val="140"/>
          <w:jc w:val="center"/>
        </w:trPr>
        <w:tc>
          <w:tcPr>
            <w:tcW w:w="3168" w:type="dxa"/>
          </w:tcPr>
          <w:p w:rsidR="008E6313" w:rsidRPr="00785F4A" w:rsidRDefault="008E6313" w:rsidP="008E6313">
            <w:pPr>
              <w:keepNext/>
            </w:pPr>
          </w:p>
        </w:tc>
        <w:tc>
          <w:tcPr>
            <w:tcW w:w="5886" w:type="dxa"/>
            <w:gridSpan w:val="4"/>
          </w:tcPr>
          <w:p w:rsidR="008E6313" w:rsidRPr="00785F4A" w:rsidRDefault="008E6313" w:rsidP="008E6313">
            <w:pPr>
              <w:keepNext/>
            </w:pPr>
          </w:p>
        </w:tc>
      </w:tr>
      <w:tr w:rsidR="008E6313" w:rsidRPr="00785F4A" w:rsidTr="008E6313">
        <w:trPr>
          <w:trHeight w:val="140"/>
          <w:jc w:val="center"/>
        </w:trPr>
        <w:tc>
          <w:tcPr>
            <w:tcW w:w="9054" w:type="dxa"/>
            <w:gridSpan w:val="5"/>
          </w:tcPr>
          <w:p w:rsidR="008E6313" w:rsidRPr="00785F4A" w:rsidRDefault="008E6313" w:rsidP="008E6313">
            <w:pPr>
              <w:keepNext/>
              <w:rPr>
                <w:b/>
                <w:i/>
              </w:rPr>
            </w:pPr>
            <w:r w:rsidRPr="00785F4A">
              <w:rPr>
                <w:b/>
                <w:i/>
                <w:sz w:val="22"/>
                <w:szCs w:val="22"/>
              </w:rPr>
              <w:t>Según la residencia</w:t>
            </w:r>
          </w:p>
        </w:tc>
      </w:tr>
      <w:tr w:rsidR="008E6313" w:rsidRPr="00785F4A" w:rsidTr="008E6313">
        <w:trPr>
          <w:trHeight w:val="28"/>
          <w:jc w:val="center"/>
        </w:trPr>
        <w:tc>
          <w:tcPr>
            <w:tcW w:w="3168" w:type="dxa"/>
          </w:tcPr>
          <w:p w:rsidR="008E6313" w:rsidRPr="00785F4A" w:rsidRDefault="008E6313" w:rsidP="008E6313">
            <w:pPr>
              <w:keepNext/>
            </w:pPr>
            <w:r w:rsidRPr="00785F4A">
              <w:rPr>
                <w:sz w:val="22"/>
                <w:szCs w:val="22"/>
              </w:rPr>
              <w:t>Montevideo</w:t>
            </w:r>
          </w:p>
        </w:tc>
        <w:tc>
          <w:tcPr>
            <w:tcW w:w="1620" w:type="dxa"/>
            <w:vAlign w:val="bottom"/>
          </w:tcPr>
          <w:p w:rsidR="008E6313" w:rsidRPr="00785F4A" w:rsidRDefault="008E6313" w:rsidP="008E6313">
            <w:pPr>
              <w:keepNext/>
              <w:jc w:val="center"/>
            </w:pPr>
            <w:r w:rsidRPr="00785F4A">
              <w:rPr>
                <w:rFonts w:eastAsia="Times New Roman"/>
                <w:color w:val="000000"/>
                <w:sz w:val="22"/>
                <w:szCs w:val="22"/>
                <w:lang w:val="en-US"/>
              </w:rPr>
              <w:t>73,7%</w:t>
            </w:r>
          </w:p>
        </w:tc>
        <w:tc>
          <w:tcPr>
            <w:tcW w:w="1731" w:type="dxa"/>
            <w:vAlign w:val="bottom"/>
          </w:tcPr>
          <w:p w:rsidR="008E6313" w:rsidRPr="00785F4A" w:rsidRDefault="008E6313" w:rsidP="008E6313">
            <w:pPr>
              <w:keepNext/>
              <w:jc w:val="center"/>
            </w:pPr>
            <w:r w:rsidRPr="00785F4A">
              <w:rPr>
                <w:rFonts w:eastAsia="Times New Roman"/>
                <w:color w:val="000000"/>
                <w:sz w:val="22"/>
                <w:szCs w:val="22"/>
                <w:lang w:val="en-US"/>
              </w:rPr>
              <w:t>69,8%</w:t>
            </w:r>
          </w:p>
        </w:tc>
        <w:tc>
          <w:tcPr>
            <w:tcW w:w="1509" w:type="dxa"/>
            <w:vAlign w:val="bottom"/>
          </w:tcPr>
          <w:p w:rsidR="008E6313" w:rsidRPr="00785F4A" w:rsidRDefault="008E6313" w:rsidP="008E6313">
            <w:pPr>
              <w:keepNext/>
              <w:jc w:val="center"/>
            </w:pPr>
            <w:r w:rsidRPr="00785F4A">
              <w:rPr>
                <w:rFonts w:eastAsia="Times New Roman"/>
                <w:color w:val="000000"/>
                <w:sz w:val="22"/>
                <w:szCs w:val="22"/>
                <w:lang w:val="en-US"/>
              </w:rPr>
              <w:t>75,7%</w:t>
            </w:r>
          </w:p>
        </w:tc>
        <w:tc>
          <w:tcPr>
            <w:tcW w:w="1026" w:type="dxa"/>
            <w:vAlign w:val="bottom"/>
          </w:tcPr>
          <w:p w:rsidR="008E6313" w:rsidRPr="00785F4A" w:rsidRDefault="008E6313" w:rsidP="008E6313">
            <w:pPr>
              <w:keepNext/>
              <w:jc w:val="center"/>
            </w:pPr>
            <w:r w:rsidRPr="00785F4A">
              <w:rPr>
                <w:rFonts w:eastAsia="Times New Roman"/>
                <w:color w:val="000000"/>
                <w:sz w:val="22"/>
                <w:szCs w:val="22"/>
                <w:lang w:val="en-US"/>
              </w:rPr>
              <w:t>74,3%</w:t>
            </w:r>
          </w:p>
        </w:tc>
      </w:tr>
      <w:tr w:rsidR="008E6313" w:rsidRPr="00785F4A" w:rsidTr="008E6313">
        <w:trPr>
          <w:trHeight w:val="70"/>
          <w:jc w:val="center"/>
        </w:trPr>
        <w:tc>
          <w:tcPr>
            <w:tcW w:w="3168" w:type="dxa"/>
          </w:tcPr>
          <w:p w:rsidR="008E6313" w:rsidRPr="00785F4A" w:rsidRDefault="008E6313" w:rsidP="008E6313">
            <w:pPr>
              <w:keepNext/>
            </w:pPr>
            <w:r w:rsidRPr="00785F4A">
              <w:rPr>
                <w:sz w:val="22"/>
                <w:szCs w:val="22"/>
              </w:rPr>
              <w:t>Resto del país</w:t>
            </w:r>
          </w:p>
        </w:tc>
        <w:tc>
          <w:tcPr>
            <w:tcW w:w="1620" w:type="dxa"/>
            <w:vAlign w:val="bottom"/>
          </w:tcPr>
          <w:p w:rsidR="008E6313" w:rsidRPr="00785F4A" w:rsidRDefault="008E6313" w:rsidP="008E6313">
            <w:pPr>
              <w:keepNext/>
              <w:jc w:val="center"/>
            </w:pPr>
            <w:r w:rsidRPr="00785F4A">
              <w:rPr>
                <w:rFonts w:eastAsia="Times New Roman"/>
                <w:color w:val="000000"/>
                <w:sz w:val="22"/>
                <w:szCs w:val="22"/>
                <w:lang w:val="en-US"/>
              </w:rPr>
              <w:t>26,3%</w:t>
            </w:r>
          </w:p>
        </w:tc>
        <w:tc>
          <w:tcPr>
            <w:tcW w:w="1731" w:type="dxa"/>
            <w:vAlign w:val="bottom"/>
          </w:tcPr>
          <w:p w:rsidR="008E6313" w:rsidRPr="00785F4A" w:rsidRDefault="008E6313" w:rsidP="008E6313">
            <w:pPr>
              <w:keepNext/>
              <w:jc w:val="center"/>
            </w:pPr>
            <w:r w:rsidRPr="00785F4A">
              <w:rPr>
                <w:rFonts w:eastAsia="Times New Roman"/>
                <w:color w:val="000000"/>
                <w:sz w:val="22"/>
                <w:szCs w:val="22"/>
                <w:lang w:val="en-US"/>
              </w:rPr>
              <w:t>30,2%</w:t>
            </w:r>
          </w:p>
        </w:tc>
        <w:tc>
          <w:tcPr>
            <w:tcW w:w="1509" w:type="dxa"/>
            <w:vAlign w:val="bottom"/>
          </w:tcPr>
          <w:p w:rsidR="008E6313" w:rsidRPr="00785F4A" w:rsidRDefault="008E6313" w:rsidP="008E6313">
            <w:pPr>
              <w:keepNext/>
              <w:jc w:val="center"/>
            </w:pPr>
            <w:r w:rsidRPr="00785F4A">
              <w:rPr>
                <w:rFonts w:eastAsia="Times New Roman"/>
                <w:color w:val="000000"/>
                <w:sz w:val="22"/>
                <w:szCs w:val="22"/>
                <w:lang w:val="en-US"/>
              </w:rPr>
              <w:t>24,3%</w:t>
            </w:r>
          </w:p>
        </w:tc>
        <w:tc>
          <w:tcPr>
            <w:tcW w:w="1026" w:type="dxa"/>
            <w:vAlign w:val="bottom"/>
          </w:tcPr>
          <w:p w:rsidR="008E6313" w:rsidRPr="00785F4A" w:rsidRDefault="008E6313" w:rsidP="008E6313">
            <w:pPr>
              <w:keepNext/>
              <w:jc w:val="center"/>
            </w:pPr>
            <w:r w:rsidRPr="00785F4A">
              <w:rPr>
                <w:rFonts w:eastAsia="Times New Roman"/>
                <w:color w:val="000000"/>
                <w:sz w:val="22"/>
                <w:szCs w:val="22"/>
                <w:lang w:val="en-US"/>
              </w:rPr>
              <w:t>25,7%</w:t>
            </w:r>
          </w:p>
        </w:tc>
      </w:tr>
      <w:tr w:rsidR="008E6313" w:rsidRPr="00785F4A" w:rsidTr="008E6313">
        <w:trPr>
          <w:trHeight w:val="70"/>
          <w:jc w:val="center"/>
        </w:trPr>
        <w:tc>
          <w:tcPr>
            <w:tcW w:w="3168" w:type="dxa"/>
          </w:tcPr>
          <w:p w:rsidR="008E6313" w:rsidRPr="00785F4A" w:rsidRDefault="008E6313" w:rsidP="008E6313">
            <w:pPr>
              <w:keepNext/>
            </w:pPr>
          </w:p>
        </w:tc>
        <w:tc>
          <w:tcPr>
            <w:tcW w:w="5886" w:type="dxa"/>
            <w:gridSpan w:val="4"/>
          </w:tcPr>
          <w:p w:rsidR="008E6313" w:rsidRPr="00785F4A" w:rsidRDefault="008E6313" w:rsidP="008E6313">
            <w:pPr>
              <w:keepNext/>
            </w:pPr>
          </w:p>
        </w:tc>
      </w:tr>
      <w:tr w:rsidR="008E6313" w:rsidRPr="00785F4A" w:rsidTr="008E6313">
        <w:trPr>
          <w:trHeight w:val="70"/>
          <w:jc w:val="center"/>
        </w:trPr>
        <w:tc>
          <w:tcPr>
            <w:tcW w:w="9054" w:type="dxa"/>
            <w:gridSpan w:val="5"/>
          </w:tcPr>
          <w:p w:rsidR="008E6313" w:rsidRPr="00785F4A" w:rsidRDefault="008E6313" w:rsidP="008E6313">
            <w:pPr>
              <w:keepNext/>
            </w:pPr>
            <w:r w:rsidRPr="00785F4A">
              <w:rPr>
                <w:b/>
                <w:i/>
                <w:sz w:val="22"/>
                <w:szCs w:val="22"/>
              </w:rPr>
              <w:t>Según el uso del PAFE (distribución según actividad en el 2012)</w:t>
            </w:r>
          </w:p>
        </w:tc>
      </w:tr>
      <w:tr w:rsidR="008E6313" w:rsidRPr="00785F4A" w:rsidTr="008E6313">
        <w:trPr>
          <w:trHeight w:val="70"/>
          <w:jc w:val="center"/>
        </w:trPr>
        <w:tc>
          <w:tcPr>
            <w:tcW w:w="3168" w:type="dxa"/>
          </w:tcPr>
          <w:p w:rsidR="008E6313" w:rsidRPr="00785F4A" w:rsidRDefault="008E6313" w:rsidP="008E6313">
            <w:pPr>
              <w:keepNext/>
            </w:pPr>
            <w:r w:rsidRPr="00785F4A">
              <w:rPr>
                <w:sz w:val="22"/>
                <w:szCs w:val="22"/>
              </w:rPr>
              <w:t>Sensibilizados</w:t>
            </w:r>
          </w:p>
        </w:tc>
        <w:tc>
          <w:tcPr>
            <w:tcW w:w="1620" w:type="dxa"/>
            <w:vAlign w:val="bottom"/>
          </w:tcPr>
          <w:p w:rsidR="008E6313" w:rsidRPr="00785F4A" w:rsidRDefault="008E6313" w:rsidP="008E6313">
            <w:pPr>
              <w:keepNext/>
              <w:jc w:val="center"/>
            </w:pPr>
            <w:r w:rsidRPr="00785F4A">
              <w:rPr>
                <w:rFonts w:eastAsia="Times New Roman"/>
                <w:color w:val="000000"/>
                <w:sz w:val="22"/>
                <w:szCs w:val="22"/>
              </w:rPr>
              <w:t>23,3%</w:t>
            </w:r>
          </w:p>
        </w:tc>
        <w:tc>
          <w:tcPr>
            <w:tcW w:w="1731" w:type="dxa"/>
            <w:vAlign w:val="bottom"/>
          </w:tcPr>
          <w:p w:rsidR="008E6313" w:rsidRPr="00785F4A" w:rsidRDefault="008E6313" w:rsidP="008E6313">
            <w:pPr>
              <w:keepNext/>
              <w:jc w:val="center"/>
            </w:pPr>
            <w:r w:rsidRPr="00785F4A">
              <w:rPr>
                <w:rFonts w:eastAsia="Times New Roman"/>
                <w:color w:val="000000"/>
                <w:sz w:val="22"/>
                <w:szCs w:val="22"/>
              </w:rPr>
              <w:t>21,3%</w:t>
            </w:r>
          </w:p>
        </w:tc>
        <w:tc>
          <w:tcPr>
            <w:tcW w:w="1509" w:type="dxa"/>
            <w:vAlign w:val="bottom"/>
          </w:tcPr>
          <w:p w:rsidR="008E6313" w:rsidRPr="00785F4A" w:rsidRDefault="008E6313" w:rsidP="008E6313">
            <w:pPr>
              <w:keepNext/>
              <w:tabs>
                <w:tab w:val="left" w:pos="756"/>
                <w:tab w:val="center" w:pos="1159"/>
              </w:tabs>
              <w:jc w:val="center"/>
            </w:pPr>
            <w:r w:rsidRPr="00785F4A">
              <w:rPr>
                <w:rFonts w:eastAsia="Times New Roman"/>
                <w:color w:val="000000"/>
                <w:sz w:val="22"/>
                <w:szCs w:val="22"/>
              </w:rPr>
              <w:t>55,4%</w:t>
            </w:r>
          </w:p>
        </w:tc>
        <w:tc>
          <w:tcPr>
            <w:tcW w:w="1026" w:type="dxa"/>
            <w:vAlign w:val="bottom"/>
          </w:tcPr>
          <w:p w:rsidR="008E6313" w:rsidRPr="00785F4A" w:rsidRDefault="008E6313" w:rsidP="008E6313">
            <w:pPr>
              <w:keepNext/>
              <w:tabs>
                <w:tab w:val="left" w:pos="756"/>
                <w:tab w:val="center" w:pos="1159"/>
              </w:tabs>
              <w:jc w:val="center"/>
            </w:pPr>
            <w:r w:rsidRPr="00785F4A">
              <w:rPr>
                <w:rFonts w:eastAsia="Times New Roman"/>
                <w:color w:val="000000"/>
                <w:sz w:val="22"/>
                <w:szCs w:val="22"/>
              </w:rPr>
              <w:t>100,0%</w:t>
            </w:r>
          </w:p>
        </w:tc>
      </w:tr>
      <w:tr w:rsidR="008E6313" w:rsidRPr="00785F4A" w:rsidTr="008E6313">
        <w:trPr>
          <w:trHeight w:val="70"/>
          <w:jc w:val="center"/>
        </w:trPr>
        <w:tc>
          <w:tcPr>
            <w:tcW w:w="3168" w:type="dxa"/>
          </w:tcPr>
          <w:p w:rsidR="008E6313" w:rsidRPr="00785F4A" w:rsidRDefault="008E6313" w:rsidP="008E6313">
            <w:pPr>
              <w:keepNext/>
            </w:pPr>
            <w:r w:rsidRPr="00785F4A">
              <w:rPr>
                <w:sz w:val="22"/>
                <w:szCs w:val="22"/>
              </w:rPr>
              <w:t>Postulantes</w:t>
            </w:r>
          </w:p>
        </w:tc>
        <w:tc>
          <w:tcPr>
            <w:tcW w:w="1620" w:type="dxa"/>
            <w:vAlign w:val="bottom"/>
          </w:tcPr>
          <w:p w:rsidR="008E6313" w:rsidRPr="00785F4A" w:rsidRDefault="008E6313" w:rsidP="008E6313">
            <w:pPr>
              <w:keepNext/>
              <w:jc w:val="center"/>
            </w:pPr>
            <w:r w:rsidRPr="00785F4A">
              <w:rPr>
                <w:rFonts w:eastAsia="Times New Roman"/>
                <w:color w:val="000000"/>
                <w:sz w:val="22"/>
                <w:szCs w:val="22"/>
              </w:rPr>
              <w:t>34,1%</w:t>
            </w:r>
          </w:p>
        </w:tc>
        <w:tc>
          <w:tcPr>
            <w:tcW w:w="1731" w:type="dxa"/>
            <w:vAlign w:val="bottom"/>
          </w:tcPr>
          <w:p w:rsidR="008E6313" w:rsidRPr="00785F4A" w:rsidRDefault="008E6313" w:rsidP="008E6313">
            <w:pPr>
              <w:keepNext/>
              <w:jc w:val="center"/>
            </w:pPr>
            <w:r w:rsidRPr="00785F4A">
              <w:rPr>
                <w:rFonts w:eastAsia="Times New Roman"/>
                <w:color w:val="000000"/>
                <w:sz w:val="22"/>
                <w:szCs w:val="22"/>
              </w:rPr>
              <w:t>7,7%</w:t>
            </w:r>
          </w:p>
        </w:tc>
        <w:tc>
          <w:tcPr>
            <w:tcW w:w="1509" w:type="dxa"/>
            <w:vAlign w:val="bottom"/>
          </w:tcPr>
          <w:p w:rsidR="008E6313" w:rsidRPr="00785F4A" w:rsidRDefault="008E6313" w:rsidP="008E6313">
            <w:pPr>
              <w:keepNext/>
              <w:jc w:val="center"/>
            </w:pPr>
            <w:r w:rsidRPr="00785F4A">
              <w:rPr>
                <w:rFonts w:eastAsia="Times New Roman"/>
                <w:color w:val="000000"/>
                <w:sz w:val="22"/>
                <w:szCs w:val="22"/>
              </w:rPr>
              <w:t>58,2%</w:t>
            </w:r>
          </w:p>
        </w:tc>
        <w:tc>
          <w:tcPr>
            <w:tcW w:w="1026" w:type="dxa"/>
            <w:vAlign w:val="bottom"/>
          </w:tcPr>
          <w:p w:rsidR="008E6313" w:rsidRPr="00785F4A" w:rsidRDefault="008E6313" w:rsidP="008E6313">
            <w:pPr>
              <w:keepNext/>
              <w:jc w:val="center"/>
            </w:pPr>
            <w:r w:rsidRPr="00785F4A">
              <w:rPr>
                <w:rFonts w:eastAsia="Times New Roman"/>
                <w:color w:val="000000"/>
                <w:sz w:val="22"/>
                <w:szCs w:val="22"/>
              </w:rPr>
              <w:t>100,0%</w:t>
            </w:r>
          </w:p>
        </w:tc>
      </w:tr>
      <w:tr w:rsidR="008E6313" w:rsidRPr="00785F4A" w:rsidTr="008E6313">
        <w:trPr>
          <w:trHeight w:val="70"/>
          <w:jc w:val="center"/>
        </w:trPr>
        <w:tc>
          <w:tcPr>
            <w:tcW w:w="3168" w:type="dxa"/>
            <w:tcBorders>
              <w:bottom w:val="single" w:sz="4" w:space="0" w:color="auto"/>
            </w:tcBorders>
          </w:tcPr>
          <w:p w:rsidR="008E6313" w:rsidRPr="00785F4A" w:rsidRDefault="008E6313" w:rsidP="008E6313">
            <w:pPr>
              <w:keepNext/>
            </w:pPr>
            <w:r w:rsidRPr="00785F4A">
              <w:rPr>
                <w:sz w:val="22"/>
                <w:szCs w:val="22"/>
              </w:rPr>
              <w:t>Postulantes y sensibilizados</w:t>
            </w:r>
          </w:p>
        </w:tc>
        <w:tc>
          <w:tcPr>
            <w:tcW w:w="1620" w:type="dxa"/>
            <w:tcBorders>
              <w:bottom w:val="single" w:sz="4" w:space="0" w:color="auto"/>
            </w:tcBorders>
            <w:vAlign w:val="bottom"/>
          </w:tcPr>
          <w:p w:rsidR="008E6313" w:rsidRPr="00785F4A" w:rsidRDefault="008E6313" w:rsidP="008E6313">
            <w:pPr>
              <w:keepNext/>
              <w:jc w:val="center"/>
            </w:pPr>
            <w:r w:rsidRPr="00785F4A">
              <w:rPr>
                <w:rFonts w:eastAsia="Times New Roman"/>
                <w:color w:val="000000"/>
                <w:sz w:val="22"/>
                <w:szCs w:val="22"/>
              </w:rPr>
              <w:t>26,3%</w:t>
            </w:r>
          </w:p>
        </w:tc>
        <w:tc>
          <w:tcPr>
            <w:tcW w:w="1731" w:type="dxa"/>
            <w:tcBorders>
              <w:bottom w:val="single" w:sz="4" w:space="0" w:color="auto"/>
            </w:tcBorders>
            <w:vAlign w:val="bottom"/>
          </w:tcPr>
          <w:p w:rsidR="008E6313" w:rsidRPr="00785F4A" w:rsidRDefault="008E6313" w:rsidP="008E6313">
            <w:pPr>
              <w:keepNext/>
              <w:jc w:val="center"/>
            </w:pPr>
            <w:r w:rsidRPr="00785F4A">
              <w:rPr>
                <w:rFonts w:eastAsia="Times New Roman"/>
                <w:color w:val="000000"/>
                <w:sz w:val="22"/>
                <w:szCs w:val="22"/>
              </w:rPr>
              <w:t>5,1%</w:t>
            </w:r>
          </w:p>
        </w:tc>
        <w:tc>
          <w:tcPr>
            <w:tcW w:w="1509" w:type="dxa"/>
            <w:tcBorders>
              <w:bottom w:val="single" w:sz="4" w:space="0" w:color="auto"/>
            </w:tcBorders>
            <w:vAlign w:val="bottom"/>
          </w:tcPr>
          <w:p w:rsidR="008E6313" w:rsidRPr="00785F4A" w:rsidRDefault="008E6313" w:rsidP="008E6313">
            <w:pPr>
              <w:keepNext/>
              <w:jc w:val="center"/>
            </w:pPr>
            <w:r w:rsidRPr="00785F4A">
              <w:rPr>
                <w:rFonts w:eastAsia="Times New Roman"/>
                <w:color w:val="000000"/>
                <w:sz w:val="22"/>
                <w:szCs w:val="22"/>
              </w:rPr>
              <w:t>68,6%</w:t>
            </w:r>
          </w:p>
        </w:tc>
        <w:tc>
          <w:tcPr>
            <w:tcW w:w="1026" w:type="dxa"/>
            <w:tcBorders>
              <w:bottom w:val="single" w:sz="4" w:space="0" w:color="auto"/>
            </w:tcBorders>
            <w:vAlign w:val="bottom"/>
          </w:tcPr>
          <w:p w:rsidR="008E6313" w:rsidRPr="00785F4A" w:rsidRDefault="008E6313" w:rsidP="008E6313">
            <w:pPr>
              <w:keepNext/>
              <w:jc w:val="center"/>
            </w:pPr>
            <w:r w:rsidRPr="00785F4A">
              <w:rPr>
                <w:rFonts w:eastAsia="Times New Roman"/>
                <w:color w:val="000000"/>
                <w:sz w:val="22"/>
                <w:szCs w:val="22"/>
              </w:rPr>
              <w:t>100,0%</w:t>
            </w:r>
          </w:p>
        </w:tc>
      </w:tr>
    </w:tbl>
    <w:p w:rsidR="008E6313" w:rsidRPr="004B75F5" w:rsidRDefault="008E6313" w:rsidP="008E6313">
      <w:pPr>
        <w:pStyle w:val="ListParagraph"/>
        <w:keepNext/>
        <w:ind w:left="2832"/>
        <w:jc w:val="both"/>
      </w:pPr>
      <w:r w:rsidRPr="004B75F5">
        <w:rPr>
          <w:b/>
          <w:sz w:val="20"/>
          <w:szCs w:val="20"/>
        </w:rPr>
        <w:t>Fuente:</w:t>
      </w:r>
      <w:r w:rsidRPr="004B75F5">
        <w:rPr>
          <w:sz w:val="20"/>
          <w:szCs w:val="20"/>
        </w:rPr>
        <w:t xml:space="preserve"> Elaboración propia en base a ESED.</w:t>
      </w:r>
    </w:p>
    <w:p w:rsidR="008E6313" w:rsidRDefault="008E6313" w:rsidP="008E6313">
      <w:pPr>
        <w:jc w:val="both"/>
      </w:pPr>
    </w:p>
    <w:p w:rsidR="008E6313" w:rsidRDefault="008E6313" w:rsidP="008E6313">
      <w:pPr>
        <w:jc w:val="both"/>
      </w:pPr>
      <w:r>
        <w:t>A este respecto, la Figura 24 ilustra la distribución de la edad de los encuestados según la etapa en cuestión.</w:t>
      </w:r>
    </w:p>
    <w:p w:rsidR="008E6313" w:rsidRDefault="008E6313" w:rsidP="008E6313"/>
    <w:p w:rsidR="008E6313" w:rsidRPr="003D0782" w:rsidRDefault="008E6313" w:rsidP="008E6313">
      <w:pPr>
        <w:keepNext/>
        <w:jc w:val="center"/>
        <w:rPr>
          <w:b/>
        </w:rPr>
      </w:pPr>
      <w:r w:rsidRPr="003D0782">
        <w:rPr>
          <w:b/>
        </w:rPr>
        <w:t xml:space="preserve">Figura </w:t>
      </w:r>
      <w:r>
        <w:rPr>
          <w:b/>
        </w:rPr>
        <w:t>24</w:t>
      </w:r>
      <w:r w:rsidR="00740521">
        <w:rPr>
          <w:b/>
        </w:rPr>
        <w:t>.</w:t>
      </w:r>
      <w:r w:rsidRPr="003D0782">
        <w:rPr>
          <w:b/>
        </w:rPr>
        <w:t xml:space="preserve"> Distribución de edad de los encuestados</w:t>
      </w:r>
      <w:r w:rsidRPr="00C20F43">
        <w:rPr>
          <w:b/>
        </w:rPr>
        <w:t>(entre 18 y 64 años)</w:t>
      </w:r>
      <w:r w:rsidRPr="003D0782">
        <w:rPr>
          <w:b/>
        </w:rPr>
        <w:t xml:space="preserve"> según la </w:t>
      </w:r>
      <w:r>
        <w:rPr>
          <w:b/>
        </w:rPr>
        <w:t xml:space="preserve">etapa </w:t>
      </w:r>
      <w:r w:rsidRPr="003D0782">
        <w:rPr>
          <w:b/>
        </w:rPr>
        <w:t>en que están en relación a un negocio propio.</w:t>
      </w:r>
    </w:p>
    <w:p w:rsidR="008E6313" w:rsidRDefault="008E6313" w:rsidP="008E6313">
      <w:r>
        <w:rPr>
          <w:noProof/>
          <w:lang w:val="es-UY" w:eastAsia="es-UY"/>
        </w:rPr>
        <w:drawing>
          <wp:inline distT="0" distB="0" distL="0" distR="0">
            <wp:extent cx="5612130" cy="3308350"/>
            <wp:effectExtent l="0" t="0" r="1270" b="0"/>
            <wp:docPr id="8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3308350"/>
                    </a:xfrm>
                    <a:prstGeom prst="rect">
                      <a:avLst/>
                    </a:prstGeom>
                    <a:noFill/>
                    <a:extLst/>
                  </pic:spPr>
                </pic:pic>
              </a:graphicData>
            </a:graphic>
          </wp:inline>
        </w:drawing>
      </w:r>
    </w:p>
    <w:p w:rsidR="008E6313" w:rsidRPr="004B75F5" w:rsidRDefault="008E6313" w:rsidP="008E6313">
      <w:pPr>
        <w:pStyle w:val="ListParagraph"/>
        <w:ind w:left="2832"/>
        <w:jc w:val="both"/>
      </w:pPr>
      <w:r w:rsidRPr="004B75F5">
        <w:rPr>
          <w:b/>
          <w:sz w:val="20"/>
          <w:szCs w:val="20"/>
        </w:rPr>
        <w:t>Fuente:</w:t>
      </w:r>
      <w:r w:rsidRPr="004B75F5">
        <w:rPr>
          <w:sz w:val="20"/>
          <w:szCs w:val="20"/>
        </w:rPr>
        <w:t xml:space="preserve"> Elaboración propia en base a ESED.</w:t>
      </w:r>
    </w:p>
    <w:p w:rsidR="008E6313" w:rsidRDefault="008E6313" w:rsidP="008E6313"/>
    <w:p w:rsidR="008E6313" w:rsidRDefault="008E6313" w:rsidP="008E6313">
      <w:pPr>
        <w:spacing w:after="200" w:line="276" w:lineRule="auto"/>
        <w:jc w:val="both"/>
      </w:pPr>
      <w:r>
        <w:t>En lo que se refiere a la etapa de avance en relación a la participación en el Programa, se observa que aquéllos que han participado en actividades de sensibilización tienden a mostrar una mayor proporción de negocios en marcha, mientras que aquellos individuos que han postulado a instrumentos de apoyo (solamente) presentan una mayor proporción en el desarrollo de actividades para montar un emprendimiento. Finalmente, aquéllos que han participado en actividades de sensibilización y han postulado, se destacan por una mayor proporción en el grupo de planes futuros para emprender. Debe destacarse que no se observan diferencias en la distribución de individuos según su residencia, aunque se observa una mayor tendencia a que aquéllos con negocios en marcha se ubiquen fuera de Montevideo.</w:t>
      </w:r>
    </w:p>
    <w:p w:rsidR="008E6313" w:rsidRDefault="008E6313" w:rsidP="008E6313">
      <w:pPr>
        <w:spacing w:after="200" w:line="276" w:lineRule="auto"/>
        <w:jc w:val="both"/>
      </w:pPr>
      <w:r>
        <w:t xml:space="preserve">Resulta interesante destacar que una mayoría de los encuestados que se encuentran involucrados en montar un negocio (sin importar la etapa en la que se encontraran en el 2012), declara que su motivación principal es la de aprovechar una oportunidad antes que la necesidad (ver Figura 25). De cualquier manera, se destaca que el aprovechamiento de la oportunidad es una razón más importante en el caso de los hombres que están más avanzados en sus planes (i.e., se encuentran en proceso o manejando un negocio al momento de ser consultados) (Tabla </w:t>
      </w:r>
      <w:r w:rsidR="00B24E54">
        <w:t>24</w:t>
      </w:r>
      <w:r>
        <w:t>).</w:t>
      </w:r>
    </w:p>
    <w:p w:rsidR="00F873BD" w:rsidRDefault="00F873BD" w:rsidP="008E6313">
      <w:pPr>
        <w:spacing w:after="200" w:line="276" w:lineRule="auto"/>
        <w:jc w:val="both"/>
      </w:pPr>
    </w:p>
    <w:p w:rsidR="008E6313" w:rsidRDefault="008E6313" w:rsidP="008E6313">
      <w:pPr>
        <w:jc w:val="both"/>
      </w:pPr>
    </w:p>
    <w:p w:rsidR="008E6313" w:rsidRPr="001E1696" w:rsidRDefault="008E6313" w:rsidP="008E6313">
      <w:pPr>
        <w:keepNext/>
        <w:jc w:val="center"/>
        <w:rPr>
          <w:b/>
        </w:rPr>
      </w:pPr>
      <w:r w:rsidRPr="001E1696">
        <w:rPr>
          <w:b/>
        </w:rPr>
        <w:t xml:space="preserve">Figura </w:t>
      </w:r>
      <w:r>
        <w:rPr>
          <w:b/>
        </w:rPr>
        <w:t>25</w:t>
      </w:r>
      <w:r w:rsidR="00740521">
        <w:rPr>
          <w:b/>
        </w:rPr>
        <w:t>.</w:t>
      </w:r>
      <w:r w:rsidRPr="001E1696">
        <w:rPr>
          <w:b/>
        </w:rPr>
        <w:t xml:space="preserve"> Motivación de los encuestados</w:t>
      </w:r>
      <w:r w:rsidRPr="00C20F43">
        <w:rPr>
          <w:b/>
        </w:rPr>
        <w:t>(entre 18 y 64 años)</w:t>
      </w:r>
      <w:r w:rsidRPr="001E1696">
        <w:rPr>
          <w:b/>
        </w:rPr>
        <w:t xml:space="preserve">para emprender según la </w:t>
      </w:r>
      <w:r>
        <w:rPr>
          <w:b/>
        </w:rPr>
        <w:t xml:space="preserve">etapa </w:t>
      </w:r>
      <w:r w:rsidRPr="001E1696">
        <w:rPr>
          <w:b/>
        </w:rPr>
        <w:t>en que están en relación a un negocio propio.</w:t>
      </w:r>
    </w:p>
    <w:p w:rsidR="008E6313" w:rsidRPr="004B75F5" w:rsidRDefault="008E6313" w:rsidP="008E6313">
      <w:pPr>
        <w:pStyle w:val="ListParagraph"/>
        <w:keepNext/>
        <w:jc w:val="center"/>
      </w:pPr>
      <w:r w:rsidRPr="004B75F5">
        <w:rPr>
          <w:noProof/>
          <w:lang w:val="es-UY" w:eastAsia="es-UY"/>
        </w:rPr>
        <w:drawing>
          <wp:inline distT="0" distB="0" distL="0" distR="0">
            <wp:extent cx="4611370" cy="2347595"/>
            <wp:effectExtent l="0" t="0" r="11430" b="0"/>
            <wp:docPr id="8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E6313" w:rsidRDefault="008E6313" w:rsidP="008E6313">
      <w:pPr>
        <w:keepNext/>
        <w:jc w:val="center"/>
        <w:rPr>
          <w:sz w:val="20"/>
          <w:szCs w:val="20"/>
        </w:rPr>
      </w:pPr>
      <w:r>
        <w:rPr>
          <w:b/>
          <w:sz w:val="20"/>
          <w:szCs w:val="20"/>
        </w:rPr>
        <w:t>F</w:t>
      </w:r>
      <w:r w:rsidRPr="004B75F5">
        <w:rPr>
          <w:b/>
          <w:sz w:val="20"/>
          <w:szCs w:val="20"/>
        </w:rPr>
        <w:t>uente:</w:t>
      </w:r>
      <w:r w:rsidRPr="004B75F5">
        <w:rPr>
          <w:sz w:val="20"/>
          <w:szCs w:val="20"/>
        </w:rPr>
        <w:t xml:space="preserve"> Elaboración propia en base a ESED.</w:t>
      </w:r>
    </w:p>
    <w:p w:rsidR="008E6313" w:rsidRDefault="008E6313" w:rsidP="008E6313">
      <w:pPr>
        <w:pStyle w:val="ListParagraph"/>
        <w:ind w:left="1440"/>
      </w:pPr>
    </w:p>
    <w:p w:rsidR="008E6313" w:rsidRPr="001E1696" w:rsidRDefault="008E6313" w:rsidP="008E6313">
      <w:pPr>
        <w:keepNext/>
        <w:jc w:val="center"/>
        <w:rPr>
          <w:b/>
        </w:rPr>
      </w:pPr>
      <w:r w:rsidRPr="001E1696">
        <w:rPr>
          <w:b/>
        </w:rPr>
        <w:t xml:space="preserve">Tabla </w:t>
      </w:r>
      <w:r w:rsidR="00B24E54">
        <w:rPr>
          <w:b/>
        </w:rPr>
        <w:t>24</w:t>
      </w:r>
      <w:r>
        <w:rPr>
          <w:b/>
        </w:rPr>
        <w:t>.</w:t>
      </w:r>
      <w:r w:rsidRPr="001E1696">
        <w:rPr>
          <w:b/>
        </w:rPr>
        <w:t xml:space="preserve"> Motivación de los encuestados</w:t>
      </w:r>
      <w:r w:rsidRPr="00C20F43">
        <w:rPr>
          <w:b/>
        </w:rPr>
        <w:t>(entre 18 y 64 años)</w:t>
      </w:r>
      <w:r w:rsidRPr="001E1696">
        <w:rPr>
          <w:b/>
        </w:rPr>
        <w:t>según la etapa en que están en relación a un negocio propio según género. En porcentajes.</w:t>
      </w:r>
    </w:p>
    <w:tbl>
      <w:tblPr>
        <w:tblW w:w="6210" w:type="dxa"/>
        <w:jc w:val="center"/>
        <w:tblCellMar>
          <w:left w:w="70" w:type="dxa"/>
          <w:right w:w="70" w:type="dxa"/>
        </w:tblCellMar>
        <w:tblLook w:val="04A0" w:firstRow="1" w:lastRow="0" w:firstColumn="1" w:lastColumn="0" w:noHBand="0" w:noVBand="1"/>
      </w:tblPr>
      <w:tblGrid>
        <w:gridCol w:w="1216"/>
        <w:gridCol w:w="1346"/>
        <w:gridCol w:w="1216"/>
        <w:gridCol w:w="1216"/>
        <w:gridCol w:w="1216"/>
      </w:tblGrid>
      <w:tr w:rsidR="008E6313" w:rsidRPr="001E1696" w:rsidTr="008E6313">
        <w:trPr>
          <w:trHeight w:val="315"/>
          <w:jc w:val="center"/>
        </w:trPr>
        <w:tc>
          <w:tcPr>
            <w:tcW w:w="1216" w:type="dxa"/>
            <w:tcBorders>
              <w:top w:val="single" w:sz="4" w:space="0" w:color="auto"/>
              <w:left w:val="nil"/>
              <w:bottom w:val="single" w:sz="4" w:space="0" w:color="auto"/>
              <w:right w:val="nil"/>
            </w:tcBorders>
            <w:shd w:val="clear" w:color="auto" w:fill="auto"/>
            <w:noWrap/>
            <w:vAlign w:val="center"/>
            <w:hideMark/>
          </w:tcPr>
          <w:p w:rsidR="008E6313" w:rsidRPr="001E1696" w:rsidRDefault="008E6313" w:rsidP="008E6313">
            <w:pPr>
              <w:keepNext/>
              <w:jc w:val="center"/>
              <w:rPr>
                <w:rFonts w:eastAsia="Times New Roman"/>
                <w:b/>
                <w:color w:val="000000"/>
                <w:lang w:eastAsia="es-MX"/>
              </w:rPr>
            </w:pPr>
            <w:r w:rsidRPr="001E1696">
              <w:rPr>
                <w:rFonts w:eastAsia="Times New Roman"/>
                <w:b/>
                <w:color w:val="000000"/>
                <w:sz w:val="22"/>
                <w:szCs w:val="22"/>
                <w:lang w:eastAsia="es-MX"/>
              </w:rPr>
              <w:t>Sexo</w:t>
            </w:r>
          </w:p>
        </w:tc>
        <w:tc>
          <w:tcPr>
            <w:tcW w:w="1346" w:type="dxa"/>
            <w:tcBorders>
              <w:top w:val="single" w:sz="4" w:space="0" w:color="auto"/>
              <w:left w:val="nil"/>
              <w:bottom w:val="single" w:sz="4" w:space="0" w:color="auto"/>
              <w:right w:val="nil"/>
            </w:tcBorders>
            <w:shd w:val="clear" w:color="auto" w:fill="auto"/>
            <w:noWrap/>
            <w:vAlign w:val="center"/>
            <w:hideMark/>
          </w:tcPr>
          <w:p w:rsidR="008E6313" w:rsidRPr="001E1696" w:rsidRDefault="008E6313" w:rsidP="008E6313">
            <w:pPr>
              <w:keepNext/>
              <w:jc w:val="center"/>
              <w:rPr>
                <w:rFonts w:eastAsia="Times New Roman"/>
                <w:b/>
                <w:color w:val="000000"/>
                <w:lang w:eastAsia="es-MX"/>
              </w:rPr>
            </w:pPr>
            <w:r w:rsidRPr="001E1696">
              <w:rPr>
                <w:rFonts w:eastAsia="Times New Roman"/>
                <w:b/>
                <w:color w:val="000000"/>
                <w:sz w:val="22"/>
                <w:szCs w:val="22"/>
                <w:lang w:eastAsia="es-MX"/>
              </w:rPr>
              <w:t>Motivación</w:t>
            </w:r>
          </w:p>
        </w:tc>
        <w:tc>
          <w:tcPr>
            <w:tcW w:w="1216" w:type="dxa"/>
            <w:tcBorders>
              <w:top w:val="single" w:sz="4" w:space="0" w:color="auto"/>
              <w:left w:val="nil"/>
              <w:bottom w:val="single" w:sz="4" w:space="0" w:color="auto"/>
              <w:right w:val="nil"/>
            </w:tcBorders>
            <w:shd w:val="clear" w:color="auto" w:fill="auto"/>
            <w:noWrap/>
            <w:vAlign w:val="center"/>
            <w:hideMark/>
          </w:tcPr>
          <w:p w:rsidR="008E6313" w:rsidRPr="001E1696" w:rsidRDefault="008E6313" w:rsidP="008E6313">
            <w:pPr>
              <w:keepNext/>
              <w:jc w:val="center"/>
              <w:rPr>
                <w:rFonts w:eastAsia="Times New Roman"/>
                <w:b/>
                <w:color w:val="000000"/>
                <w:lang w:eastAsia="es-MX"/>
              </w:rPr>
            </w:pPr>
            <w:r w:rsidRPr="001E1696">
              <w:rPr>
                <w:rFonts w:eastAsia="Times New Roman"/>
                <w:b/>
                <w:color w:val="000000"/>
                <w:sz w:val="22"/>
                <w:szCs w:val="22"/>
                <w:lang w:eastAsia="es-MX"/>
              </w:rPr>
              <w:t>Proceso</w:t>
            </w:r>
          </w:p>
        </w:tc>
        <w:tc>
          <w:tcPr>
            <w:tcW w:w="1216" w:type="dxa"/>
            <w:tcBorders>
              <w:top w:val="single" w:sz="4" w:space="0" w:color="auto"/>
              <w:left w:val="nil"/>
              <w:bottom w:val="single" w:sz="4" w:space="0" w:color="auto"/>
              <w:right w:val="nil"/>
            </w:tcBorders>
            <w:shd w:val="clear" w:color="auto" w:fill="auto"/>
            <w:noWrap/>
            <w:vAlign w:val="center"/>
            <w:hideMark/>
          </w:tcPr>
          <w:p w:rsidR="008E6313" w:rsidRPr="001E1696" w:rsidRDefault="008E6313" w:rsidP="008E6313">
            <w:pPr>
              <w:keepNext/>
              <w:jc w:val="center"/>
              <w:rPr>
                <w:rFonts w:eastAsia="Times New Roman"/>
                <w:b/>
                <w:color w:val="000000"/>
                <w:lang w:eastAsia="es-MX"/>
              </w:rPr>
            </w:pPr>
            <w:r w:rsidRPr="001E1696">
              <w:rPr>
                <w:rFonts w:eastAsia="Times New Roman"/>
                <w:b/>
                <w:color w:val="000000"/>
                <w:sz w:val="22"/>
                <w:szCs w:val="22"/>
                <w:lang w:eastAsia="es-MX"/>
              </w:rPr>
              <w:t>Negocio</w:t>
            </w:r>
          </w:p>
        </w:tc>
        <w:tc>
          <w:tcPr>
            <w:tcW w:w="1216" w:type="dxa"/>
            <w:tcBorders>
              <w:top w:val="single" w:sz="4" w:space="0" w:color="auto"/>
              <w:left w:val="nil"/>
              <w:bottom w:val="single" w:sz="4" w:space="0" w:color="auto"/>
              <w:right w:val="nil"/>
            </w:tcBorders>
            <w:shd w:val="clear" w:color="auto" w:fill="auto"/>
            <w:noWrap/>
            <w:vAlign w:val="center"/>
            <w:hideMark/>
          </w:tcPr>
          <w:p w:rsidR="008E6313" w:rsidRPr="001E1696" w:rsidRDefault="008E6313" w:rsidP="008E6313">
            <w:pPr>
              <w:keepNext/>
              <w:jc w:val="center"/>
              <w:rPr>
                <w:rFonts w:eastAsia="Times New Roman"/>
                <w:b/>
                <w:color w:val="000000"/>
                <w:lang w:eastAsia="es-MX"/>
              </w:rPr>
            </w:pPr>
            <w:r w:rsidRPr="001E1696">
              <w:rPr>
                <w:rFonts w:eastAsia="Times New Roman"/>
                <w:b/>
                <w:color w:val="000000"/>
                <w:sz w:val="22"/>
                <w:szCs w:val="22"/>
                <w:lang w:eastAsia="es-MX"/>
              </w:rPr>
              <w:t>Potencial</w:t>
            </w:r>
          </w:p>
        </w:tc>
      </w:tr>
      <w:tr w:rsidR="008E6313" w:rsidRPr="004B75F5" w:rsidTr="008E6313">
        <w:trPr>
          <w:trHeight w:val="315"/>
          <w:jc w:val="center"/>
        </w:trPr>
        <w:tc>
          <w:tcPr>
            <w:tcW w:w="1216" w:type="dxa"/>
            <w:vMerge w:val="restart"/>
            <w:tcBorders>
              <w:top w:val="single" w:sz="4" w:space="0" w:color="auto"/>
              <w:left w:val="nil"/>
              <w:bottom w:val="single" w:sz="4" w:space="0" w:color="000000"/>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Hombres</w:t>
            </w:r>
          </w:p>
        </w:tc>
        <w:tc>
          <w:tcPr>
            <w:tcW w:w="1346" w:type="dxa"/>
            <w:tcBorders>
              <w:top w:val="single" w:sz="4" w:space="0" w:color="auto"/>
              <w:left w:val="nil"/>
              <w:bottom w:val="nil"/>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Oportunidad</w:t>
            </w:r>
          </w:p>
        </w:tc>
        <w:tc>
          <w:tcPr>
            <w:tcW w:w="1216" w:type="dxa"/>
            <w:tcBorders>
              <w:top w:val="single" w:sz="4" w:space="0" w:color="auto"/>
              <w:left w:val="nil"/>
              <w:bottom w:val="nil"/>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90%</w:t>
            </w:r>
          </w:p>
        </w:tc>
        <w:tc>
          <w:tcPr>
            <w:tcW w:w="1216" w:type="dxa"/>
            <w:tcBorders>
              <w:top w:val="single" w:sz="4" w:space="0" w:color="auto"/>
              <w:left w:val="nil"/>
              <w:bottom w:val="nil"/>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80%</w:t>
            </w:r>
          </w:p>
        </w:tc>
        <w:tc>
          <w:tcPr>
            <w:tcW w:w="1216" w:type="dxa"/>
            <w:tcBorders>
              <w:top w:val="single" w:sz="4" w:space="0" w:color="auto"/>
              <w:left w:val="nil"/>
              <w:bottom w:val="nil"/>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86%</w:t>
            </w:r>
          </w:p>
        </w:tc>
      </w:tr>
      <w:tr w:rsidR="008E6313" w:rsidRPr="004B75F5" w:rsidTr="008E6313">
        <w:trPr>
          <w:trHeight w:val="300"/>
          <w:jc w:val="center"/>
        </w:trPr>
        <w:tc>
          <w:tcPr>
            <w:tcW w:w="1216" w:type="dxa"/>
            <w:vMerge/>
            <w:tcBorders>
              <w:top w:val="nil"/>
              <w:left w:val="nil"/>
              <w:bottom w:val="single" w:sz="4" w:space="0" w:color="000000"/>
              <w:right w:val="nil"/>
            </w:tcBorders>
            <w:vAlign w:val="center"/>
            <w:hideMark/>
          </w:tcPr>
          <w:p w:rsidR="008E6313" w:rsidRPr="004B75F5" w:rsidRDefault="008E6313" w:rsidP="008E6313">
            <w:pPr>
              <w:keepNext/>
              <w:rPr>
                <w:rFonts w:eastAsia="Times New Roman"/>
                <w:color w:val="000000"/>
                <w:lang w:eastAsia="es-MX"/>
              </w:rPr>
            </w:pPr>
          </w:p>
        </w:tc>
        <w:tc>
          <w:tcPr>
            <w:tcW w:w="1346" w:type="dxa"/>
            <w:tcBorders>
              <w:top w:val="nil"/>
              <w:left w:val="nil"/>
              <w:bottom w:val="single" w:sz="4" w:space="0" w:color="auto"/>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Necesidad</w:t>
            </w:r>
          </w:p>
        </w:tc>
        <w:tc>
          <w:tcPr>
            <w:tcW w:w="1216" w:type="dxa"/>
            <w:tcBorders>
              <w:top w:val="nil"/>
              <w:left w:val="nil"/>
              <w:bottom w:val="single" w:sz="4" w:space="0" w:color="auto"/>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10%</w:t>
            </w:r>
          </w:p>
        </w:tc>
        <w:tc>
          <w:tcPr>
            <w:tcW w:w="1216" w:type="dxa"/>
            <w:tcBorders>
              <w:top w:val="nil"/>
              <w:left w:val="nil"/>
              <w:bottom w:val="single" w:sz="4" w:space="0" w:color="auto"/>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20%</w:t>
            </w:r>
          </w:p>
        </w:tc>
        <w:tc>
          <w:tcPr>
            <w:tcW w:w="1216" w:type="dxa"/>
            <w:tcBorders>
              <w:top w:val="nil"/>
              <w:left w:val="nil"/>
              <w:bottom w:val="single" w:sz="4" w:space="0" w:color="auto"/>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14%</w:t>
            </w:r>
          </w:p>
        </w:tc>
      </w:tr>
      <w:tr w:rsidR="008E6313" w:rsidRPr="004B75F5" w:rsidTr="008E6313">
        <w:trPr>
          <w:trHeight w:val="300"/>
          <w:jc w:val="center"/>
        </w:trPr>
        <w:tc>
          <w:tcPr>
            <w:tcW w:w="1216" w:type="dxa"/>
            <w:vMerge w:val="restart"/>
            <w:tcBorders>
              <w:top w:val="nil"/>
              <w:left w:val="nil"/>
              <w:bottom w:val="single" w:sz="4" w:space="0" w:color="000000"/>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Mujer</w:t>
            </w:r>
          </w:p>
        </w:tc>
        <w:tc>
          <w:tcPr>
            <w:tcW w:w="1346" w:type="dxa"/>
            <w:tcBorders>
              <w:top w:val="nil"/>
              <w:left w:val="nil"/>
              <w:bottom w:val="nil"/>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Oportunidad</w:t>
            </w:r>
          </w:p>
        </w:tc>
        <w:tc>
          <w:tcPr>
            <w:tcW w:w="1216" w:type="dxa"/>
            <w:tcBorders>
              <w:top w:val="nil"/>
              <w:left w:val="nil"/>
              <w:bottom w:val="nil"/>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84%</w:t>
            </w:r>
          </w:p>
        </w:tc>
        <w:tc>
          <w:tcPr>
            <w:tcW w:w="1216" w:type="dxa"/>
            <w:tcBorders>
              <w:top w:val="nil"/>
              <w:left w:val="nil"/>
              <w:bottom w:val="nil"/>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72%</w:t>
            </w:r>
          </w:p>
        </w:tc>
        <w:tc>
          <w:tcPr>
            <w:tcW w:w="1216" w:type="dxa"/>
            <w:tcBorders>
              <w:top w:val="nil"/>
              <w:left w:val="nil"/>
              <w:bottom w:val="nil"/>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87%</w:t>
            </w:r>
          </w:p>
        </w:tc>
      </w:tr>
      <w:tr w:rsidR="008E6313" w:rsidRPr="004B75F5" w:rsidTr="008E6313">
        <w:trPr>
          <w:trHeight w:val="300"/>
          <w:jc w:val="center"/>
        </w:trPr>
        <w:tc>
          <w:tcPr>
            <w:tcW w:w="1216" w:type="dxa"/>
            <w:vMerge/>
            <w:tcBorders>
              <w:top w:val="nil"/>
              <w:left w:val="nil"/>
              <w:bottom w:val="single" w:sz="4" w:space="0" w:color="000000"/>
              <w:right w:val="nil"/>
            </w:tcBorders>
            <w:vAlign w:val="center"/>
            <w:hideMark/>
          </w:tcPr>
          <w:p w:rsidR="008E6313" w:rsidRPr="004B75F5" w:rsidRDefault="008E6313" w:rsidP="008E6313">
            <w:pPr>
              <w:keepNext/>
              <w:rPr>
                <w:rFonts w:eastAsia="Times New Roman"/>
                <w:color w:val="000000"/>
                <w:lang w:eastAsia="es-MX"/>
              </w:rPr>
            </w:pPr>
          </w:p>
        </w:tc>
        <w:tc>
          <w:tcPr>
            <w:tcW w:w="1346" w:type="dxa"/>
            <w:tcBorders>
              <w:top w:val="nil"/>
              <w:left w:val="nil"/>
              <w:bottom w:val="single" w:sz="4" w:space="0" w:color="auto"/>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Necesidad</w:t>
            </w:r>
          </w:p>
        </w:tc>
        <w:tc>
          <w:tcPr>
            <w:tcW w:w="1216" w:type="dxa"/>
            <w:tcBorders>
              <w:top w:val="nil"/>
              <w:left w:val="nil"/>
              <w:bottom w:val="single" w:sz="4" w:space="0" w:color="auto"/>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16%</w:t>
            </w:r>
          </w:p>
        </w:tc>
        <w:tc>
          <w:tcPr>
            <w:tcW w:w="1216" w:type="dxa"/>
            <w:tcBorders>
              <w:top w:val="nil"/>
              <w:left w:val="nil"/>
              <w:bottom w:val="single" w:sz="4" w:space="0" w:color="auto"/>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28%</w:t>
            </w:r>
          </w:p>
        </w:tc>
        <w:tc>
          <w:tcPr>
            <w:tcW w:w="1216" w:type="dxa"/>
            <w:tcBorders>
              <w:top w:val="nil"/>
              <w:left w:val="nil"/>
              <w:bottom w:val="single" w:sz="4" w:space="0" w:color="auto"/>
              <w:right w:val="nil"/>
            </w:tcBorders>
            <w:shd w:val="clear" w:color="auto" w:fill="auto"/>
            <w:noWrap/>
            <w:vAlign w:val="center"/>
            <w:hideMark/>
          </w:tcPr>
          <w:p w:rsidR="008E6313" w:rsidRPr="004B75F5" w:rsidRDefault="008E6313" w:rsidP="008E6313">
            <w:pPr>
              <w:keepNext/>
              <w:jc w:val="center"/>
              <w:rPr>
                <w:rFonts w:eastAsia="Times New Roman"/>
                <w:color w:val="000000"/>
                <w:lang w:eastAsia="es-MX"/>
              </w:rPr>
            </w:pPr>
            <w:r w:rsidRPr="004B75F5">
              <w:rPr>
                <w:rFonts w:eastAsia="Times New Roman"/>
                <w:color w:val="000000"/>
                <w:sz w:val="22"/>
                <w:szCs w:val="22"/>
                <w:lang w:eastAsia="es-MX"/>
              </w:rPr>
              <w:t>13%</w:t>
            </w:r>
          </w:p>
        </w:tc>
      </w:tr>
    </w:tbl>
    <w:p w:rsidR="008E6313" w:rsidRDefault="008E6313" w:rsidP="008E6313">
      <w:pPr>
        <w:keepNext/>
        <w:jc w:val="center"/>
        <w:rPr>
          <w:sz w:val="20"/>
          <w:szCs w:val="20"/>
        </w:rPr>
      </w:pPr>
      <w:r>
        <w:rPr>
          <w:b/>
          <w:sz w:val="20"/>
          <w:szCs w:val="20"/>
        </w:rPr>
        <w:t>F</w:t>
      </w:r>
      <w:r w:rsidRPr="004B75F5">
        <w:rPr>
          <w:b/>
          <w:sz w:val="20"/>
          <w:szCs w:val="20"/>
        </w:rPr>
        <w:t>uente:</w:t>
      </w:r>
      <w:r w:rsidRPr="004B75F5">
        <w:rPr>
          <w:sz w:val="20"/>
          <w:szCs w:val="20"/>
        </w:rPr>
        <w:t xml:space="preserve"> Elaboración propia en base a ESED.</w:t>
      </w:r>
    </w:p>
    <w:p w:rsidR="008E6313" w:rsidRPr="004B75F5" w:rsidRDefault="008E6313" w:rsidP="008E6313">
      <w:pPr>
        <w:pStyle w:val="ListParagraph"/>
        <w:ind w:left="1440"/>
      </w:pPr>
    </w:p>
    <w:p w:rsidR="008E6313" w:rsidRDefault="008E6313" w:rsidP="008E6313"/>
    <w:p w:rsidR="008E6313" w:rsidRPr="0067629F" w:rsidRDefault="008E6313" w:rsidP="008E6313">
      <w:pPr>
        <w:pStyle w:val="TtuloPrimero"/>
        <w:numPr>
          <w:ilvl w:val="3"/>
          <w:numId w:val="3"/>
        </w:numPr>
        <w:spacing w:before="0" w:after="200"/>
        <w:ind w:left="0" w:firstLine="0"/>
        <w:outlineLvl w:val="3"/>
        <w:rPr>
          <w:sz w:val="24"/>
          <w:szCs w:val="24"/>
        </w:rPr>
      </w:pPr>
      <w:bookmarkStart w:id="90" w:name="_Toc313472156"/>
      <w:r w:rsidRPr="0067629F">
        <w:rPr>
          <w:sz w:val="24"/>
          <w:szCs w:val="24"/>
        </w:rPr>
        <w:t>Indicadores GEM: Actividad Emprendedora en etapa temprana y empresarios establecidos</w:t>
      </w:r>
      <w:bookmarkEnd w:id="90"/>
    </w:p>
    <w:p w:rsidR="008E6313" w:rsidRDefault="008E6313" w:rsidP="008E6313"/>
    <w:p w:rsidR="008E6313" w:rsidRDefault="008E6313" w:rsidP="008E6313">
      <w:pPr>
        <w:spacing w:after="200" w:line="276" w:lineRule="auto"/>
        <w:jc w:val="both"/>
      </w:pPr>
      <w:r>
        <w:t xml:space="preserve">Esta subsección presenta los resultados de los indicadores desarrollados conceptualmente y difundidos por el GEM, siguiendo el flujo descripto en la </w:t>
      </w:r>
      <w:r w:rsidRPr="007A7255">
        <w:t>Figura 20</w:t>
      </w:r>
      <w:r>
        <w:t xml:space="preserve"> referido al porcentaje de la población que se encuentra en una etapa temprana de emprendimiento y al porcentaje de individuos que pueden ser considerados empresarios establecidos. Se observa que un 17,3% de la población adulta entrevistada por la ESED puede ser considerada involucrada en actividad emprendedora en etapa temprana, mientras un 9,4% como empresario establecido. Un 86,2% de los involucrados en etapas tempranas del emprendimiento son emprendedores en busca de aprovechar una oportunidad</w:t>
      </w:r>
      <w:r w:rsidRPr="005922EC">
        <w:rPr>
          <w:vertAlign w:val="superscript"/>
        </w:rPr>
        <w:footnoteReference w:id="65"/>
      </w:r>
      <w:r w:rsidRPr="00A9439A">
        <w:t>,</w:t>
      </w:r>
      <w:r>
        <w:t xml:space="preserve"> una cifra mayor a su equivalente en el caso de los empresarios establecidos. Al mismo tiempo, en la TEA se observa una mayor prevalencia de hombres, y aquellos individuos con hijos, sin encontrarse tasas diferentes de emprendimiento según el nivel educativo, ubicación geográfica o la trayectoria comercial de los padres. En efecto, las mujeres emprendedoras en edad temprana alcanzan el 31,7% del total de los emprendedores en edad temprana, muy por debajo del 44% que representan en el total de los encuestados por la ESED.</w:t>
      </w:r>
    </w:p>
    <w:p w:rsidR="008E6313" w:rsidRDefault="008E6313" w:rsidP="008E6313">
      <w:pPr>
        <w:spacing w:after="200" w:line="276" w:lineRule="auto"/>
        <w:jc w:val="both"/>
      </w:pPr>
      <w:r>
        <w:t xml:space="preserve">Por su parte, en el caso de los empresarios establecidos se observa una mayor importancia de la trayectoria familiar y debe mencionarse la mayor tasa en el caso de los individuos localizados fuera de Montevideo. Al igual que en el caso anterior, la porción de individuos dentro de este grupo es mayor para el caso de los hombres. </w:t>
      </w:r>
    </w:p>
    <w:p w:rsidR="008E6313" w:rsidRPr="001E1696" w:rsidRDefault="008E6313" w:rsidP="008E6313">
      <w:pPr>
        <w:keepNext/>
        <w:jc w:val="center"/>
        <w:rPr>
          <w:b/>
        </w:rPr>
      </w:pPr>
      <w:r w:rsidRPr="001E1696">
        <w:rPr>
          <w:b/>
        </w:rPr>
        <w:t xml:space="preserve">Tabla </w:t>
      </w:r>
      <w:r w:rsidR="00B24E54">
        <w:rPr>
          <w:b/>
        </w:rPr>
        <w:t>25</w:t>
      </w:r>
      <w:r>
        <w:rPr>
          <w:b/>
        </w:rPr>
        <w:t>.</w:t>
      </w:r>
      <w:r w:rsidRPr="001E1696">
        <w:rPr>
          <w:b/>
        </w:rPr>
        <w:t xml:space="preserve"> Porcentaje de la población</w:t>
      </w:r>
      <w:r w:rsidRPr="00C20F43">
        <w:rPr>
          <w:b/>
        </w:rPr>
        <w:t>(entre 18 y 64 años)</w:t>
      </w:r>
      <w:r w:rsidRPr="001E1696">
        <w:rPr>
          <w:b/>
        </w:rPr>
        <w:t>en actividades de emprendimiento en etapa temprana y empresarios establecidos según características personales.En porcentaje sobre el total de encuestados.</w:t>
      </w:r>
    </w:p>
    <w:tbl>
      <w:tblPr>
        <w:tblW w:w="0" w:type="auto"/>
        <w:jc w:val="center"/>
        <w:tblLook w:val="04A0" w:firstRow="1" w:lastRow="0" w:firstColumn="1" w:lastColumn="0" w:noHBand="0" w:noVBand="1"/>
      </w:tblPr>
      <w:tblGrid>
        <w:gridCol w:w="4804"/>
        <w:gridCol w:w="2234"/>
        <w:gridCol w:w="1655"/>
      </w:tblGrid>
      <w:tr w:rsidR="008E6313" w:rsidTr="008E6313">
        <w:trPr>
          <w:jc w:val="center"/>
        </w:trPr>
        <w:tc>
          <w:tcPr>
            <w:tcW w:w="4804" w:type="dxa"/>
            <w:tcBorders>
              <w:top w:val="single" w:sz="4" w:space="0" w:color="auto"/>
              <w:bottom w:val="single" w:sz="4" w:space="0" w:color="auto"/>
            </w:tcBorders>
          </w:tcPr>
          <w:p w:rsidR="008E6313" w:rsidRPr="00C20F43" w:rsidRDefault="008E6313" w:rsidP="008E6313">
            <w:pPr>
              <w:keepNext/>
              <w:rPr>
                <w:b/>
              </w:rPr>
            </w:pPr>
            <w:r w:rsidRPr="00C20F43">
              <w:rPr>
                <w:b/>
              </w:rPr>
              <w:t>Características</w:t>
            </w:r>
          </w:p>
        </w:tc>
        <w:tc>
          <w:tcPr>
            <w:tcW w:w="2234" w:type="dxa"/>
            <w:tcBorders>
              <w:top w:val="single" w:sz="4" w:space="0" w:color="auto"/>
              <w:bottom w:val="single" w:sz="4" w:space="0" w:color="auto"/>
            </w:tcBorders>
          </w:tcPr>
          <w:p w:rsidR="008E6313" w:rsidRPr="00BE3703" w:rsidRDefault="008E6313" w:rsidP="008E6313">
            <w:pPr>
              <w:keepNext/>
              <w:jc w:val="center"/>
              <w:rPr>
                <w:b/>
              </w:rPr>
            </w:pPr>
            <w:r>
              <w:rPr>
                <w:b/>
              </w:rPr>
              <w:t>Actividad emprendedora en etapa temprana (TEA)</w:t>
            </w:r>
          </w:p>
        </w:tc>
        <w:tc>
          <w:tcPr>
            <w:tcW w:w="1655" w:type="dxa"/>
            <w:tcBorders>
              <w:top w:val="single" w:sz="4" w:space="0" w:color="auto"/>
              <w:bottom w:val="single" w:sz="4" w:space="0" w:color="auto"/>
            </w:tcBorders>
          </w:tcPr>
          <w:p w:rsidR="008E6313" w:rsidRPr="00BE3703" w:rsidRDefault="008E6313" w:rsidP="008E6313">
            <w:pPr>
              <w:keepNext/>
              <w:jc w:val="center"/>
              <w:rPr>
                <w:b/>
              </w:rPr>
            </w:pPr>
            <w:r>
              <w:rPr>
                <w:b/>
              </w:rPr>
              <w:t>Empresarios establecidos</w:t>
            </w:r>
          </w:p>
        </w:tc>
      </w:tr>
      <w:tr w:rsidR="008E6313" w:rsidTr="008E6313">
        <w:trPr>
          <w:jc w:val="center"/>
        </w:trPr>
        <w:tc>
          <w:tcPr>
            <w:tcW w:w="4804" w:type="dxa"/>
            <w:tcBorders>
              <w:top w:val="single" w:sz="4" w:space="0" w:color="auto"/>
            </w:tcBorders>
          </w:tcPr>
          <w:p w:rsidR="008E6313" w:rsidRPr="00590988" w:rsidRDefault="008E6313" w:rsidP="008E6313">
            <w:pPr>
              <w:keepNext/>
              <w:rPr>
                <w:b/>
                <w:i/>
              </w:rPr>
            </w:pPr>
            <w:r w:rsidRPr="00590988">
              <w:rPr>
                <w:b/>
                <w:i/>
                <w:sz w:val="22"/>
                <w:szCs w:val="22"/>
              </w:rPr>
              <w:t>Porcentaje de la población entre 18 y 64 años</w:t>
            </w:r>
          </w:p>
        </w:tc>
        <w:tc>
          <w:tcPr>
            <w:tcW w:w="2234" w:type="dxa"/>
            <w:tcBorders>
              <w:top w:val="single" w:sz="4" w:space="0" w:color="auto"/>
            </w:tcBorders>
          </w:tcPr>
          <w:p w:rsidR="008E6313" w:rsidRPr="00C20F43" w:rsidRDefault="008E6313" w:rsidP="008E6313">
            <w:pPr>
              <w:keepNext/>
              <w:jc w:val="center"/>
            </w:pPr>
            <w:r w:rsidRPr="00C20F43">
              <w:rPr>
                <w:sz w:val="22"/>
                <w:szCs w:val="22"/>
              </w:rPr>
              <w:t>17,3%</w:t>
            </w:r>
          </w:p>
        </w:tc>
        <w:tc>
          <w:tcPr>
            <w:tcW w:w="1655" w:type="dxa"/>
            <w:tcBorders>
              <w:top w:val="single" w:sz="4" w:space="0" w:color="auto"/>
            </w:tcBorders>
          </w:tcPr>
          <w:p w:rsidR="008E6313" w:rsidRPr="00C20F43" w:rsidRDefault="008E6313" w:rsidP="008E6313">
            <w:pPr>
              <w:keepNext/>
              <w:jc w:val="center"/>
            </w:pPr>
            <w:r w:rsidRPr="00C20F43">
              <w:rPr>
                <w:sz w:val="22"/>
                <w:szCs w:val="22"/>
              </w:rPr>
              <w:t>9,4%</w:t>
            </w:r>
          </w:p>
        </w:tc>
      </w:tr>
      <w:tr w:rsidR="008E6313" w:rsidTr="00740521">
        <w:trPr>
          <w:trHeight w:val="70"/>
          <w:jc w:val="center"/>
        </w:trPr>
        <w:tc>
          <w:tcPr>
            <w:tcW w:w="8693" w:type="dxa"/>
            <w:gridSpan w:val="3"/>
          </w:tcPr>
          <w:p w:rsidR="008E6313" w:rsidRPr="00740521" w:rsidRDefault="008E6313" w:rsidP="008E6313">
            <w:pPr>
              <w:keepNext/>
              <w:rPr>
                <w:sz w:val="10"/>
                <w:szCs w:val="10"/>
              </w:rPr>
            </w:pPr>
          </w:p>
        </w:tc>
      </w:tr>
      <w:tr w:rsidR="008E6313" w:rsidTr="008E6313">
        <w:trPr>
          <w:trHeight w:val="140"/>
          <w:jc w:val="center"/>
        </w:trPr>
        <w:tc>
          <w:tcPr>
            <w:tcW w:w="4804" w:type="dxa"/>
          </w:tcPr>
          <w:p w:rsidR="008E6313" w:rsidRPr="00590988" w:rsidRDefault="008E6313" w:rsidP="008E6313">
            <w:pPr>
              <w:keepNext/>
              <w:rPr>
                <w:b/>
                <w:i/>
              </w:rPr>
            </w:pPr>
            <w:r w:rsidRPr="00590988">
              <w:rPr>
                <w:b/>
                <w:i/>
                <w:sz w:val="22"/>
                <w:szCs w:val="22"/>
              </w:rPr>
              <w:t>Edad promedio (en años)</w:t>
            </w:r>
          </w:p>
        </w:tc>
        <w:tc>
          <w:tcPr>
            <w:tcW w:w="2234" w:type="dxa"/>
          </w:tcPr>
          <w:p w:rsidR="008E6313" w:rsidRPr="00590988" w:rsidRDefault="008E6313" w:rsidP="008E6313">
            <w:pPr>
              <w:keepNext/>
              <w:jc w:val="center"/>
            </w:pPr>
            <w:r w:rsidRPr="00590988">
              <w:rPr>
                <w:sz w:val="22"/>
                <w:szCs w:val="22"/>
              </w:rPr>
              <w:t>35,2</w:t>
            </w:r>
          </w:p>
        </w:tc>
        <w:tc>
          <w:tcPr>
            <w:tcW w:w="1655" w:type="dxa"/>
          </w:tcPr>
          <w:p w:rsidR="008E6313" w:rsidRPr="00590988" w:rsidRDefault="008E6313" w:rsidP="008E6313">
            <w:pPr>
              <w:keepNext/>
              <w:jc w:val="center"/>
            </w:pPr>
            <w:r w:rsidRPr="00590988">
              <w:rPr>
                <w:sz w:val="22"/>
                <w:szCs w:val="22"/>
              </w:rPr>
              <w:t>44,7</w:t>
            </w:r>
          </w:p>
        </w:tc>
      </w:tr>
      <w:tr w:rsidR="008E6313" w:rsidTr="008E6313">
        <w:trPr>
          <w:trHeight w:val="140"/>
          <w:jc w:val="center"/>
        </w:trPr>
        <w:tc>
          <w:tcPr>
            <w:tcW w:w="8693" w:type="dxa"/>
            <w:gridSpan w:val="3"/>
          </w:tcPr>
          <w:p w:rsidR="008E6313" w:rsidRPr="00740521" w:rsidRDefault="008E6313" w:rsidP="008E6313">
            <w:pPr>
              <w:keepNext/>
              <w:jc w:val="center"/>
              <w:rPr>
                <w:sz w:val="10"/>
                <w:szCs w:val="10"/>
              </w:rPr>
            </w:pPr>
          </w:p>
        </w:tc>
      </w:tr>
      <w:tr w:rsidR="008E6313" w:rsidTr="008E6313">
        <w:trPr>
          <w:trHeight w:val="140"/>
          <w:jc w:val="center"/>
        </w:trPr>
        <w:tc>
          <w:tcPr>
            <w:tcW w:w="8693" w:type="dxa"/>
            <w:gridSpan w:val="3"/>
          </w:tcPr>
          <w:p w:rsidR="008E6313" w:rsidRPr="00590988" w:rsidRDefault="008E6313" w:rsidP="008E6313">
            <w:pPr>
              <w:keepNext/>
              <w:rPr>
                <w:b/>
                <w:i/>
              </w:rPr>
            </w:pPr>
            <w:r w:rsidRPr="00590988">
              <w:rPr>
                <w:b/>
                <w:i/>
                <w:sz w:val="22"/>
                <w:szCs w:val="22"/>
              </w:rPr>
              <w:t>Según género</w:t>
            </w:r>
          </w:p>
        </w:tc>
      </w:tr>
      <w:tr w:rsidR="008E6313" w:rsidTr="008E6313">
        <w:trPr>
          <w:jc w:val="center"/>
        </w:trPr>
        <w:tc>
          <w:tcPr>
            <w:tcW w:w="4804" w:type="dxa"/>
          </w:tcPr>
          <w:p w:rsidR="008E6313" w:rsidRPr="00590988" w:rsidRDefault="008E6313" w:rsidP="008E6313">
            <w:pPr>
              <w:keepNext/>
            </w:pPr>
            <w:r w:rsidRPr="00590988">
              <w:rPr>
                <w:sz w:val="22"/>
                <w:szCs w:val="22"/>
              </w:rPr>
              <w:t>Hombre</w:t>
            </w:r>
          </w:p>
        </w:tc>
        <w:tc>
          <w:tcPr>
            <w:tcW w:w="2234" w:type="dxa"/>
          </w:tcPr>
          <w:p w:rsidR="008E6313" w:rsidRPr="00590988" w:rsidRDefault="008E6313" w:rsidP="008E6313">
            <w:pPr>
              <w:keepNext/>
              <w:jc w:val="center"/>
            </w:pPr>
            <w:r w:rsidRPr="00590988">
              <w:rPr>
                <w:sz w:val="22"/>
                <w:szCs w:val="22"/>
              </w:rPr>
              <w:t>20,9%</w:t>
            </w:r>
          </w:p>
        </w:tc>
        <w:tc>
          <w:tcPr>
            <w:tcW w:w="1655" w:type="dxa"/>
          </w:tcPr>
          <w:p w:rsidR="008E6313" w:rsidRPr="00590988" w:rsidRDefault="008E6313" w:rsidP="008E6313">
            <w:pPr>
              <w:keepNext/>
              <w:jc w:val="center"/>
            </w:pPr>
            <w:r w:rsidRPr="00590988">
              <w:rPr>
                <w:sz w:val="22"/>
                <w:szCs w:val="22"/>
              </w:rPr>
              <w:t>10,5%</w:t>
            </w:r>
          </w:p>
        </w:tc>
      </w:tr>
      <w:tr w:rsidR="008E6313" w:rsidTr="008E6313">
        <w:trPr>
          <w:jc w:val="center"/>
        </w:trPr>
        <w:tc>
          <w:tcPr>
            <w:tcW w:w="4804" w:type="dxa"/>
          </w:tcPr>
          <w:p w:rsidR="008E6313" w:rsidRPr="00590988" w:rsidRDefault="008E6313" w:rsidP="008E6313">
            <w:pPr>
              <w:keepNext/>
            </w:pPr>
            <w:r w:rsidRPr="00590988">
              <w:rPr>
                <w:sz w:val="22"/>
                <w:szCs w:val="22"/>
              </w:rPr>
              <w:t>Mujer</w:t>
            </w:r>
          </w:p>
        </w:tc>
        <w:tc>
          <w:tcPr>
            <w:tcW w:w="2234" w:type="dxa"/>
          </w:tcPr>
          <w:p w:rsidR="008E6313" w:rsidRPr="00590988" w:rsidRDefault="008E6313" w:rsidP="008E6313">
            <w:pPr>
              <w:keepNext/>
              <w:jc w:val="center"/>
            </w:pPr>
            <w:r w:rsidRPr="00590988">
              <w:rPr>
                <w:sz w:val="22"/>
                <w:szCs w:val="22"/>
              </w:rPr>
              <w:t>12,5</w:t>
            </w:r>
            <w:r>
              <w:rPr>
                <w:sz w:val="22"/>
                <w:szCs w:val="22"/>
              </w:rPr>
              <w:t>%</w:t>
            </w:r>
          </w:p>
        </w:tc>
        <w:tc>
          <w:tcPr>
            <w:tcW w:w="1655" w:type="dxa"/>
          </w:tcPr>
          <w:p w:rsidR="008E6313" w:rsidRPr="00590988" w:rsidRDefault="008E6313" w:rsidP="008E6313">
            <w:pPr>
              <w:keepNext/>
              <w:jc w:val="center"/>
            </w:pPr>
            <w:r w:rsidRPr="00590988">
              <w:rPr>
                <w:sz w:val="22"/>
                <w:szCs w:val="22"/>
              </w:rPr>
              <w:t>8,0%</w:t>
            </w:r>
          </w:p>
        </w:tc>
      </w:tr>
      <w:tr w:rsidR="008E6313" w:rsidTr="008E6313">
        <w:trPr>
          <w:trHeight w:val="140"/>
          <w:jc w:val="center"/>
        </w:trPr>
        <w:tc>
          <w:tcPr>
            <w:tcW w:w="4804" w:type="dxa"/>
          </w:tcPr>
          <w:p w:rsidR="008E6313" w:rsidRPr="00740521" w:rsidRDefault="008E6313" w:rsidP="008E6313">
            <w:pPr>
              <w:keepNext/>
              <w:rPr>
                <w:sz w:val="10"/>
                <w:szCs w:val="10"/>
              </w:rPr>
            </w:pPr>
          </w:p>
        </w:tc>
        <w:tc>
          <w:tcPr>
            <w:tcW w:w="2234" w:type="dxa"/>
          </w:tcPr>
          <w:p w:rsidR="008E6313" w:rsidRPr="00740521" w:rsidRDefault="008E6313" w:rsidP="008E6313">
            <w:pPr>
              <w:keepNext/>
              <w:jc w:val="center"/>
              <w:rPr>
                <w:sz w:val="10"/>
                <w:szCs w:val="10"/>
              </w:rPr>
            </w:pPr>
          </w:p>
        </w:tc>
        <w:tc>
          <w:tcPr>
            <w:tcW w:w="1655" w:type="dxa"/>
          </w:tcPr>
          <w:p w:rsidR="008E6313" w:rsidRPr="00740521" w:rsidRDefault="008E6313" w:rsidP="008E6313">
            <w:pPr>
              <w:keepNext/>
              <w:jc w:val="center"/>
              <w:rPr>
                <w:sz w:val="10"/>
                <w:szCs w:val="10"/>
              </w:rPr>
            </w:pPr>
          </w:p>
        </w:tc>
      </w:tr>
      <w:tr w:rsidR="008E6313" w:rsidTr="008E6313">
        <w:trPr>
          <w:trHeight w:val="140"/>
          <w:jc w:val="center"/>
        </w:trPr>
        <w:tc>
          <w:tcPr>
            <w:tcW w:w="8693" w:type="dxa"/>
            <w:gridSpan w:val="3"/>
          </w:tcPr>
          <w:p w:rsidR="008E6313" w:rsidRPr="00590988" w:rsidRDefault="008E6313" w:rsidP="008E6313">
            <w:pPr>
              <w:keepNext/>
              <w:rPr>
                <w:b/>
                <w:i/>
              </w:rPr>
            </w:pPr>
            <w:r w:rsidRPr="00590988">
              <w:rPr>
                <w:b/>
                <w:i/>
                <w:sz w:val="22"/>
                <w:szCs w:val="22"/>
              </w:rPr>
              <w:t>Según máximo nivel educativo</w:t>
            </w:r>
          </w:p>
        </w:tc>
      </w:tr>
      <w:tr w:rsidR="008E6313" w:rsidTr="008E6313">
        <w:trPr>
          <w:trHeight w:val="94"/>
          <w:jc w:val="center"/>
        </w:trPr>
        <w:tc>
          <w:tcPr>
            <w:tcW w:w="4804" w:type="dxa"/>
          </w:tcPr>
          <w:p w:rsidR="008E6313" w:rsidRPr="00590988" w:rsidRDefault="008E6313" w:rsidP="008E6313">
            <w:pPr>
              <w:keepNext/>
            </w:pPr>
            <w:r w:rsidRPr="00590988">
              <w:rPr>
                <w:sz w:val="22"/>
                <w:szCs w:val="22"/>
              </w:rPr>
              <w:t>Hasta educación terciaria</w:t>
            </w:r>
          </w:p>
        </w:tc>
        <w:tc>
          <w:tcPr>
            <w:tcW w:w="2234" w:type="dxa"/>
          </w:tcPr>
          <w:p w:rsidR="008E6313" w:rsidRPr="00590988" w:rsidRDefault="008E6313" w:rsidP="008E6313">
            <w:pPr>
              <w:keepNext/>
              <w:jc w:val="center"/>
            </w:pPr>
            <w:r w:rsidRPr="00590988">
              <w:rPr>
                <w:sz w:val="22"/>
                <w:szCs w:val="22"/>
              </w:rPr>
              <w:t>17,6%</w:t>
            </w:r>
          </w:p>
        </w:tc>
        <w:tc>
          <w:tcPr>
            <w:tcW w:w="1655" w:type="dxa"/>
          </w:tcPr>
          <w:p w:rsidR="008E6313" w:rsidRPr="00590988" w:rsidRDefault="008E6313" w:rsidP="008E6313">
            <w:pPr>
              <w:keepNext/>
              <w:jc w:val="center"/>
            </w:pPr>
            <w:r w:rsidRPr="00590988">
              <w:rPr>
                <w:sz w:val="22"/>
                <w:szCs w:val="22"/>
              </w:rPr>
              <w:t>8,8%</w:t>
            </w:r>
          </w:p>
        </w:tc>
      </w:tr>
      <w:tr w:rsidR="008E6313" w:rsidTr="008E6313">
        <w:trPr>
          <w:trHeight w:val="93"/>
          <w:jc w:val="center"/>
        </w:trPr>
        <w:tc>
          <w:tcPr>
            <w:tcW w:w="4804" w:type="dxa"/>
          </w:tcPr>
          <w:p w:rsidR="008E6313" w:rsidRPr="00590988" w:rsidRDefault="008E6313" w:rsidP="008E6313">
            <w:pPr>
              <w:keepNext/>
            </w:pPr>
            <w:r w:rsidRPr="00590988">
              <w:rPr>
                <w:sz w:val="22"/>
                <w:szCs w:val="22"/>
              </w:rPr>
              <w:t>Educación Terciaria o superior</w:t>
            </w:r>
          </w:p>
        </w:tc>
        <w:tc>
          <w:tcPr>
            <w:tcW w:w="2234" w:type="dxa"/>
          </w:tcPr>
          <w:p w:rsidR="008E6313" w:rsidRPr="00590988" w:rsidRDefault="008E6313" w:rsidP="008E6313">
            <w:pPr>
              <w:keepNext/>
              <w:jc w:val="center"/>
            </w:pPr>
            <w:r w:rsidRPr="00590988">
              <w:rPr>
                <w:sz w:val="22"/>
                <w:szCs w:val="22"/>
              </w:rPr>
              <w:t>17,0%</w:t>
            </w:r>
          </w:p>
        </w:tc>
        <w:tc>
          <w:tcPr>
            <w:tcW w:w="1655" w:type="dxa"/>
          </w:tcPr>
          <w:p w:rsidR="008E6313" w:rsidRPr="00590988" w:rsidRDefault="008E6313" w:rsidP="008E6313">
            <w:pPr>
              <w:keepNext/>
              <w:jc w:val="center"/>
            </w:pPr>
            <w:r w:rsidRPr="00590988">
              <w:rPr>
                <w:sz w:val="22"/>
                <w:szCs w:val="22"/>
              </w:rPr>
              <w:t>9,8%</w:t>
            </w:r>
          </w:p>
        </w:tc>
      </w:tr>
      <w:tr w:rsidR="008E6313" w:rsidTr="008E6313">
        <w:trPr>
          <w:trHeight w:val="93"/>
          <w:jc w:val="center"/>
        </w:trPr>
        <w:tc>
          <w:tcPr>
            <w:tcW w:w="8693" w:type="dxa"/>
            <w:gridSpan w:val="3"/>
          </w:tcPr>
          <w:p w:rsidR="008E6313" w:rsidRPr="00740521" w:rsidRDefault="008E6313" w:rsidP="008E6313">
            <w:pPr>
              <w:keepNext/>
              <w:jc w:val="center"/>
              <w:rPr>
                <w:sz w:val="10"/>
                <w:szCs w:val="10"/>
              </w:rPr>
            </w:pPr>
          </w:p>
        </w:tc>
      </w:tr>
      <w:tr w:rsidR="008E6313" w:rsidTr="008E6313">
        <w:trPr>
          <w:trHeight w:val="28"/>
          <w:jc w:val="center"/>
        </w:trPr>
        <w:tc>
          <w:tcPr>
            <w:tcW w:w="8693" w:type="dxa"/>
            <w:gridSpan w:val="3"/>
          </w:tcPr>
          <w:p w:rsidR="008E6313" w:rsidRPr="00590988" w:rsidRDefault="008E6313" w:rsidP="008E6313">
            <w:pPr>
              <w:keepNext/>
              <w:rPr>
                <w:b/>
                <w:i/>
              </w:rPr>
            </w:pPr>
            <w:r w:rsidRPr="00590988">
              <w:rPr>
                <w:b/>
                <w:i/>
                <w:sz w:val="22"/>
                <w:szCs w:val="22"/>
              </w:rPr>
              <w:t>Según historia familiar</w:t>
            </w:r>
          </w:p>
        </w:tc>
      </w:tr>
      <w:tr w:rsidR="008E6313" w:rsidTr="008E6313">
        <w:trPr>
          <w:trHeight w:val="28"/>
          <w:jc w:val="center"/>
        </w:trPr>
        <w:tc>
          <w:tcPr>
            <w:tcW w:w="4804" w:type="dxa"/>
          </w:tcPr>
          <w:p w:rsidR="008E6313" w:rsidRPr="00590988" w:rsidRDefault="008E6313" w:rsidP="008E6313">
            <w:pPr>
              <w:keepNext/>
            </w:pPr>
            <w:r w:rsidRPr="00590988">
              <w:rPr>
                <w:sz w:val="22"/>
                <w:szCs w:val="22"/>
              </w:rPr>
              <w:t>Padres sin negocio</w:t>
            </w:r>
          </w:p>
        </w:tc>
        <w:tc>
          <w:tcPr>
            <w:tcW w:w="2234" w:type="dxa"/>
          </w:tcPr>
          <w:p w:rsidR="008E6313" w:rsidRPr="00590988" w:rsidRDefault="008E6313" w:rsidP="008E6313">
            <w:pPr>
              <w:keepNext/>
              <w:jc w:val="center"/>
            </w:pPr>
            <w:r w:rsidRPr="00590988">
              <w:rPr>
                <w:sz w:val="22"/>
                <w:szCs w:val="22"/>
              </w:rPr>
              <w:t>16,6%</w:t>
            </w:r>
          </w:p>
        </w:tc>
        <w:tc>
          <w:tcPr>
            <w:tcW w:w="1655" w:type="dxa"/>
          </w:tcPr>
          <w:p w:rsidR="008E6313" w:rsidRPr="00590988" w:rsidRDefault="008E6313" w:rsidP="008E6313">
            <w:pPr>
              <w:keepNext/>
              <w:jc w:val="center"/>
            </w:pPr>
            <w:r w:rsidRPr="00590988">
              <w:rPr>
                <w:sz w:val="22"/>
                <w:szCs w:val="22"/>
              </w:rPr>
              <w:t>7,1%</w:t>
            </w:r>
          </w:p>
        </w:tc>
      </w:tr>
      <w:tr w:rsidR="008E6313" w:rsidTr="008E6313">
        <w:trPr>
          <w:trHeight w:val="28"/>
          <w:jc w:val="center"/>
        </w:trPr>
        <w:tc>
          <w:tcPr>
            <w:tcW w:w="4804" w:type="dxa"/>
          </w:tcPr>
          <w:p w:rsidR="008E6313" w:rsidRPr="00590988" w:rsidRDefault="008E6313" w:rsidP="008E6313">
            <w:pPr>
              <w:keepNext/>
            </w:pPr>
            <w:r w:rsidRPr="00590988">
              <w:rPr>
                <w:sz w:val="22"/>
                <w:szCs w:val="22"/>
              </w:rPr>
              <w:t>Padres con negocio</w:t>
            </w:r>
          </w:p>
        </w:tc>
        <w:tc>
          <w:tcPr>
            <w:tcW w:w="2234" w:type="dxa"/>
          </w:tcPr>
          <w:p w:rsidR="008E6313" w:rsidRPr="00590988" w:rsidRDefault="008E6313" w:rsidP="008E6313">
            <w:pPr>
              <w:keepNext/>
              <w:jc w:val="center"/>
            </w:pPr>
            <w:r w:rsidRPr="00590988">
              <w:rPr>
                <w:sz w:val="22"/>
                <w:szCs w:val="22"/>
              </w:rPr>
              <w:t>18,0%</w:t>
            </w:r>
          </w:p>
        </w:tc>
        <w:tc>
          <w:tcPr>
            <w:tcW w:w="1655" w:type="dxa"/>
          </w:tcPr>
          <w:p w:rsidR="008E6313" w:rsidRPr="00590988" w:rsidRDefault="008E6313" w:rsidP="008E6313">
            <w:pPr>
              <w:keepNext/>
              <w:jc w:val="center"/>
            </w:pPr>
            <w:r w:rsidRPr="00590988">
              <w:rPr>
                <w:sz w:val="22"/>
                <w:szCs w:val="22"/>
              </w:rPr>
              <w:t>11,3%</w:t>
            </w:r>
          </w:p>
        </w:tc>
      </w:tr>
      <w:tr w:rsidR="008E6313" w:rsidTr="008E6313">
        <w:trPr>
          <w:trHeight w:val="28"/>
          <w:jc w:val="center"/>
        </w:trPr>
        <w:tc>
          <w:tcPr>
            <w:tcW w:w="8693" w:type="dxa"/>
            <w:gridSpan w:val="3"/>
          </w:tcPr>
          <w:p w:rsidR="008E6313" w:rsidRPr="00740521" w:rsidRDefault="008E6313" w:rsidP="008E6313">
            <w:pPr>
              <w:keepNext/>
              <w:rPr>
                <w:sz w:val="10"/>
                <w:szCs w:val="10"/>
              </w:rPr>
            </w:pPr>
          </w:p>
        </w:tc>
      </w:tr>
      <w:tr w:rsidR="008E6313" w:rsidTr="008E6313">
        <w:trPr>
          <w:trHeight w:val="28"/>
          <w:jc w:val="center"/>
        </w:trPr>
        <w:tc>
          <w:tcPr>
            <w:tcW w:w="8693" w:type="dxa"/>
            <w:gridSpan w:val="3"/>
          </w:tcPr>
          <w:p w:rsidR="008E6313" w:rsidRPr="00590988" w:rsidRDefault="008E6313" w:rsidP="008E6313">
            <w:pPr>
              <w:keepNext/>
              <w:rPr>
                <w:b/>
                <w:i/>
              </w:rPr>
            </w:pPr>
            <w:r w:rsidRPr="00590988">
              <w:rPr>
                <w:b/>
                <w:i/>
                <w:sz w:val="22"/>
                <w:szCs w:val="22"/>
              </w:rPr>
              <w:t xml:space="preserve">Según tamaño grupo familiar </w:t>
            </w:r>
          </w:p>
        </w:tc>
      </w:tr>
      <w:tr w:rsidR="008E6313" w:rsidTr="008E6313">
        <w:trPr>
          <w:trHeight w:val="28"/>
          <w:jc w:val="center"/>
        </w:trPr>
        <w:tc>
          <w:tcPr>
            <w:tcW w:w="4804" w:type="dxa"/>
          </w:tcPr>
          <w:p w:rsidR="008E6313" w:rsidRPr="00590988" w:rsidRDefault="008E6313" w:rsidP="008E6313">
            <w:pPr>
              <w:keepNext/>
            </w:pPr>
            <w:r w:rsidRPr="00590988">
              <w:rPr>
                <w:sz w:val="22"/>
                <w:szCs w:val="22"/>
              </w:rPr>
              <w:t>Sin hijos</w:t>
            </w:r>
          </w:p>
        </w:tc>
        <w:tc>
          <w:tcPr>
            <w:tcW w:w="2234" w:type="dxa"/>
          </w:tcPr>
          <w:p w:rsidR="008E6313" w:rsidRPr="00590988" w:rsidRDefault="008E6313" w:rsidP="008E6313">
            <w:pPr>
              <w:keepNext/>
              <w:jc w:val="center"/>
            </w:pPr>
            <w:r w:rsidRPr="00590988">
              <w:rPr>
                <w:sz w:val="22"/>
                <w:szCs w:val="22"/>
              </w:rPr>
              <w:t>15,0%</w:t>
            </w:r>
          </w:p>
        </w:tc>
        <w:tc>
          <w:tcPr>
            <w:tcW w:w="1655" w:type="dxa"/>
          </w:tcPr>
          <w:p w:rsidR="008E6313" w:rsidRPr="00590988" w:rsidRDefault="008E6313" w:rsidP="008E6313">
            <w:pPr>
              <w:keepNext/>
              <w:jc w:val="center"/>
            </w:pPr>
            <w:r w:rsidRPr="00590988">
              <w:rPr>
                <w:sz w:val="22"/>
                <w:szCs w:val="22"/>
              </w:rPr>
              <w:t>4,5%</w:t>
            </w:r>
          </w:p>
        </w:tc>
      </w:tr>
      <w:tr w:rsidR="008E6313" w:rsidTr="008E6313">
        <w:trPr>
          <w:trHeight w:val="28"/>
          <w:jc w:val="center"/>
        </w:trPr>
        <w:tc>
          <w:tcPr>
            <w:tcW w:w="4804" w:type="dxa"/>
          </w:tcPr>
          <w:p w:rsidR="008E6313" w:rsidRPr="00590988" w:rsidRDefault="008E6313" w:rsidP="008E6313">
            <w:pPr>
              <w:keepNext/>
            </w:pPr>
            <w:r w:rsidRPr="00590988">
              <w:rPr>
                <w:sz w:val="22"/>
                <w:szCs w:val="22"/>
              </w:rPr>
              <w:t>Con hijos</w:t>
            </w:r>
          </w:p>
        </w:tc>
        <w:tc>
          <w:tcPr>
            <w:tcW w:w="2234" w:type="dxa"/>
          </w:tcPr>
          <w:p w:rsidR="008E6313" w:rsidRPr="00590988" w:rsidRDefault="008E6313" w:rsidP="008E6313">
            <w:pPr>
              <w:keepNext/>
              <w:jc w:val="center"/>
            </w:pPr>
            <w:r w:rsidRPr="00590988">
              <w:rPr>
                <w:sz w:val="22"/>
                <w:szCs w:val="22"/>
              </w:rPr>
              <w:t>20,0%</w:t>
            </w:r>
          </w:p>
        </w:tc>
        <w:tc>
          <w:tcPr>
            <w:tcW w:w="1655" w:type="dxa"/>
          </w:tcPr>
          <w:p w:rsidR="008E6313" w:rsidRPr="00590988" w:rsidRDefault="008E6313" w:rsidP="008E6313">
            <w:pPr>
              <w:keepNext/>
              <w:jc w:val="center"/>
            </w:pPr>
            <w:r w:rsidRPr="00590988">
              <w:rPr>
                <w:sz w:val="22"/>
                <w:szCs w:val="22"/>
              </w:rPr>
              <w:t>15,6%</w:t>
            </w:r>
          </w:p>
        </w:tc>
      </w:tr>
      <w:tr w:rsidR="008E6313" w:rsidTr="008E6313">
        <w:trPr>
          <w:trHeight w:val="140"/>
          <w:jc w:val="center"/>
        </w:trPr>
        <w:tc>
          <w:tcPr>
            <w:tcW w:w="8693" w:type="dxa"/>
            <w:gridSpan w:val="3"/>
          </w:tcPr>
          <w:p w:rsidR="008E6313" w:rsidRPr="00740521" w:rsidRDefault="008E6313" w:rsidP="008E6313">
            <w:pPr>
              <w:keepNext/>
              <w:jc w:val="center"/>
              <w:rPr>
                <w:sz w:val="10"/>
                <w:szCs w:val="10"/>
              </w:rPr>
            </w:pPr>
          </w:p>
        </w:tc>
      </w:tr>
      <w:tr w:rsidR="008E6313" w:rsidTr="008E6313">
        <w:trPr>
          <w:trHeight w:val="140"/>
          <w:jc w:val="center"/>
        </w:trPr>
        <w:tc>
          <w:tcPr>
            <w:tcW w:w="8693" w:type="dxa"/>
            <w:gridSpan w:val="3"/>
          </w:tcPr>
          <w:p w:rsidR="008E6313" w:rsidRPr="00590988" w:rsidRDefault="008E6313" w:rsidP="008E6313">
            <w:pPr>
              <w:keepNext/>
              <w:rPr>
                <w:b/>
                <w:i/>
              </w:rPr>
            </w:pPr>
            <w:r w:rsidRPr="00590988">
              <w:rPr>
                <w:b/>
                <w:i/>
                <w:sz w:val="22"/>
                <w:szCs w:val="22"/>
              </w:rPr>
              <w:t xml:space="preserve">Según la residencia </w:t>
            </w:r>
          </w:p>
        </w:tc>
      </w:tr>
      <w:tr w:rsidR="008E6313" w:rsidTr="008E6313">
        <w:trPr>
          <w:trHeight w:val="28"/>
          <w:jc w:val="center"/>
        </w:trPr>
        <w:tc>
          <w:tcPr>
            <w:tcW w:w="4804" w:type="dxa"/>
          </w:tcPr>
          <w:p w:rsidR="008E6313" w:rsidRPr="00590988" w:rsidRDefault="008E6313" w:rsidP="008E6313">
            <w:pPr>
              <w:keepNext/>
            </w:pPr>
            <w:r w:rsidRPr="00590988">
              <w:rPr>
                <w:sz w:val="22"/>
                <w:szCs w:val="22"/>
              </w:rPr>
              <w:t>Montevideo</w:t>
            </w:r>
          </w:p>
        </w:tc>
        <w:tc>
          <w:tcPr>
            <w:tcW w:w="2234" w:type="dxa"/>
          </w:tcPr>
          <w:p w:rsidR="008E6313" w:rsidRPr="00590988" w:rsidRDefault="008E6313" w:rsidP="008E6313">
            <w:pPr>
              <w:keepNext/>
              <w:jc w:val="center"/>
            </w:pPr>
            <w:r w:rsidRPr="00590988">
              <w:rPr>
                <w:sz w:val="22"/>
                <w:szCs w:val="22"/>
              </w:rPr>
              <w:t>17,1%</w:t>
            </w:r>
          </w:p>
        </w:tc>
        <w:tc>
          <w:tcPr>
            <w:tcW w:w="1655" w:type="dxa"/>
          </w:tcPr>
          <w:p w:rsidR="008E6313" w:rsidRPr="00590988" w:rsidRDefault="008E6313" w:rsidP="008E6313">
            <w:pPr>
              <w:keepNext/>
              <w:jc w:val="center"/>
            </w:pPr>
            <w:r w:rsidRPr="00590988">
              <w:rPr>
                <w:sz w:val="22"/>
                <w:szCs w:val="22"/>
              </w:rPr>
              <w:t>8,1%</w:t>
            </w:r>
          </w:p>
        </w:tc>
      </w:tr>
      <w:tr w:rsidR="008E6313" w:rsidTr="008E6313">
        <w:trPr>
          <w:trHeight w:val="70"/>
          <w:jc w:val="center"/>
        </w:trPr>
        <w:tc>
          <w:tcPr>
            <w:tcW w:w="4804" w:type="dxa"/>
          </w:tcPr>
          <w:p w:rsidR="008E6313" w:rsidRPr="00590988" w:rsidRDefault="008E6313" w:rsidP="008E6313">
            <w:pPr>
              <w:keepNext/>
            </w:pPr>
            <w:r w:rsidRPr="00590988">
              <w:rPr>
                <w:sz w:val="22"/>
                <w:szCs w:val="22"/>
              </w:rPr>
              <w:t>Resto del país</w:t>
            </w:r>
          </w:p>
        </w:tc>
        <w:tc>
          <w:tcPr>
            <w:tcW w:w="2234" w:type="dxa"/>
          </w:tcPr>
          <w:p w:rsidR="008E6313" w:rsidRPr="00590988" w:rsidRDefault="008E6313" w:rsidP="008E6313">
            <w:pPr>
              <w:keepNext/>
              <w:jc w:val="center"/>
            </w:pPr>
            <w:r w:rsidRPr="00590988">
              <w:rPr>
                <w:sz w:val="22"/>
                <w:szCs w:val="22"/>
              </w:rPr>
              <w:t>17,6%</w:t>
            </w:r>
          </w:p>
        </w:tc>
        <w:tc>
          <w:tcPr>
            <w:tcW w:w="1655" w:type="dxa"/>
          </w:tcPr>
          <w:p w:rsidR="008E6313" w:rsidRPr="00590988" w:rsidRDefault="008E6313" w:rsidP="008E6313">
            <w:pPr>
              <w:keepNext/>
              <w:jc w:val="center"/>
            </w:pPr>
            <w:r w:rsidRPr="00590988">
              <w:rPr>
                <w:sz w:val="22"/>
                <w:szCs w:val="22"/>
              </w:rPr>
              <w:t>13,2%</w:t>
            </w:r>
          </w:p>
        </w:tc>
      </w:tr>
      <w:tr w:rsidR="008E6313" w:rsidTr="008E6313">
        <w:trPr>
          <w:trHeight w:val="70"/>
          <w:jc w:val="center"/>
        </w:trPr>
        <w:tc>
          <w:tcPr>
            <w:tcW w:w="8693" w:type="dxa"/>
            <w:gridSpan w:val="3"/>
          </w:tcPr>
          <w:p w:rsidR="008E6313" w:rsidRPr="00740521" w:rsidRDefault="008E6313" w:rsidP="008E6313">
            <w:pPr>
              <w:keepNext/>
              <w:jc w:val="center"/>
              <w:rPr>
                <w:sz w:val="10"/>
                <w:szCs w:val="10"/>
              </w:rPr>
            </w:pPr>
          </w:p>
        </w:tc>
      </w:tr>
      <w:tr w:rsidR="008E6313" w:rsidTr="008E6313">
        <w:trPr>
          <w:trHeight w:val="70"/>
          <w:jc w:val="center"/>
        </w:trPr>
        <w:tc>
          <w:tcPr>
            <w:tcW w:w="8693" w:type="dxa"/>
            <w:gridSpan w:val="3"/>
          </w:tcPr>
          <w:p w:rsidR="008E6313" w:rsidRPr="00590988" w:rsidRDefault="008E6313" w:rsidP="008E6313">
            <w:pPr>
              <w:keepNext/>
            </w:pPr>
            <w:r w:rsidRPr="00590988">
              <w:rPr>
                <w:b/>
                <w:i/>
                <w:sz w:val="22"/>
                <w:szCs w:val="22"/>
              </w:rPr>
              <w:t>Según el uso del PAFE</w:t>
            </w:r>
          </w:p>
        </w:tc>
      </w:tr>
      <w:tr w:rsidR="008E6313" w:rsidTr="008E6313">
        <w:trPr>
          <w:trHeight w:val="70"/>
          <w:jc w:val="center"/>
        </w:trPr>
        <w:tc>
          <w:tcPr>
            <w:tcW w:w="4804" w:type="dxa"/>
          </w:tcPr>
          <w:p w:rsidR="008E6313" w:rsidRPr="00590988" w:rsidRDefault="008E6313" w:rsidP="008E6313">
            <w:pPr>
              <w:keepNext/>
            </w:pPr>
            <w:r w:rsidRPr="00590988">
              <w:rPr>
                <w:sz w:val="22"/>
                <w:szCs w:val="22"/>
              </w:rPr>
              <w:t>Sensibilizados</w:t>
            </w:r>
          </w:p>
        </w:tc>
        <w:tc>
          <w:tcPr>
            <w:tcW w:w="2234" w:type="dxa"/>
          </w:tcPr>
          <w:p w:rsidR="008E6313" w:rsidRPr="00590988" w:rsidRDefault="008E6313" w:rsidP="008E6313">
            <w:pPr>
              <w:keepNext/>
              <w:jc w:val="center"/>
            </w:pPr>
            <w:r>
              <w:rPr>
                <w:sz w:val="22"/>
                <w:szCs w:val="22"/>
              </w:rPr>
              <w:t>14,8%</w:t>
            </w:r>
          </w:p>
        </w:tc>
        <w:tc>
          <w:tcPr>
            <w:tcW w:w="1655" w:type="dxa"/>
          </w:tcPr>
          <w:p w:rsidR="008E6313" w:rsidRPr="00590988" w:rsidRDefault="008E6313" w:rsidP="008E6313">
            <w:pPr>
              <w:keepNext/>
              <w:jc w:val="center"/>
            </w:pPr>
            <w:r>
              <w:rPr>
                <w:sz w:val="22"/>
                <w:szCs w:val="22"/>
              </w:rPr>
              <w:t>13,2%</w:t>
            </w:r>
          </w:p>
        </w:tc>
      </w:tr>
      <w:tr w:rsidR="008E6313" w:rsidTr="008E6313">
        <w:trPr>
          <w:trHeight w:val="70"/>
          <w:jc w:val="center"/>
        </w:trPr>
        <w:tc>
          <w:tcPr>
            <w:tcW w:w="4804" w:type="dxa"/>
          </w:tcPr>
          <w:p w:rsidR="008E6313" w:rsidRPr="00590988" w:rsidRDefault="008E6313" w:rsidP="008E6313">
            <w:pPr>
              <w:keepNext/>
            </w:pPr>
            <w:r w:rsidRPr="00590988">
              <w:rPr>
                <w:sz w:val="22"/>
                <w:szCs w:val="22"/>
              </w:rPr>
              <w:t>Postulantes</w:t>
            </w:r>
          </w:p>
        </w:tc>
        <w:tc>
          <w:tcPr>
            <w:tcW w:w="2234" w:type="dxa"/>
          </w:tcPr>
          <w:p w:rsidR="008E6313" w:rsidRPr="00590988" w:rsidRDefault="008E6313" w:rsidP="008E6313">
            <w:pPr>
              <w:keepNext/>
              <w:jc w:val="center"/>
            </w:pPr>
            <w:r>
              <w:rPr>
                <w:sz w:val="22"/>
                <w:szCs w:val="22"/>
              </w:rPr>
              <w:t>27,5%</w:t>
            </w:r>
          </w:p>
        </w:tc>
        <w:tc>
          <w:tcPr>
            <w:tcW w:w="1655" w:type="dxa"/>
          </w:tcPr>
          <w:p w:rsidR="008E6313" w:rsidRPr="00590988" w:rsidRDefault="008E6313" w:rsidP="008E6313">
            <w:pPr>
              <w:keepNext/>
              <w:jc w:val="center"/>
            </w:pPr>
            <w:r>
              <w:rPr>
                <w:sz w:val="22"/>
                <w:szCs w:val="22"/>
              </w:rPr>
              <w:t>2,2%</w:t>
            </w:r>
          </w:p>
        </w:tc>
      </w:tr>
      <w:tr w:rsidR="008E6313" w:rsidTr="008E6313">
        <w:trPr>
          <w:trHeight w:val="94"/>
          <w:jc w:val="center"/>
        </w:trPr>
        <w:tc>
          <w:tcPr>
            <w:tcW w:w="4804" w:type="dxa"/>
          </w:tcPr>
          <w:p w:rsidR="008E6313" w:rsidRPr="00590988" w:rsidRDefault="008E6313" w:rsidP="008E6313">
            <w:pPr>
              <w:keepNext/>
            </w:pPr>
            <w:r w:rsidRPr="00590988">
              <w:rPr>
                <w:sz w:val="22"/>
                <w:szCs w:val="22"/>
              </w:rPr>
              <w:t>Postulantes y sensibilizados</w:t>
            </w:r>
          </w:p>
        </w:tc>
        <w:tc>
          <w:tcPr>
            <w:tcW w:w="2234" w:type="dxa"/>
          </w:tcPr>
          <w:p w:rsidR="008E6313" w:rsidRPr="00590988" w:rsidRDefault="008E6313" w:rsidP="008E6313">
            <w:pPr>
              <w:keepNext/>
              <w:jc w:val="center"/>
            </w:pPr>
            <w:r>
              <w:rPr>
                <w:sz w:val="22"/>
                <w:szCs w:val="22"/>
              </w:rPr>
              <w:t>18,8%</w:t>
            </w:r>
          </w:p>
        </w:tc>
        <w:tc>
          <w:tcPr>
            <w:tcW w:w="1655" w:type="dxa"/>
          </w:tcPr>
          <w:p w:rsidR="008E6313" w:rsidRPr="00590988" w:rsidRDefault="008E6313" w:rsidP="008E6313">
            <w:pPr>
              <w:keepNext/>
              <w:jc w:val="center"/>
            </w:pPr>
            <w:r>
              <w:rPr>
                <w:sz w:val="22"/>
                <w:szCs w:val="22"/>
              </w:rPr>
              <w:t>0,7%</w:t>
            </w:r>
          </w:p>
        </w:tc>
      </w:tr>
      <w:tr w:rsidR="008E6313" w:rsidTr="008E6313">
        <w:trPr>
          <w:trHeight w:val="140"/>
          <w:jc w:val="center"/>
        </w:trPr>
        <w:tc>
          <w:tcPr>
            <w:tcW w:w="8693" w:type="dxa"/>
            <w:gridSpan w:val="3"/>
          </w:tcPr>
          <w:p w:rsidR="008E6313" w:rsidRPr="00740521" w:rsidRDefault="008E6313" w:rsidP="008E6313">
            <w:pPr>
              <w:keepNext/>
              <w:jc w:val="center"/>
              <w:rPr>
                <w:sz w:val="10"/>
                <w:szCs w:val="10"/>
              </w:rPr>
            </w:pPr>
          </w:p>
        </w:tc>
      </w:tr>
      <w:tr w:rsidR="008E6313" w:rsidTr="008E6313">
        <w:trPr>
          <w:trHeight w:val="140"/>
          <w:jc w:val="center"/>
        </w:trPr>
        <w:tc>
          <w:tcPr>
            <w:tcW w:w="8693" w:type="dxa"/>
            <w:gridSpan w:val="3"/>
          </w:tcPr>
          <w:p w:rsidR="008E6313" w:rsidRPr="00590988" w:rsidRDefault="008E6313" w:rsidP="008E6313">
            <w:pPr>
              <w:keepNext/>
            </w:pPr>
            <w:r w:rsidRPr="00590988">
              <w:rPr>
                <w:b/>
                <w:i/>
                <w:sz w:val="22"/>
                <w:szCs w:val="22"/>
              </w:rPr>
              <w:t xml:space="preserve">De los cuales </w:t>
            </w:r>
          </w:p>
        </w:tc>
      </w:tr>
      <w:tr w:rsidR="008E6313" w:rsidTr="008E6313">
        <w:trPr>
          <w:trHeight w:val="140"/>
          <w:jc w:val="center"/>
        </w:trPr>
        <w:tc>
          <w:tcPr>
            <w:tcW w:w="4804" w:type="dxa"/>
          </w:tcPr>
          <w:p w:rsidR="008E6313" w:rsidRPr="00590988" w:rsidRDefault="008E6313" w:rsidP="008E6313">
            <w:pPr>
              <w:keepNext/>
            </w:pPr>
            <w:r w:rsidRPr="00590988">
              <w:rPr>
                <w:sz w:val="22"/>
                <w:szCs w:val="22"/>
              </w:rPr>
              <w:t>Oportunidad</w:t>
            </w:r>
          </w:p>
        </w:tc>
        <w:tc>
          <w:tcPr>
            <w:tcW w:w="2234" w:type="dxa"/>
          </w:tcPr>
          <w:p w:rsidR="008E6313" w:rsidRPr="00590988" w:rsidRDefault="008E6313" w:rsidP="008E6313">
            <w:pPr>
              <w:keepNext/>
              <w:jc w:val="center"/>
            </w:pPr>
            <w:r w:rsidRPr="00590988">
              <w:rPr>
                <w:sz w:val="22"/>
                <w:szCs w:val="22"/>
              </w:rPr>
              <w:t>86,2%</w:t>
            </w:r>
          </w:p>
        </w:tc>
        <w:tc>
          <w:tcPr>
            <w:tcW w:w="1655" w:type="dxa"/>
          </w:tcPr>
          <w:p w:rsidR="008E6313" w:rsidRPr="00590988" w:rsidRDefault="008E6313" w:rsidP="008E6313">
            <w:pPr>
              <w:keepNext/>
              <w:jc w:val="center"/>
            </w:pPr>
            <w:r w:rsidRPr="00590988">
              <w:rPr>
                <w:sz w:val="22"/>
                <w:szCs w:val="22"/>
              </w:rPr>
              <w:t>81,0%</w:t>
            </w:r>
          </w:p>
        </w:tc>
      </w:tr>
      <w:tr w:rsidR="008E6313" w:rsidTr="008E6313">
        <w:trPr>
          <w:trHeight w:val="93"/>
          <w:jc w:val="center"/>
        </w:trPr>
        <w:tc>
          <w:tcPr>
            <w:tcW w:w="4804" w:type="dxa"/>
            <w:tcBorders>
              <w:bottom w:val="single" w:sz="4" w:space="0" w:color="auto"/>
            </w:tcBorders>
          </w:tcPr>
          <w:p w:rsidR="008E6313" w:rsidRPr="00590988" w:rsidRDefault="008E6313" w:rsidP="008E6313">
            <w:pPr>
              <w:keepNext/>
            </w:pPr>
            <w:r w:rsidRPr="00590988">
              <w:rPr>
                <w:sz w:val="22"/>
                <w:szCs w:val="22"/>
              </w:rPr>
              <w:t>Necesidad</w:t>
            </w:r>
          </w:p>
        </w:tc>
        <w:tc>
          <w:tcPr>
            <w:tcW w:w="2234" w:type="dxa"/>
            <w:tcBorders>
              <w:bottom w:val="single" w:sz="4" w:space="0" w:color="auto"/>
            </w:tcBorders>
          </w:tcPr>
          <w:p w:rsidR="008E6313" w:rsidRPr="00590988" w:rsidRDefault="008E6313" w:rsidP="008E6313">
            <w:pPr>
              <w:keepNext/>
              <w:jc w:val="center"/>
            </w:pPr>
            <w:r w:rsidRPr="00590988">
              <w:rPr>
                <w:sz w:val="22"/>
                <w:szCs w:val="22"/>
              </w:rPr>
              <w:t>13,8%</w:t>
            </w:r>
          </w:p>
        </w:tc>
        <w:tc>
          <w:tcPr>
            <w:tcW w:w="1655" w:type="dxa"/>
            <w:tcBorders>
              <w:bottom w:val="single" w:sz="4" w:space="0" w:color="auto"/>
            </w:tcBorders>
          </w:tcPr>
          <w:p w:rsidR="008E6313" w:rsidRPr="00590988" w:rsidRDefault="008E6313" w:rsidP="008E6313">
            <w:pPr>
              <w:keepNext/>
              <w:jc w:val="center"/>
            </w:pPr>
            <w:r w:rsidRPr="00590988">
              <w:rPr>
                <w:sz w:val="22"/>
                <w:szCs w:val="22"/>
              </w:rPr>
              <w:t>19,0%</w:t>
            </w:r>
          </w:p>
        </w:tc>
      </w:tr>
    </w:tbl>
    <w:p w:rsidR="008E6313" w:rsidRPr="004B75F5" w:rsidRDefault="008E6313" w:rsidP="008E6313">
      <w:pPr>
        <w:pStyle w:val="ListParagraph"/>
        <w:keepNext/>
        <w:ind w:left="2832"/>
        <w:jc w:val="both"/>
      </w:pPr>
      <w:r w:rsidRPr="004B75F5">
        <w:rPr>
          <w:b/>
          <w:sz w:val="20"/>
          <w:szCs w:val="20"/>
        </w:rPr>
        <w:t>Fuente:</w:t>
      </w:r>
      <w:r w:rsidRPr="004B75F5">
        <w:rPr>
          <w:sz w:val="20"/>
          <w:szCs w:val="20"/>
        </w:rPr>
        <w:t xml:space="preserve"> Elaboración propia en base a ESED.</w:t>
      </w:r>
    </w:p>
    <w:p w:rsidR="008E6313" w:rsidRDefault="008E6313" w:rsidP="008E6313">
      <w:pPr>
        <w:jc w:val="both"/>
      </w:pPr>
    </w:p>
    <w:p w:rsidR="00785F4A" w:rsidRDefault="00785F4A" w:rsidP="008E6313">
      <w:pPr>
        <w:spacing w:after="200" w:line="276" w:lineRule="auto"/>
        <w:jc w:val="both"/>
      </w:pPr>
    </w:p>
    <w:p w:rsidR="008E6313" w:rsidRDefault="008E6313" w:rsidP="008E6313">
      <w:pPr>
        <w:spacing w:after="200" w:line="276" w:lineRule="auto"/>
        <w:jc w:val="both"/>
      </w:pPr>
      <w:r>
        <w:t>Resulta interesante comparar ambas poblaciones en relación a su uso de los instrumentos del programa. Mientras los individuos que han participado sólo en procesos de sensibilización son menos proclives a ser parte de la TEA, se observa que su porcentaje es el más alto en el caso de los empresarios establecidos. Por su parte, mientras  en el caso de los postulantes de los instrumentos de apoyo no se observan casi empresarios establecidos, debe destacarse el aumento de la proporción de individuos que forman la TEA en el caso de aquéllos que han postulado a algún instrumento (27,5%) (</w:t>
      </w:r>
      <w:r w:rsidR="00137D4E">
        <w:t>p</w:t>
      </w:r>
      <w:r>
        <w:t>robablemente también relacionado con la edad promedio de ambas poblaciones). La Figura 26 muestra la distribución de la edad de los emprendedores en actividades tempranas, emprendedores establecidos y aquéllos no involucrados en el desarrollo o gestión de emprendimientos.</w:t>
      </w:r>
    </w:p>
    <w:p w:rsidR="008E6313" w:rsidRPr="001E1696" w:rsidRDefault="008E6313" w:rsidP="008E6313">
      <w:pPr>
        <w:keepNext/>
        <w:jc w:val="center"/>
        <w:rPr>
          <w:b/>
        </w:rPr>
      </w:pPr>
      <w:r w:rsidRPr="001E1696">
        <w:rPr>
          <w:b/>
        </w:rPr>
        <w:t xml:space="preserve">Figura </w:t>
      </w:r>
      <w:r>
        <w:rPr>
          <w:b/>
        </w:rPr>
        <w:t>26</w:t>
      </w:r>
      <w:r w:rsidR="00740521">
        <w:rPr>
          <w:b/>
        </w:rPr>
        <w:t>.</w:t>
      </w:r>
      <w:r w:rsidRPr="001E1696">
        <w:rPr>
          <w:b/>
        </w:rPr>
        <w:t xml:space="preserve"> Distribución de edad de los encuestados</w:t>
      </w:r>
      <w:r w:rsidRPr="00C20F43">
        <w:rPr>
          <w:b/>
        </w:rPr>
        <w:t>(</w:t>
      </w:r>
      <w:r w:rsidRPr="00C20F43">
        <w:rPr>
          <w:b/>
          <w:color w:val="000000" w:themeColor="text1"/>
        </w:rPr>
        <w:t>entre 18 y 64 años</w:t>
      </w:r>
      <w:r w:rsidRPr="00C20F43">
        <w:rPr>
          <w:b/>
        </w:rPr>
        <w:t>)</w:t>
      </w:r>
      <w:r w:rsidRPr="001E1696">
        <w:rPr>
          <w:b/>
        </w:rPr>
        <w:t xml:space="preserve"> según si es emprendedor en edad temprana, empresario establecido o no emprendedor</w:t>
      </w:r>
    </w:p>
    <w:p w:rsidR="008E6313" w:rsidRDefault="008E6313" w:rsidP="008E6313">
      <w:pPr>
        <w:keepNext/>
        <w:jc w:val="center"/>
      </w:pPr>
      <w:r>
        <w:rPr>
          <w:noProof/>
          <w:lang w:val="es-UY" w:eastAsia="es-UY"/>
        </w:rPr>
        <w:drawing>
          <wp:inline distT="0" distB="0" distL="0" distR="0">
            <wp:extent cx="4345072" cy="3157262"/>
            <wp:effectExtent l="0" t="0" r="0" b="0"/>
            <wp:docPr id="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5072" cy="3157262"/>
                    </a:xfrm>
                    <a:prstGeom prst="rect">
                      <a:avLst/>
                    </a:prstGeom>
                    <a:noFill/>
                    <a:ln>
                      <a:noFill/>
                    </a:ln>
                  </pic:spPr>
                </pic:pic>
              </a:graphicData>
            </a:graphic>
          </wp:inline>
        </w:drawing>
      </w:r>
    </w:p>
    <w:p w:rsidR="008E6313" w:rsidRPr="004B75F5" w:rsidRDefault="008E6313" w:rsidP="008E6313">
      <w:pPr>
        <w:pStyle w:val="ListParagraph"/>
        <w:keepNext/>
        <w:ind w:left="2832"/>
        <w:jc w:val="both"/>
      </w:pPr>
      <w:r w:rsidRPr="004B75F5">
        <w:rPr>
          <w:b/>
          <w:sz w:val="20"/>
          <w:szCs w:val="20"/>
        </w:rPr>
        <w:t>Fuente:</w:t>
      </w:r>
      <w:r w:rsidRPr="004B75F5">
        <w:rPr>
          <w:sz w:val="20"/>
          <w:szCs w:val="20"/>
        </w:rPr>
        <w:t xml:space="preserve"> Elaboración propia en base a ESED.</w:t>
      </w:r>
    </w:p>
    <w:p w:rsidR="00BE0D4E" w:rsidRDefault="00BE0D4E" w:rsidP="007F5648">
      <w:pPr>
        <w:pStyle w:val="ListParagraph"/>
        <w:ind w:left="1440"/>
      </w:pPr>
    </w:p>
    <w:p w:rsidR="00BE0D4E" w:rsidRDefault="00BE0D4E" w:rsidP="007F5648"/>
    <w:p w:rsidR="00544675" w:rsidRPr="00E203ED" w:rsidRDefault="00544675" w:rsidP="0029136F">
      <w:pPr>
        <w:pStyle w:val="TtuloPrimero"/>
        <w:numPr>
          <w:ilvl w:val="2"/>
          <w:numId w:val="3"/>
        </w:numPr>
        <w:spacing w:before="0" w:after="200"/>
        <w:ind w:left="0" w:firstLine="0"/>
        <w:outlineLvl w:val="2"/>
        <w:rPr>
          <w:sz w:val="24"/>
          <w:szCs w:val="24"/>
        </w:rPr>
      </w:pPr>
      <w:bookmarkStart w:id="91" w:name="_Toc313472157"/>
      <w:bookmarkStart w:id="92" w:name="_Toc312888514"/>
      <w:bookmarkStart w:id="93" w:name="_Toc312888602"/>
      <w:bookmarkStart w:id="94" w:name="_Toc312888712"/>
      <w:bookmarkStart w:id="95" w:name="_Toc312888847"/>
      <w:bookmarkStart w:id="96" w:name="_Toc439784170"/>
      <w:bookmarkStart w:id="97" w:name="_Toc450503658"/>
      <w:r w:rsidRPr="00E203ED">
        <w:rPr>
          <w:sz w:val="24"/>
          <w:szCs w:val="24"/>
        </w:rPr>
        <w:t>Conducta innovadora de las empresas establecidas y las empresas nacientes</w:t>
      </w:r>
      <w:bookmarkEnd w:id="91"/>
      <w:bookmarkEnd w:id="92"/>
      <w:bookmarkEnd w:id="93"/>
      <w:bookmarkEnd w:id="94"/>
      <w:bookmarkEnd w:id="95"/>
      <w:bookmarkEnd w:id="96"/>
      <w:bookmarkEnd w:id="97"/>
    </w:p>
    <w:p w:rsidR="00544675" w:rsidRPr="00D95BDF" w:rsidRDefault="00544675" w:rsidP="005B756A">
      <w:pPr>
        <w:spacing w:after="200" w:line="276" w:lineRule="auto"/>
        <w:jc w:val="both"/>
      </w:pPr>
      <w:r w:rsidRPr="00D95BDF">
        <w:t>Tomando como punto de partida la Encuesta de Innovación, la ESED indagó sobre los esfuerzos, resultados e impactos de la innovación, así como el desempeño económico de las empresas de aquellos encuestados que declaraban ser dueños/socios en el 2012, o estar trabajando activamente en poner un emprendimiento. La presente sección analiza est</w:t>
      </w:r>
      <w:r w:rsidR="00CE30AF">
        <w:t>a información</w:t>
      </w:r>
      <w:r w:rsidRPr="00D95BDF">
        <w:t>.</w:t>
      </w:r>
    </w:p>
    <w:p w:rsidR="00544675" w:rsidRDefault="00544675" w:rsidP="007F5648">
      <w:pPr>
        <w:rPr>
          <w:b/>
        </w:rPr>
      </w:pPr>
    </w:p>
    <w:p w:rsidR="00FC7FC8" w:rsidRDefault="00FC7FC8" w:rsidP="007F5648">
      <w:pPr>
        <w:rPr>
          <w:b/>
        </w:rPr>
      </w:pPr>
    </w:p>
    <w:p w:rsidR="00FC7FC8" w:rsidRDefault="00FC7FC8" w:rsidP="007F5648">
      <w:pPr>
        <w:rPr>
          <w:b/>
        </w:rPr>
      </w:pPr>
    </w:p>
    <w:p w:rsidR="00544675" w:rsidRPr="0067629F" w:rsidRDefault="00544675" w:rsidP="0029136F">
      <w:pPr>
        <w:pStyle w:val="TtuloPrimero"/>
        <w:numPr>
          <w:ilvl w:val="3"/>
          <w:numId w:val="3"/>
        </w:numPr>
        <w:spacing w:before="0" w:after="200"/>
        <w:ind w:left="0" w:firstLine="0"/>
        <w:outlineLvl w:val="3"/>
        <w:rPr>
          <w:sz w:val="24"/>
          <w:szCs w:val="24"/>
        </w:rPr>
      </w:pPr>
      <w:bookmarkStart w:id="98" w:name="_Toc313472158"/>
      <w:r w:rsidRPr="0067629F">
        <w:rPr>
          <w:sz w:val="24"/>
          <w:szCs w:val="24"/>
        </w:rPr>
        <w:t>Actividades de Innovación realizadas</w:t>
      </w:r>
      <w:bookmarkEnd w:id="98"/>
    </w:p>
    <w:p w:rsidR="00544675" w:rsidRDefault="00544675" w:rsidP="004F597E">
      <w:pPr>
        <w:spacing w:after="200" w:line="276" w:lineRule="auto"/>
        <w:jc w:val="both"/>
      </w:pPr>
      <w:r w:rsidRPr="00D95BDF">
        <w:t>Los resultados de la E</w:t>
      </w:r>
      <w:r>
        <w:t xml:space="preserve">SED muestran que en el período 2010-2012, </w:t>
      </w:r>
      <w:r w:rsidRPr="00D95BDF">
        <w:t xml:space="preserve">el </w:t>
      </w:r>
      <w:r>
        <w:t>78</w:t>
      </w:r>
      <w:r w:rsidRPr="00D95BDF">
        <w:t>% de las empresas realiza</w:t>
      </w:r>
      <w:r>
        <w:t xml:space="preserve"> alguna actividad de innovación</w:t>
      </w:r>
      <w:r w:rsidRPr="00D95BDF">
        <w:t>.</w:t>
      </w:r>
      <w:r>
        <w:t xml:space="preserve"> En lo que se refiere a las más difundidas, un 46,2% declara </w:t>
      </w:r>
      <w:r w:rsidR="001E1696">
        <w:t xml:space="preserve">que </w:t>
      </w:r>
      <w:r>
        <w:t>realizó capacitación para la innovación, seguido de un 31% que realiza actividades de innovación interna a las empresas.</w:t>
      </w:r>
    </w:p>
    <w:p w:rsidR="00544675" w:rsidRPr="001E1696" w:rsidRDefault="00544675" w:rsidP="003D7474">
      <w:pPr>
        <w:keepNext/>
        <w:contextualSpacing/>
        <w:jc w:val="center"/>
        <w:rPr>
          <w:b/>
        </w:rPr>
      </w:pPr>
      <w:r w:rsidRPr="001E1696">
        <w:rPr>
          <w:b/>
        </w:rPr>
        <w:t xml:space="preserve">Tabla </w:t>
      </w:r>
      <w:r w:rsidR="00E25C7E">
        <w:rPr>
          <w:b/>
        </w:rPr>
        <w:t>2</w:t>
      </w:r>
      <w:r w:rsidR="00B24E54">
        <w:rPr>
          <w:b/>
        </w:rPr>
        <w:t>6</w:t>
      </w:r>
      <w:r w:rsidR="001C4501">
        <w:rPr>
          <w:b/>
        </w:rPr>
        <w:t>.</w:t>
      </w:r>
      <w:r w:rsidRPr="001E1696">
        <w:rPr>
          <w:b/>
        </w:rPr>
        <w:t xml:space="preserve"> Porcentaje de empresas innovativas según actividad de innovación realizada</w:t>
      </w:r>
      <w:r w:rsidR="003D7474">
        <w:rPr>
          <w:b/>
        </w:rPr>
        <w:t xml:space="preserve"> entre 2010 y 2012</w:t>
      </w:r>
      <w:r w:rsidRPr="001E1696">
        <w:rPr>
          <w:b/>
        </w:rPr>
        <w:t>.En porcentaje sobre el total de empresas.</w:t>
      </w:r>
    </w:p>
    <w:tbl>
      <w:tblPr>
        <w:tblW w:w="0" w:type="auto"/>
        <w:jc w:val="center"/>
        <w:tblLook w:val="04A0" w:firstRow="1" w:lastRow="0" w:firstColumn="1" w:lastColumn="0" w:noHBand="0" w:noVBand="1"/>
      </w:tblPr>
      <w:tblGrid>
        <w:gridCol w:w="8"/>
        <w:gridCol w:w="3673"/>
        <w:gridCol w:w="2341"/>
      </w:tblGrid>
      <w:tr w:rsidR="00544675" w:rsidTr="00634EFF">
        <w:trPr>
          <w:jc w:val="center"/>
        </w:trPr>
        <w:tc>
          <w:tcPr>
            <w:tcW w:w="3681" w:type="dxa"/>
            <w:gridSpan w:val="2"/>
            <w:tcBorders>
              <w:top w:val="single" w:sz="4" w:space="0" w:color="auto"/>
              <w:bottom w:val="single" w:sz="4" w:space="0" w:color="auto"/>
            </w:tcBorders>
            <w:vAlign w:val="center"/>
          </w:tcPr>
          <w:p w:rsidR="00544675" w:rsidRPr="00C40AAE" w:rsidRDefault="00634EFF" w:rsidP="00634EFF">
            <w:pPr>
              <w:pStyle w:val="ListParagraph"/>
              <w:keepNext/>
              <w:ind w:left="0"/>
              <w:jc w:val="center"/>
              <w:rPr>
                <w:b/>
              </w:rPr>
            </w:pPr>
            <w:r>
              <w:rPr>
                <w:b/>
                <w:sz w:val="22"/>
                <w:szCs w:val="22"/>
              </w:rPr>
              <w:t>A</w:t>
            </w:r>
            <w:r w:rsidR="00544675" w:rsidRPr="00C40AAE">
              <w:rPr>
                <w:b/>
                <w:sz w:val="22"/>
                <w:szCs w:val="22"/>
              </w:rPr>
              <w:t>ctividad de Innovación</w:t>
            </w:r>
          </w:p>
        </w:tc>
        <w:tc>
          <w:tcPr>
            <w:tcW w:w="2341" w:type="dxa"/>
            <w:tcBorders>
              <w:top w:val="single" w:sz="4" w:space="0" w:color="auto"/>
              <w:bottom w:val="single" w:sz="4" w:space="0" w:color="auto"/>
            </w:tcBorders>
            <w:vAlign w:val="center"/>
          </w:tcPr>
          <w:p w:rsidR="00544675" w:rsidRPr="00C40AAE" w:rsidRDefault="00544675" w:rsidP="00634EFF">
            <w:pPr>
              <w:pStyle w:val="ListParagraph"/>
              <w:keepNext/>
              <w:ind w:left="0"/>
              <w:jc w:val="center"/>
              <w:rPr>
                <w:b/>
              </w:rPr>
            </w:pPr>
            <w:r w:rsidRPr="00C40AAE">
              <w:rPr>
                <w:b/>
                <w:sz w:val="22"/>
                <w:szCs w:val="22"/>
              </w:rPr>
              <w:t>Porcentaje de empresas que declaran haber realizado la actividad</w:t>
            </w:r>
          </w:p>
        </w:tc>
      </w:tr>
      <w:tr w:rsidR="00544675" w:rsidTr="00634EFF">
        <w:trPr>
          <w:gridBefore w:val="1"/>
          <w:wBefore w:w="8" w:type="dxa"/>
          <w:trHeight w:val="192"/>
          <w:jc w:val="center"/>
        </w:trPr>
        <w:tc>
          <w:tcPr>
            <w:tcW w:w="3673" w:type="dxa"/>
            <w:tcBorders>
              <w:top w:val="single" w:sz="4" w:space="0" w:color="auto"/>
            </w:tcBorders>
            <w:vAlign w:val="center"/>
          </w:tcPr>
          <w:p w:rsidR="00544675" w:rsidRPr="00C40AAE" w:rsidRDefault="00544675" w:rsidP="00634EFF">
            <w:pPr>
              <w:pStyle w:val="ListParagraph"/>
              <w:keepNext/>
              <w:spacing w:after="120"/>
              <w:ind w:left="0"/>
            </w:pPr>
            <w:r w:rsidRPr="00C40AAE">
              <w:rPr>
                <w:sz w:val="22"/>
                <w:szCs w:val="22"/>
              </w:rPr>
              <w:t>I+D interna</w:t>
            </w:r>
          </w:p>
        </w:tc>
        <w:tc>
          <w:tcPr>
            <w:tcW w:w="2341" w:type="dxa"/>
            <w:tcBorders>
              <w:top w:val="single" w:sz="4" w:space="0" w:color="auto"/>
            </w:tcBorders>
            <w:vAlign w:val="center"/>
          </w:tcPr>
          <w:p w:rsidR="00544675" w:rsidRPr="00C40AAE" w:rsidRDefault="00544675" w:rsidP="00634EFF">
            <w:pPr>
              <w:pStyle w:val="ListParagraph"/>
              <w:keepNext/>
              <w:spacing w:after="120"/>
              <w:ind w:left="0"/>
              <w:jc w:val="center"/>
            </w:pPr>
            <w:r w:rsidRPr="00C40AAE">
              <w:rPr>
                <w:sz w:val="22"/>
                <w:szCs w:val="22"/>
              </w:rPr>
              <w:t>31,1%</w:t>
            </w:r>
          </w:p>
        </w:tc>
      </w:tr>
      <w:tr w:rsidR="00544675" w:rsidTr="00634EFF">
        <w:trPr>
          <w:gridBefore w:val="1"/>
          <w:wBefore w:w="8" w:type="dxa"/>
          <w:trHeight w:val="220"/>
          <w:jc w:val="center"/>
        </w:trPr>
        <w:tc>
          <w:tcPr>
            <w:tcW w:w="3673" w:type="dxa"/>
            <w:vAlign w:val="center"/>
          </w:tcPr>
          <w:p w:rsidR="00544675" w:rsidRPr="00C40AAE" w:rsidRDefault="00544675" w:rsidP="00634EFF">
            <w:pPr>
              <w:pStyle w:val="ListParagraph"/>
              <w:keepNext/>
              <w:spacing w:after="120"/>
              <w:ind w:left="0"/>
            </w:pPr>
            <w:r w:rsidRPr="00C40AAE">
              <w:rPr>
                <w:sz w:val="22"/>
                <w:szCs w:val="22"/>
              </w:rPr>
              <w:t>I+D externa</w:t>
            </w:r>
          </w:p>
        </w:tc>
        <w:tc>
          <w:tcPr>
            <w:tcW w:w="2341" w:type="dxa"/>
            <w:vAlign w:val="center"/>
          </w:tcPr>
          <w:p w:rsidR="00544675" w:rsidRPr="00C40AAE" w:rsidRDefault="00544675" w:rsidP="00634EFF">
            <w:pPr>
              <w:pStyle w:val="ListParagraph"/>
              <w:keepNext/>
              <w:spacing w:after="120"/>
              <w:ind w:left="0"/>
              <w:jc w:val="center"/>
            </w:pPr>
            <w:r w:rsidRPr="00C40AAE">
              <w:rPr>
                <w:sz w:val="22"/>
                <w:szCs w:val="22"/>
              </w:rPr>
              <w:t>14,3%</w:t>
            </w:r>
          </w:p>
        </w:tc>
      </w:tr>
      <w:tr w:rsidR="00544675" w:rsidTr="00634EFF">
        <w:trPr>
          <w:gridBefore w:val="1"/>
          <w:wBefore w:w="8" w:type="dxa"/>
          <w:jc w:val="center"/>
        </w:trPr>
        <w:tc>
          <w:tcPr>
            <w:tcW w:w="3673" w:type="dxa"/>
            <w:vAlign w:val="center"/>
          </w:tcPr>
          <w:p w:rsidR="00544675" w:rsidRPr="00C40AAE" w:rsidRDefault="00544675" w:rsidP="00634EFF">
            <w:pPr>
              <w:pStyle w:val="ListParagraph"/>
              <w:keepNext/>
              <w:spacing w:after="120"/>
              <w:ind w:left="0"/>
            </w:pPr>
            <w:r w:rsidRPr="00C40AAE">
              <w:rPr>
                <w:sz w:val="22"/>
                <w:szCs w:val="22"/>
              </w:rPr>
              <w:t>Adquisición bienes de capital</w:t>
            </w:r>
          </w:p>
        </w:tc>
        <w:tc>
          <w:tcPr>
            <w:tcW w:w="2341" w:type="dxa"/>
            <w:vAlign w:val="center"/>
          </w:tcPr>
          <w:p w:rsidR="00544675" w:rsidRPr="00C40AAE" w:rsidRDefault="00544675" w:rsidP="00634EFF">
            <w:pPr>
              <w:pStyle w:val="ListParagraph"/>
              <w:keepNext/>
              <w:spacing w:after="120"/>
              <w:ind w:left="0"/>
              <w:jc w:val="center"/>
            </w:pPr>
            <w:r w:rsidRPr="00C40AAE">
              <w:rPr>
                <w:sz w:val="22"/>
                <w:szCs w:val="22"/>
              </w:rPr>
              <w:t>26,9%</w:t>
            </w:r>
          </w:p>
        </w:tc>
      </w:tr>
      <w:tr w:rsidR="00544675" w:rsidTr="00634EFF">
        <w:trPr>
          <w:gridBefore w:val="1"/>
          <w:wBefore w:w="8" w:type="dxa"/>
          <w:trHeight w:val="40"/>
          <w:jc w:val="center"/>
        </w:trPr>
        <w:tc>
          <w:tcPr>
            <w:tcW w:w="3673" w:type="dxa"/>
            <w:vAlign w:val="center"/>
          </w:tcPr>
          <w:p w:rsidR="00544675" w:rsidRPr="00C40AAE" w:rsidRDefault="00544675" w:rsidP="00634EFF">
            <w:pPr>
              <w:pStyle w:val="ListParagraph"/>
              <w:keepNext/>
              <w:spacing w:after="120"/>
              <w:ind w:left="0"/>
            </w:pPr>
            <w:r w:rsidRPr="00C40AAE">
              <w:rPr>
                <w:sz w:val="22"/>
                <w:szCs w:val="22"/>
              </w:rPr>
              <w:t>TICs</w:t>
            </w:r>
          </w:p>
        </w:tc>
        <w:tc>
          <w:tcPr>
            <w:tcW w:w="2341" w:type="dxa"/>
            <w:vAlign w:val="center"/>
          </w:tcPr>
          <w:p w:rsidR="00544675" w:rsidRPr="00C40AAE" w:rsidRDefault="00544675" w:rsidP="00634EFF">
            <w:pPr>
              <w:pStyle w:val="ListParagraph"/>
              <w:keepNext/>
              <w:spacing w:after="120"/>
              <w:ind w:left="0"/>
              <w:jc w:val="center"/>
            </w:pPr>
            <w:r w:rsidRPr="00C40AAE">
              <w:rPr>
                <w:sz w:val="22"/>
                <w:szCs w:val="22"/>
              </w:rPr>
              <w:t>29,4%</w:t>
            </w:r>
          </w:p>
        </w:tc>
      </w:tr>
      <w:tr w:rsidR="00544675" w:rsidTr="00634EFF">
        <w:trPr>
          <w:gridBefore w:val="1"/>
          <w:wBefore w:w="8" w:type="dxa"/>
          <w:trHeight w:val="40"/>
          <w:jc w:val="center"/>
        </w:trPr>
        <w:tc>
          <w:tcPr>
            <w:tcW w:w="3673" w:type="dxa"/>
            <w:vAlign w:val="center"/>
          </w:tcPr>
          <w:p w:rsidR="00544675" w:rsidRPr="00C40AAE" w:rsidRDefault="00544675" w:rsidP="00634EFF">
            <w:pPr>
              <w:pStyle w:val="ListParagraph"/>
              <w:keepNext/>
              <w:spacing w:after="120"/>
              <w:ind w:left="0"/>
            </w:pPr>
            <w:r w:rsidRPr="00C40AAE">
              <w:rPr>
                <w:sz w:val="22"/>
                <w:szCs w:val="22"/>
              </w:rPr>
              <w:t>Transferencia de tecnología y consultorías</w:t>
            </w:r>
          </w:p>
        </w:tc>
        <w:tc>
          <w:tcPr>
            <w:tcW w:w="2341" w:type="dxa"/>
            <w:vAlign w:val="center"/>
          </w:tcPr>
          <w:p w:rsidR="00544675" w:rsidRPr="00C40AAE" w:rsidRDefault="00544675" w:rsidP="00634EFF">
            <w:pPr>
              <w:pStyle w:val="ListParagraph"/>
              <w:keepNext/>
              <w:spacing w:after="120"/>
              <w:ind w:left="0"/>
              <w:jc w:val="center"/>
            </w:pPr>
            <w:r w:rsidRPr="00C40AAE">
              <w:rPr>
                <w:sz w:val="22"/>
                <w:szCs w:val="22"/>
              </w:rPr>
              <w:t>16,8%</w:t>
            </w:r>
          </w:p>
        </w:tc>
      </w:tr>
      <w:tr w:rsidR="00544675" w:rsidTr="00634EFF">
        <w:trPr>
          <w:gridBefore w:val="1"/>
          <w:wBefore w:w="8" w:type="dxa"/>
          <w:trHeight w:val="40"/>
          <w:jc w:val="center"/>
        </w:trPr>
        <w:tc>
          <w:tcPr>
            <w:tcW w:w="3673" w:type="dxa"/>
            <w:vAlign w:val="center"/>
          </w:tcPr>
          <w:p w:rsidR="00544675" w:rsidRPr="00C40AAE" w:rsidRDefault="00544675" w:rsidP="00634EFF">
            <w:pPr>
              <w:pStyle w:val="ListParagraph"/>
              <w:keepNext/>
              <w:spacing w:after="120"/>
              <w:ind w:left="0"/>
            </w:pPr>
            <w:r w:rsidRPr="00C40AAE">
              <w:rPr>
                <w:sz w:val="22"/>
                <w:szCs w:val="22"/>
              </w:rPr>
              <w:t>Ingeniería y diseño industrial</w:t>
            </w:r>
          </w:p>
        </w:tc>
        <w:tc>
          <w:tcPr>
            <w:tcW w:w="2341" w:type="dxa"/>
            <w:vAlign w:val="center"/>
          </w:tcPr>
          <w:p w:rsidR="00544675" w:rsidRPr="00C40AAE" w:rsidRDefault="00544675" w:rsidP="00634EFF">
            <w:pPr>
              <w:pStyle w:val="ListParagraph"/>
              <w:keepNext/>
              <w:spacing w:after="120"/>
              <w:ind w:left="0"/>
              <w:jc w:val="center"/>
            </w:pPr>
            <w:r w:rsidRPr="00C40AAE">
              <w:rPr>
                <w:sz w:val="22"/>
                <w:szCs w:val="22"/>
              </w:rPr>
              <w:t>8,4%</w:t>
            </w:r>
          </w:p>
        </w:tc>
      </w:tr>
      <w:tr w:rsidR="00544675" w:rsidTr="00634EFF">
        <w:trPr>
          <w:gridBefore w:val="1"/>
          <w:wBefore w:w="8" w:type="dxa"/>
          <w:trHeight w:val="40"/>
          <w:jc w:val="center"/>
        </w:trPr>
        <w:tc>
          <w:tcPr>
            <w:tcW w:w="3673" w:type="dxa"/>
            <w:vAlign w:val="center"/>
          </w:tcPr>
          <w:p w:rsidR="00544675" w:rsidRPr="00C40AAE" w:rsidRDefault="00544675" w:rsidP="00634EFF">
            <w:pPr>
              <w:pStyle w:val="ListParagraph"/>
              <w:keepNext/>
              <w:spacing w:after="120"/>
              <w:ind w:left="0"/>
            </w:pPr>
            <w:r w:rsidRPr="00C40AAE">
              <w:rPr>
                <w:sz w:val="22"/>
                <w:szCs w:val="22"/>
              </w:rPr>
              <w:t>Diseño organizacional y gestión</w:t>
            </w:r>
          </w:p>
        </w:tc>
        <w:tc>
          <w:tcPr>
            <w:tcW w:w="2341" w:type="dxa"/>
            <w:vAlign w:val="center"/>
          </w:tcPr>
          <w:p w:rsidR="00544675" w:rsidRPr="00C40AAE" w:rsidRDefault="00544675" w:rsidP="00634EFF">
            <w:pPr>
              <w:pStyle w:val="ListParagraph"/>
              <w:keepNext/>
              <w:spacing w:after="120"/>
              <w:ind w:left="0"/>
              <w:jc w:val="center"/>
            </w:pPr>
            <w:r w:rsidRPr="00C40AAE">
              <w:rPr>
                <w:sz w:val="22"/>
                <w:szCs w:val="22"/>
              </w:rPr>
              <w:t>23,5%</w:t>
            </w:r>
          </w:p>
        </w:tc>
      </w:tr>
      <w:tr w:rsidR="00544675" w:rsidTr="00634EFF">
        <w:trPr>
          <w:gridBefore w:val="1"/>
          <w:wBefore w:w="8" w:type="dxa"/>
          <w:trHeight w:val="318"/>
          <w:jc w:val="center"/>
        </w:trPr>
        <w:tc>
          <w:tcPr>
            <w:tcW w:w="3673" w:type="dxa"/>
            <w:vAlign w:val="center"/>
          </w:tcPr>
          <w:p w:rsidR="00544675" w:rsidRPr="00C40AAE" w:rsidRDefault="00544675" w:rsidP="00634EFF">
            <w:pPr>
              <w:pStyle w:val="ListParagraph"/>
              <w:keepNext/>
              <w:spacing w:after="120"/>
              <w:ind w:left="0"/>
            </w:pPr>
            <w:r w:rsidRPr="00C40AAE">
              <w:rPr>
                <w:sz w:val="22"/>
                <w:szCs w:val="22"/>
              </w:rPr>
              <w:t>Capacitación</w:t>
            </w:r>
          </w:p>
        </w:tc>
        <w:tc>
          <w:tcPr>
            <w:tcW w:w="2341" w:type="dxa"/>
            <w:vAlign w:val="center"/>
          </w:tcPr>
          <w:p w:rsidR="00544675" w:rsidRPr="00C40AAE" w:rsidRDefault="00544675" w:rsidP="00634EFF">
            <w:pPr>
              <w:pStyle w:val="ListParagraph"/>
              <w:keepNext/>
              <w:spacing w:after="120"/>
              <w:ind w:left="0"/>
              <w:jc w:val="center"/>
            </w:pPr>
            <w:r w:rsidRPr="00C40AAE">
              <w:rPr>
                <w:sz w:val="22"/>
                <w:szCs w:val="22"/>
              </w:rPr>
              <w:t>46,2%</w:t>
            </w:r>
          </w:p>
        </w:tc>
      </w:tr>
      <w:tr w:rsidR="00544675" w:rsidTr="00634EFF">
        <w:trPr>
          <w:gridBefore w:val="1"/>
          <w:wBefore w:w="8" w:type="dxa"/>
          <w:trHeight w:val="266"/>
          <w:jc w:val="center"/>
        </w:trPr>
        <w:tc>
          <w:tcPr>
            <w:tcW w:w="3673" w:type="dxa"/>
            <w:vAlign w:val="center"/>
          </w:tcPr>
          <w:p w:rsidR="00544675" w:rsidRPr="00C40AAE" w:rsidRDefault="00544675" w:rsidP="00634EFF">
            <w:pPr>
              <w:pStyle w:val="ListParagraph"/>
              <w:keepNext/>
              <w:spacing w:after="120"/>
              <w:ind w:left="0"/>
            </w:pPr>
            <w:r w:rsidRPr="00C40AAE">
              <w:rPr>
                <w:sz w:val="22"/>
                <w:szCs w:val="22"/>
              </w:rPr>
              <w:t>Estudios de mercado</w:t>
            </w:r>
          </w:p>
        </w:tc>
        <w:tc>
          <w:tcPr>
            <w:tcW w:w="2341" w:type="dxa"/>
            <w:vAlign w:val="center"/>
          </w:tcPr>
          <w:p w:rsidR="00544675" w:rsidRPr="00C40AAE" w:rsidRDefault="00544675" w:rsidP="00634EFF">
            <w:pPr>
              <w:pStyle w:val="ListParagraph"/>
              <w:keepNext/>
              <w:spacing w:after="120"/>
              <w:ind w:left="0"/>
              <w:jc w:val="center"/>
            </w:pPr>
            <w:r w:rsidRPr="00C40AAE">
              <w:rPr>
                <w:sz w:val="22"/>
                <w:szCs w:val="22"/>
              </w:rPr>
              <w:t>18,5%</w:t>
            </w:r>
          </w:p>
        </w:tc>
      </w:tr>
      <w:tr w:rsidR="00544675" w:rsidTr="00634EFF">
        <w:trPr>
          <w:gridBefore w:val="1"/>
          <w:wBefore w:w="8" w:type="dxa"/>
          <w:jc w:val="center"/>
        </w:trPr>
        <w:tc>
          <w:tcPr>
            <w:tcW w:w="3673" w:type="dxa"/>
            <w:tcBorders>
              <w:bottom w:val="single" w:sz="4" w:space="0" w:color="auto"/>
            </w:tcBorders>
            <w:vAlign w:val="center"/>
          </w:tcPr>
          <w:p w:rsidR="00544675" w:rsidRPr="00C40AAE" w:rsidRDefault="00544675" w:rsidP="00634EFF">
            <w:pPr>
              <w:pStyle w:val="ListParagraph"/>
              <w:keepNext/>
              <w:spacing w:after="120"/>
              <w:ind w:left="0"/>
              <w:rPr>
                <w:b/>
              </w:rPr>
            </w:pPr>
            <w:r w:rsidRPr="00C40AAE">
              <w:rPr>
                <w:b/>
                <w:sz w:val="22"/>
                <w:szCs w:val="22"/>
              </w:rPr>
              <w:t>Porcentaje de empresas innovativas</w:t>
            </w:r>
          </w:p>
        </w:tc>
        <w:tc>
          <w:tcPr>
            <w:tcW w:w="2341" w:type="dxa"/>
            <w:tcBorders>
              <w:bottom w:val="single" w:sz="4" w:space="0" w:color="auto"/>
            </w:tcBorders>
            <w:vAlign w:val="center"/>
          </w:tcPr>
          <w:p w:rsidR="00544675" w:rsidRPr="00C40AAE" w:rsidRDefault="00544675" w:rsidP="00634EFF">
            <w:pPr>
              <w:pStyle w:val="ListParagraph"/>
              <w:keepNext/>
              <w:spacing w:after="120"/>
              <w:ind w:left="0"/>
              <w:jc w:val="center"/>
              <w:rPr>
                <w:b/>
              </w:rPr>
            </w:pPr>
            <w:r>
              <w:rPr>
                <w:b/>
                <w:sz w:val="22"/>
                <w:szCs w:val="22"/>
              </w:rPr>
              <w:t>78,1%</w:t>
            </w:r>
          </w:p>
        </w:tc>
      </w:tr>
    </w:tbl>
    <w:p w:rsidR="00544675" w:rsidRPr="004B75F5" w:rsidRDefault="00544675" w:rsidP="003D7474">
      <w:pPr>
        <w:pStyle w:val="ListParagraph"/>
        <w:keepNext/>
        <w:ind w:left="2832"/>
        <w:jc w:val="both"/>
      </w:pPr>
      <w:r w:rsidRPr="004B75F5">
        <w:rPr>
          <w:b/>
          <w:sz w:val="20"/>
          <w:szCs w:val="20"/>
        </w:rPr>
        <w:t>Fuente:</w:t>
      </w:r>
      <w:r w:rsidRPr="004B75F5">
        <w:rPr>
          <w:sz w:val="20"/>
          <w:szCs w:val="20"/>
        </w:rPr>
        <w:t xml:space="preserve"> Elaboración propia en base a ESED.</w:t>
      </w:r>
    </w:p>
    <w:p w:rsidR="00544675" w:rsidRDefault="00544675" w:rsidP="007F5648"/>
    <w:p w:rsidR="00544675" w:rsidRDefault="00544675" w:rsidP="004F597E">
      <w:pPr>
        <w:spacing w:after="200" w:line="276" w:lineRule="auto"/>
        <w:jc w:val="both"/>
      </w:pPr>
      <w:r>
        <w:t>Es interesante notar que aquellas empresas cuyos socios o dueños son hombres y aqu</w:t>
      </w:r>
      <w:r w:rsidR="00800980">
        <w:t>é</w:t>
      </w:r>
      <w:r>
        <w:t>llos que declaran que alguno de sus padres tuvo un negocio son más proclives a desarrollar actividades de innovación (especialmente aqu</w:t>
      </w:r>
      <w:r w:rsidR="00800980">
        <w:t>é</w:t>
      </w:r>
      <w:r>
        <w:t xml:space="preserve">llas con alto componente intangible o incertidumbre). </w:t>
      </w:r>
      <w:r w:rsidR="004F597E" w:rsidRPr="004F597E">
        <w:t>La Tabl</w:t>
      </w:r>
      <w:r w:rsidR="00FE3BE9">
        <w:t>a 2</w:t>
      </w:r>
      <w:r w:rsidR="00B24E54">
        <w:t>7</w:t>
      </w:r>
      <w:r w:rsidR="004F597E" w:rsidRPr="004F597E">
        <w:t xml:space="preserve"> resume esta información.</w:t>
      </w:r>
      <w:r w:rsidR="00800980">
        <w:t>N</w:t>
      </w:r>
      <w:r>
        <w:t>o se evidencian diferencias según la ubicación geográfica del entrevistado (Montevideo y resto del país) o el máximo nivel educativo (has</w:t>
      </w:r>
      <w:r w:rsidR="0043418D">
        <w:t>t</w:t>
      </w:r>
      <w:r>
        <w:t>a terciario ó terciario y superior)</w:t>
      </w:r>
      <w:r w:rsidR="008535AB">
        <w:t>.</w:t>
      </w:r>
    </w:p>
    <w:p w:rsidR="00544675" w:rsidRPr="008535AB" w:rsidRDefault="00544675" w:rsidP="003D7474">
      <w:pPr>
        <w:keepNext/>
        <w:suppressAutoHyphens w:val="0"/>
        <w:jc w:val="center"/>
        <w:rPr>
          <w:b/>
        </w:rPr>
      </w:pPr>
      <w:r w:rsidRPr="008535AB">
        <w:rPr>
          <w:b/>
        </w:rPr>
        <w:t xml:space="preserve">Tabla </w:t>
      </w:r>
      <w:r w:rsidR="000E6D30">
        <w:rPr>
          <w:b/>
        </w:rPr>
        <w:t>2</w:t>
      </w:r>
      <w:r w:rsidR="00B24E54">
        <w:rPr>
          <w:b/>
        </w:rPr>
        <w:t>7</w:t>
      </w:r>
      <w:r w:rsidR="001C4501">
        <w:rPr>
          <w:b/>
        </w:rPr>
        <w:t>.</w:t>
      </w:r>
      <w:r w:rsidRPr="008535AB">
        <w:rPr>
          <w:b/>
        </w:rPr>
        <w:t xml:space="preserve"> Porcentaje de empresas innovativas según actividad de innovación realizada</w:t>
      </w:r>
      <w:r w:rsidR="003D7474">
        <w:rPr>
          <w:b/>
        </w:rPr>
        <w:t xml:space="preserve"> entre 2010 y 2012</w:t>
      </w:r>
      <w:r w:rsidRPr="008535AB">
        <w:rPr>
          <w:b/>
        </w:rPr>
        <w:t xml:space="preserve"> y características de los encuestados.En porcentaje </w:t>
      </w:r>
      <w:r w:rsidR="003D7474">
        <w:rPr>
          <w:b/>
        </w:rPr>
        <w:t>sobre el total de empresas.</w:t>
      </w:r>
    </w:p>
    <w:tbl>
      <w:tblPr>
        <w:tblW w:w="0" w:type="auto"/>
        <w:jc w:val="center"/>
        <w:tblLook w:val="04A0" w:firstRow="1" w:lastRow="0" w:firstColumn="1" w:lastColumn="0" w:noHBand="0" w:noVBand="1"/>
      </w:tblPr>
      <w:tblGrid>
        <w:gridCol w:w="3154"/>
        <w:gridCol w:w="1276"/>
        <w:gridCol w:w="1418"/>
        <w:gridCol w:w="1275"/>
        <w:gridCol w:w="1219"/>
      </w:tblGrid>
      <w:tr w:rsidR="00544675" w:rsidRPr="00D35B56" w:rsidTr="0043418D">
        <w:trPr>
          <w:trHeight w:val="292"/>
          <w:jc w:val="center"/>
        </w:trPr>
        <w:tc>
          <w:tcPr>
            <w:tcW w:w="3154" w:type="dxa"/>
            <w:tcBorders>
              <w:top w:val="single" w:sz="4" w:space="0" w:color="auto"/>
              <w:bottom w:val="single" w:sz="4" w:space="0" w:color="auto"/>
            </w:tcBorders>
          </w:tcPr>
          <w:p w:rsidR="00544675" w:rsidRPr="00D35B56" w:rsidRDefault="008535AB" w:rsidP="003D7474">
            <w:pPr>
              <w:pStyle w:val="ListParagraph"/>
              <w:keepNext/>
              <w:suppressAutoHyphens w:val="0"/>
              <w:ind w:left="0"/>
              <w:rPr>
                <w:b/>
              </w:rPr>
            </w:pPr>
            <w:r w:rsidRPr="00D35B56">
              <w:rPr>
                <w:b/>
                <w:sz w:val="22"/>
                <w:szCs w:val="22"/>
              </w:rPr>
              <w:t>Actividad de Innovación</w:t>
            </w:r>
          </w:p>
        </w:tc>
        <w:tc>
          <w:tcPr>
            <w:tcW w:w="2694" w:type="dxa"/>
            <w:gridSpan w:val="2"/>
            <w:tcBorders>
              <w:top w:val="single" w:sz="4" w:space="0" w:color="auto"/>
              <w:bottom w:val="single" w:sz="4" w:space="0" w:color="auto"/>
            </w:tcBorders>
          </w:tcPr>
          <w:p w:rsidR="00544675" w:rsidRPr="00D35B56" w:rsidRDefault="00544675" w:rsidP="003D7474">
            <w:pPr>
              <w:pStyle w:val="ListParagraph"/>
              <w:keepNext/>
              <w:suppressAutoHyphens w:val="0"/>
              <w:ind w:left="0"/>
              <w:jc w:val="center"/>
              <w:rPr>
                <w:b/>
              </w:rPr>
            </w:pPr>
            <w:r w:rsidRPr="00D35B56">
              <w:rPr>
                <w:b/>
                <w:sz w:val="22"/>
                <w:szCs w:val="22"/>
              </w:rPr>
              <w:t>Género</w:t>
            </w:r>
          </w:p>
        </w:tc>
        <w:tc>
          <w:tcPr>
            <w:tcW w:w="2494" w:type="dxa"/>
            <w:gridSpan w:val="2"/>
            <w:tcBorders>
              <w:top w:val="single" w:sz="4" w:space="0" w:color="auto"/>
              <w:bottom w:val="single" w:sz="4" w:space="0" w:color="auto"/>
            </w:tcBorders>
          </w:tcPr>
          <w:p w:rsidR="00544675" w:rsidRPr="00D35B56" w:rsidRDefault="00544675" w:rsidP="003D7474">
            <w:pPr>
              <w:pStyle w:val="ListParagraph"/>
              <w:keepNext/>
              <w:suppressAutoHyphens w:val="0"/>
              <w:ind w:left="0"/>
              <w:jc w:val="center"/>
              <w:rPr>
                <w:b/>
              </w:rPr>
            </w:pPr>
            <w:r w:rsidRPr="00D35B56">
              <w:rPr>
                <w:b/>
                <w:sz w:val="22"/>
                <w:szCs w:val="22"/>
              </w:rPr>
              <w:t>Padres con negocio</w:t>
            </w:r>
          </w:p>
        </w:tc>
      </w:tr>
      <w:tr w:rsidR="00544675" w:rsidRPr="00D35B56" w:rsidTr="0043418D">
        <w:trPr>
          <w:trHeight w:val="337"/>
          <w:jc w:val="center"/>
        </w:trPr>
        <w:tc>
          <w:tcPr>
            <w:tcW w:w="3154" w:type="dxa"/>
            <w:tcBorders>
              <w:top w:val="single" w:sz="4" w:space="0" w:color="auto"/>
            </w:tcBorders>
          </w:tcPr>
          <w:p w:rsidR="00544675" w:rsidRPr="00D35B56" w:rsidRDefault="00544675" w:rsidP="003D7474">
            <w:pPr>
              <w:pStyle w:val="ListParagraph"/>
              <w:keepNext/>
              <w:suppressAutoHyphens w:val="0"/>
              <w:ind w:left="0"/>
              <w:jc w:val="center"/>
              <w:rPr>
                <w:b/>
              </w:rPr>
            </w:pPr>
          </w:p>
        </w:tc>
        <w:tc>
          <w:tcPr>
            <w:tcW w:w="1276" w:type="dxa"/>
            <w:tcBorders>
              <w:top w:val="single" w:sz="4" w:space="0" w:color="auto"/>
              <w:bottom w:val="single" w:sz="4" w:space="0" w:color="auto"/>
            </w:tcBorders>
            <w:shd w:val="clear" w:color="auto" w:fill="auto"/>
          </w:tcPr>
          <w:p w:rsidR="00544675" w:rsidRPr="00D35B56" w:rsidRDefault="00544675" w:rsidP="003D7474">
            <w:pPr>
              <w:pStyle w:val="ListParagraph"/>
              <w:keepNext/>
              <w:suppressAutoHyphens w:val="0"/>
              <w:ind w:left="0"/>
              <w:jc w:val="center"/>
              <w:rPr>
                <w:b/>
              </w:rPr>
            </w:pPr>
            <w:r w:rsidRPr="00D35B56">
              <w:rPr>
                <w:b/>
                <w:sz w:val="22"/>
                <w:szCs w:val="22"/>
              </w:rPr>
              <w:t>Hombre</w:t>
            </w:r>
          </w:p>
        </w:tc>
        <w:tc>
          <w:tcPr>
            <w:tcW w:w="1418" w:type="dxa"/>
            <w:tcBorders>
              <w:top w:val="single" w:sz="4" w:space="0" w:color="auto"/>
              <w:bottom w:val="single" w:sz="4" w:space="0" w:color="auto"/>
            </w:tcBorders>
            <w:shd w:val="clear" w:color="auto" w:fill="auto"/>
          </w:tcPr>
          <w:p w:rsidR="00544675" w:rsidRPr="00D35B56" w:rsidRDefault="00544675" w:rsidP="003D7474">
            <w:pPr>
              <w:pStyle w:val="ListParagraph"/>
              <w:keepNext/>
              <w:suppressAutoHyphens w:val="0"/>
              <w:ind w:left="0"/>
              <w:jc w:val="center"/>
              <w:rPr>
                <w:b/>
              </w:rPr>
            </w:pPr>
            <w:r w:rsidRPr="00D35B56">
              <w:rPr>
                <w:b/>
                <w:sz w:val="22"/>
                <w:szCs w:val="22"/>
              </w:rPr>
              <w:t>Mujer</w:t>
            </w:r>
          </w:p>
        </w:tc>
        <w:tc>
          <w:tcPr>
            <w:tcW w:w="1275" w:type="dxa"/>
            <w:tcBorders>
              <w:top w:val="single" w:sz="4" w:space="0" w:color="auto"/>
              <w:bottom w:val="single" w:sz="4" w:space="0" w:color="auto"/>
            </w:tcBorders>
            <w:shd w:val="clear" w:color="auto" w:fill="auto"/>
          </w:tcPr>
          <w:p w:rsidR="00544675" w:rsidRPr="00D35B56" w:rsidRDefault="00544675" w:rsidP="003D7474">
            <w:pPr>
              <w:pStyle w:val="ListParagraph"/>
              <w:keepNext/>
              <w:suppressAutoHyphens w:val="0"/>
              <w:ind w:left="0"/>
              <w:jc w:val="center"/>
              <w:rPr>
                <w:b/>
              </w:rPr>
            </w:pPr>
            <w:r w:rsidRPr="00D35B56">
              <w:rPr>
                <w:b/>
                <w:sz w:val="22"/>
                <w:szCs w:val="22"/>
              </w:rPr>
              <w:t>Si</w:t>
            </w:r>
          </w:p>
        </w:tc>
        <w:tc>
          <w:tcPr>
            <w:tcW w:w="1219" w:type="dxa"/>
            <w:tcBorders>
              <w:top w:val="single" w:sz="4" w:space="0" w:color="auto"/>
              <w:bottom w:val="single" w:sz="4" w:space="0" w:color="auto"/>
            </w:tcBorders>
            <w:shd w:val="clear" w:color="auto" w:fill="auto"/>
          </w:tcPr>
          <w:p w:rsidR="00544675" w:rsidRPr="00D35B56" w:rsidRDefault="00544675" w:rsidP="003D7474">
            <w:pPr>
              <w:pStyle w:val="ListParagraph"/>
              <w:keepNext/>
              <w:suppressAutoHyphens w:val="0"/>
              <w:ind w:left="0"/>
              <w:jc w:val="center"/>
              <w:rPr>
                <w:b/>
              </w:rPr>
            </w:pPr>
            <w:r w:rsidRPr="00D35B56">
              <w:rPr>
                <w:b/>
                <w:sz w:val="22"/>
                <w:szCs w:val="22"/>
              </w:rPr>
              <w:t>No</w:t>
            </w:r>
          </w:p>
        </w:tc>
      </w:tr>
      <w:tr w:rsidR="00544675" w:rsidRPr="00D35B56" w:rsidTr="0043418D">
        <w:trPr>
          <w:trHeight w:val="360"/>
          <w:jc w:val="center"/>
        </w:trPr>
        <w:tc>
          <w:tcPr>
            <w:tcW w:w="3154" w:type="dxa"/>
          </w:tcPr>
          <w:p w:rsidR="00544675" w:rsidRPr="00D35B56" w:rsidRDefault="00544675" w:rsidP="0043418D">
            <w:pPr>
              <w:pStyle w:val="ListParagraph"/>
              <w:keepNext/>
              <w:suppressAutoHyphens w:val="0"/>
              <w:ind w:left="0"/>
            </w:pPr>
            <w:r w:rsidRPr="00D35B56">
              <w:rPr>
                <w:sz w:val="22"/>
                <w:szCs w:val="22"/>
              </w:rPr>
              <w:t>I+D interna</w:t>
            </w:r>
          </w:p>
        </w:tc>
        <w:tc>
          <w:tcPr>
            <w:tcW w:w="1276" w:type="dxa"/>
            <w:tcBorders>
              <w:top w:val="single" w:sz="4" w:space="0" w:color="auto"/>
            </w:tcBorders>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39.2%</w:t>
            </w:r>
          </w:p>
        </w:tc>
        <w:tc>
          <w:tcPr>
            <w:tcW w:w="1418" w:type="dxa"/>
            <w:tcBorders>
              <w:top w:val="single" w:sz="4" w:space="0" w:color="auto"/>
            </w:tcBorders>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17.8%</w:t>
            </w:r>
          </w:p>
        </w:tc>
        <w:tc>
          <w:tcPr>
            <w:tcW w:w="1275" w:type="dxa"/>
            <w:tcBorders>
              <w:top w:val="single" w:sz="4" w:space="0" w:color="auto"/>
            </w:tcBorders>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37.7%</w:t>
            </w:r>
          </w:p>
        </w:tc>
        <w:tc>
          <w:tcPr>
            <w:tcW w:w="1219" w:type="dxa"/>
            <w:tcBorders>
              <w:top w:val="single" w:sz="4" w:space="0" w:color="auto"/>
            </w:tcBorders>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19.0%</w:t>
            </w:r>
          </w:p>
        </w:tc>
      </w:tr>
      <w:tr w:rsidR="00544675" w:rsidRPr="00D35B56" w:rsidTr="0043418D">
        <w:trPr>
          <w:jc w:val="center"/>
        </w:trPr>
        <w:tc>
          <w:tcPr>
            <w:tcW w:w="3154" w:type="dxa"/>
          </w:tcPr>
          <w:p w:rsidR="00544675" w:rsidRPr="00D35B56" w:rsidRDefault="00544675" w:rsidP="0043418D">
            <w:pPr>
              <w:pStyle w:val="ListParagraph"/>
              <w:keepNext/>
              <w:suppressAutoHyphens w:val="0"/>
              <w:ind w:left="0"/>
            </w:pPr>
            <w:r w:rsidRPr="00D35B56">
              <w:rPr>
                <w:sz w:val="22"/>
                <w:szCs w:val="22"/>
              </w:rPr>
              <w:t>I+D externa</w:t>
            </w:r>
          </w:p>
        </w:tc>
        <w:tc>
          <w:tcPr>
            <w:tcW w:w="1276"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14.9%</w:t>
            </w:r>
          </w:p>
        </w:tc>
        <w:tc>
          <w:tcPr>
            <w:tcW w:w="1418"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13.3%</w:t>
            </w:r>
          </w:p>
        </w:tc>
        <w:tc>
          <w:tcPr>
            <w:tcW w:w="1275"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19.5%</w:t>
            </w:r>
          </w:p>
        </w:tc>
        <w:tc>
          <w:tcPr>
            <w:tcW w:w="1219"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4.8%</w:t>
            </w:r>
          </w:p>
        </w:tc>
      </w:tr>
      <w:tr w:rsidR="00544675" w:rsidRPr="00D35B56" w:rsidTr="0043418D">
        <w:trPr>
          <w:jc w:val="center"/>
        </w:trPr>
        <w:tc>
          <w:tcPr>
            <w:tcW w:w="3154" w:type="dxa"/>
          </w:tcPr>
          <w:p w:rsidR="00544675" w:rsidRPr="00D35B56" w:rsidRDefault="00544675" w:rsidP="0043418D">
            <w:pPr>
              <w:pStyle w:val="ListParagraph"/>
              <w:keepNext/>
              <w:suppressAutoHyphens w:val="0"/>
              <w:ind w:left="0"/>
            </w:pPr>
            <w:r w:rsidRPr="00D35B56">
              <w:rPr>
                <w:sz w:val="22"/>
                <w:szCs w:val="22"/>
              </w:rPr>
              <w:t>Adquisición bienes de capital</w:t>
            </w:r>
          </w:p>
        </w:tc>
        <w:tc>
          <w:tcPr>
            <w:tcW w:w="1276"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29.7%</w:t>
            </w:r>
          </w:p>
        </w:tc>
        <w:tc>
          <w:tcPr>
            <w:tcW w:w="1418"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22.2%</w:t>
            </w:r>
          </w:p>
        </w:tc>
        <w:tc>
          <w:tcPr>
            <w:tcW w:w="1275"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29.9%</w:t>
            </w:r>
          </w:p>
        </w:tc>
        <w:tc>
          <w:tcPr>
            <w:tcW w:w="1219"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21.4%</w:t>
            </w:r>
          </w:p>
        </w:tc>
      </w:tr>
      <w:tr w:rsidR="00544675" w:rsidRPr="00D35B56" w:rsidTr="0043418D">
        <w:trPr>
          <w:trHeight w:val="40"/>
          <w:jc w:val="center"/>
        </w:trPr>
        <w:tc>
          <w:tcPr>
            <w:tcW w:w="3154" w:type="dxa"/>
          </w:tcPr>
          <w:p w:rsidR="00544675" w:rsidRPr="00D35B56" w:rsidRDefault="00544675" w:rsidP="0043418D">
            <w:pPr>
              <w:pStyle w:val="ListParagraph"/>
              <w:keepNext/>
              <w:suppressAutoHyphens w:val="0"/>
              <w:ind w:left="0"/>
            </w:pPr>
            <w:r w:rsidRPr="00D35B56">
              <w:rPr>
                <w:sz w:val="22"/>
                <w:szCs w:val="22"/>
              </w:rPr>
              <w:t>TICs</w:t>
            </w:r>
          </w:p>
        </w:tc>
        <w:tc>
          <w:tcPr>
            <w:tcW w:w="1276"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35.1%</w:t>
            </w:r>
          </w:p>
        </w:tc>
        <w:tc>
          <w:tcPr>
            <w:tcW w:w="1418"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20.0%</w:t>
            </w:r>
          </w:p>
        </w:tc>
        <w:tc>
          <w:tcPr>
            <w:tcW w:w="1275"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36.4%</w:t>
            </w:r>
          </w:p>
        </w:tc>
        <w:tc>
          <w:tcPr>
            <w:tcW w:w="1219"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16.7%</w:t>
            </w:r>
          </w:p>
        </w:tc>
      </w:tr>
      <w:tr w:rsidR="00544675" w:rsidRPr="00D35B56" w:rsidTr="0043418D">
        <w:trPr>
          <w:trHeight w:val="40"/>
          <w:jc w:val="center"/>
        </w:trPr>
        <w:tc>
          <w:tcPr>
            <w:tcW w:w="3154" w:type="dxa"/>
          </w:tcPr>
          <w:p w:rsidR="003D7474" w:rsidRPr="00D35B56" w:rsidRDefault="00544675" w:rsidP="0043418D">
            <w:pPr>
              <w:pStyle w:val="ListParagraph"/>
              <w:keepNext/>
              <w:suppressAutoHyphens w:val="0"/>
              <w:ind w:left="0"/>
            </w:pPr>
            <w:r w:rsidRPr="00D35B56">
              <w:rPr>
                <w:sz w:val="22"/>
                <w:szCs w:val="22"/>
              </w:rPr>
              <w:t>Transferencia de tecnología y consultorías</w:t>
            </w:r>
          </w:p>
        </w:tc>
        <w:tc>
          <w:tcPr>
            <w:tcW w:w="1276"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21.6%</w:t>
            </w:r>
          </w:p>
        </w:tc>
        <w:tc>
          <w:tcPr>
            <w:tcW w:w="1418"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8.9%</w:t>
            </w:r>
          </w:p>
        </w:tc>
        <w:tc>
          <w:tcPr>
            <w:tcW w:w="1275"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20.8%</w:t>
            </w:r>
          </w:p>
        </w:tc>
        <w:tc>
          <w:tcPr>
            <w:tcW w:w="1219"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9.5%</w:t>
            </w:r>
          </w:p>
        </w:tc>
      </w:tr>
      <w:tr w:rsidR="00544675" w:rsidRPr="00D35B56" w:rsidTr="0043418D">
        <w:trPr>
          <w:trHeight w:val="40"/>
          <w:jc w:val="center"/>
        </w:trPr>
        <w:tc>
          <w:tcPr>
            <w:tcW w:w="3154" w:type="dxa"/>
          </w:tcPr>
          <w:p w:rsidR="003D7474" w:rsidRPr="00D35B56" w:rsidRDefault="00544675" w:rsidP="0043418D">
            <w:pPr>
              <w:pStyle w:val="ListParagraph"/>
              <w:keepNext/>
              <w:suppressAutoHyphens w:val="0"/>
              <w:ind w:left="0"/>
            </w:pPr>
            <w:r w:rsidRPr="00D35B56">
              <w:rPr>
                <w:sz w:val="22"/>
                <w:szCs w:val="22"/>
              </w:rPr>
              <w:t>Ingeniería y diseño industrial</w:t>
            </w:r>
          </w:p>
        </w:tc>
        <w:tc>
          <w:tcPr>
            <w:tcW w:w="1276"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5.4%</w:t>
            </w:r>
          </w:p>
        </w:tc>
        <w:tc>
          <w:tcPr>
            <w:tcW w:w="1418"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13.3%</w:t>
            </w:r>
          </w:p>
        </w:tc>
        <w:tc>
          <w:tcPr>
            <w:tcW w:w="1275"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13.0%</w:t>
            </w:r>
          </w:p>
        </w:tc>
        <w:tc>
          <w:tcPr>
            <w:tcW w:w="1219"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0.0%</w:t>
            </w:r>
          </w:p>
        </w:tc>
      </w:tr>
      <w:tr w:rsidR="00544675" w:rsidRPr="00D35B56" w:rsidTr="0043418D">
        <w:trPr>
          <w:trHeight w:val="40"/>
          <w:jc w:val="center"/>
        </w:trPr>
        <w:tc>
          <w:tcPr>
            <w:tcW w:w="3154" w:type="dxa"/>
          </w:tcPr>
          <w:p w:rsidR="00544675" w:rsidRPr="00D35B56" w:rsidRDefault="00544675" w:rsidP="0043418D">
            <w:pPr>
              <w:pStyle w:val="ListParagraph"/>
              <w:keepNext/>
              <w:suppressAutoHyphens w:val="0"/>
              <w:ind w:left="0"/>
            </w:pPr>
            <w:r w:rsidRPr="00D35B56">
              <w:rPr>
                <w:sz w:val="22"/>
                <w:szCs w:val="22"/>
              </w:rPr>
              <w:t>Diseño organizacional y gestión</w:t>
            </w:r>
          </w:p>
        </w:tc>
        <w:tc>
          <w:tcPr>
            <w:tcW w:w="1276"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27.0%</w:t>
            </w:r>
          </w:p>
        </w:tc>
        <w:tc>
          <w:tcPr>
            <w:tcW w:w="1418"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17.8%</w:t>
            </w:r>
          </w:p>
        </w:tc>
        <w:tc>
          <w:tcPr>
            <w:tcW w:w="1275"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24.7%</w:t>
            </w:r>
          </w:p>
        </w:tc>
        <w:tc>
          <w:tcPr>
            <w:tcW w:w="1219"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21.4%</w:t>
            </w:r>
          </w:p>
        </w:tc>
      </w:tr>
      <w:tr w:rsidR="00544675" w:rsidRPr="00D35B56" w:rsidTr="0043418D">
        <w:trPr>
          <w:trHeight w:val="40"/>
          <w:jc w:val="center"/>
        </w:trPr>
        <w:tc>
          <w:tcPr>
            <w:tcW w:w="3154" w:type="dxa"/>
          </w:tcPr>
          <w:p w:rsidR="003D7474" w:rsidRPr="00D35B56" w:rsidRDefault="00544675" w:rsidP="0043418D">
            <w:pPr>
              <w:pStyle w:val="ListParagraph"/>
              <w:keepNext/>
              <w:suppressAutoHyphens w:val="0"/>
              <w:ind w:left="0"/>
            </w:pPr>
            <w:r w:rsidRPr="00D35B56">
              <w:rPr>
                <w:sz w:val="22"/>
                <w:szCs w:val="22"/>
              </w:rPr>
              <w:t>Capacitación</w:t>
            </w:r>
          </w:p>
        </w:tc>
        <w:tc>
          <w:tcPr>
            <w:tcW w:w="1276"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54.1%</w:t>
            </w:r>
          </w:p>
        </w:tc>
        <w:tc>
          <w:tcPr>
            <w:tcW w:w="1418"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33.3%</w:t>
            </w:r>
          </w:p>
        </w:tc>
        <w:tc>
          <w:tcPr>
            <w:tcW w:w="1275"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46.8%</w:t>
            </w:r>
          </w:p>
        </w:tc>
        <w:tc>
          <w:tcPr>
            <w:tcW w:w="1219" w:type="dxa"/>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45.2%</w:t>
            </w:r>
          </w:p>
        </w:tc>
      </w:tr>
      <w:tr w:rsidR="00544675" w:rsidRPr="00D35B56" w:rsidTr="0043418D">
        <w:trPr>
          <w:jc w:val="center"/>
        </w:trPr>
        <w:tc>
          <w:tcPr>
            <w:tcW w:w="3154" w:type="dxa"/>
            <w:tcBorders>
              <w:bottom w:val="single" w:sz="4" w:space="0" w:color="auto"/>
            </w:tcBorders>
          </w:tcPr>
          <w:p w:rsidR="00544675" w:rsidRPr="00D35B56" w:rsidRDefault="00544675" w:rsidP="0043418D">
            <w:pPr>
              <w:pStyle w:val="ListParagraph"/>
              <w:keepNext/>
              <w:suppressAutoHyphens w:val="0"/>
              <w:ind w:left="0"/>
            </w:pPr>
            <w:r w:rsidRPr="00D35B56">
              <w:rPr>
                <w:sz w:val="22"/>
                <w:szCs w:val="22"/>
              </w:rPr>
              <w:t>Estudios de mercado</w:t>
            </w:r>
          </w:p>
        </w:tc>
        <w:tc>
          <w:tcPr>
            <w:tcW w:w="1276" w:type="dxa"/>
            <w:tcBorders>
              <w:bottom w:val="single" w:sz="4" w:space="0" w:color="auto"/>
            </w:tcBorders>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23.0%</w:t>
            </w:r>
          </w:p>
        </w:tc>
        <w:tc>
          <w:tcPr>
            <w:tcW w:w="1418" w:type="dxa"/>
            <w:tcBorders>
              <w:bottom w:val="single" w:sz="4" w:space="0" w:color="auto"/>
            </w:tcBorders>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11.1%</w:t>
            </w:r>
          </w:p>
        </w:tc>
        <w:tc>
          <w:tcPr>
            <w:tcW w:w="1275" w:type="dxa"/>
            <w:tcBorders>
              <w:bottom w:val="single" w:sz="4" w:space="0" w:color="auto"/>
            </w:tcBorders>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22.1%</w:t>
            </w:r>
          </w:p>
        </w:tc>
        <w:tc>
          <w:tcPr>
            <w:tcW w:w="1219" w:type="dxa"/>
            <w:tcBorders>
              <w:bottom w:val="single" w:sz="4" w:space="0" w:color="auto"/>
            </w:tcBorders>
            <w:shd w:val="clear" w:color="auto" w:fill="auto"/>
            <w:vAlign w:val="center"/>
          </w:tcPr>
          <w:p w:rsidR="00544675" w:rsidRPr="00D35B56" w:rsidRDefault="00544675" w:rsidP="0043418D">
            <w:pPr>
              <w:pStyle w:val="ListParagraph"/>
              <w:keepNext/>
              <w:suppressAutoHyphens w:val="0"/>
              <w:ind w:left="0"/>
              <w:jc w:val="center"/>
            </w:pPr>
            <w:r w:rsidRPr="00D35B56">
              <w:rPr>
                <w:rFonts w:eastAsia="Times New Roman"/>
                <w:color w:val="000000"/>
                <w:sz w:val="22"/>
                <w:szCs w:val="22"/>
              </w:rPr>
              <w:t>11.9%</w:t>
            </w:r>
          </w:p>
        </w:tc>
      </w:tr>
    </w:tbl>
    <w:p w:rsidR="00544675" w:rsidRPr="004B75F5" w:rsidRDefault="00544675" w:rsidP="003D7474">
      <w:pPr>
        <w:pStyle w:val="ListParagraph"/>
        <w:keepNext/>
        <w:suppressAutoHyphens w:val="0"/>
        <w:ind w:left="2832"/>
        <w:jc w:val="both"/>
      </w:pPr>
      <w:r w:rsidRPr="004B75F5">
        <w:rPr>
          <w:b/>
          <w:sz w:val="20"/>
          <w:szCs w:val="20"/>
        </w:rPr>
        <w:t>Fuente:</w:t>
      </w:r>
      <w:r w:rsidRPr="004B75F5">
        <w:rPr>
          <w:sz w:val="20"/>
          <w:szCs w:val="20"/>
        </w:rPr>
        <w:t xml:space="preserve"> Elaboración propia en base a ESED.</w:t>
      </w:r>
    </w:p>
    <w:p w:rsidR="00544675" w:rsidRDefault="00544675" w:rsidP="007F5648">
      <w:pPr>
        <w:pStyle w:val="Heading2"/>
        <w:ind w:left="720"/>
        <w:rPr>
          <w:rFonts w:asciiTheme="minorHAnsi" w:hAnsiTheme="minorHAnsi"/>
        </w:rPr>
      </w:pPr>
    </w:p>
    <w:p w:rsidR="00544675" w:rsidRPr="008535AB" w:rsidRDefault="00544675" w:rsidP="0029136F">
      <w:pPr>
        <w:pStyle w:val="TtuloPrimero"/>
        <w:numPr>
          <w:ilvl w:val="3"/>
          <w:numId w:val="3"/>
        </w:numPr>
        <w:spacing w:before="0" w:after="200"/>
        <w:ind w:left="0" w:firstLine="0"/>
        <w:outlineLvl w:val="3"/>
        <w:rPr>
          <w:color w:val="000000" w:themeColor="text1"/>
          <w:sz w:val="24"/>
          <w:szCs w:val="24"/>
        </w:rPr>
      </w:pPr>
      <w:bookmarkStart w:id="99" w:name="_Toc313472159"/>
      <w:r w:rsidRPr="0067629F">
        <w:rPr>
          <w:sz w:val="24"/>
          <w:szCs w:val="24"/>
        </w:rPr>
        <w:t>Innovaciones logradas</w:t>
      </w:r>
      <w:bookmarkEnd w:id="99"/>
    </w:p>
    <w:p w:rsidR="00544675" w:rsidRDefault="00544675" w:rsidP="004F597E">
      <w:pPr>
        <w:spacing w:after="200" w:line="276" w:lineRule="auto"/>
        <w:jc w:val="both"/>
      </w:pPr>
      <w:r>
        <w:t xml:space="preserve">En lo que se refiere a las innovaciones logradas, se observa que una porción importante de empresas declaran haber obtenido innovaciones en el período 2010-2012. En efecto, un 46% de las empresas declara haber alcanzado innovaciones de producto, mientras un 35% en proceso. En lo que se refiere a las innovaciones organizativas y en comercialización, </w:t>
      </w:r>
      <w:r w:rsidR="001F4296">
        <w:t xml:space="preserve">el </w:t>
      </w:r>
      <w:r>
        <w:t xml:space="preserve">33% y 37% de las empresas declaran haber logrado innovaciones, respectivamente. </w:t>
      </w:r>
    </w:p>
    <w:p w:rsidR="00544675" w:rsidRPr="008535AB" w:rsidRDefault="004F597E" w:rsidP="001F4296">
      <w:pPr>
        <w:keepNext/>
        <w:jc w:val="center"/>
        <w:rPr>
          <w:b/>
        </w:rPr>
      </w:pPr>
      <w:r>
        <w:rPr>
          <w:b/>
        </w:rPr>
        <w:t>Tabla 2</w:t>
      </w:r>
      <w:r w:rsidR="00B24E54">
        <w:rPr>
          <w:b/>
        </w:rPr>
        <w:t>8</w:t>
      </w:r>
      <w:r w:rsidR="001C4501">
        <w:rPr>
          <w:b/>
        </w:rPr>
        <w:t>.</w:t>
      </w:r>
      <w:r w:rsidR="00544675" w:rsidRPr="008535AB">
        <w:rPr>
          <w:b/>
        </w:rPr>
        <w:t xml:space="preserve"> Innovaciones logradas</w:t>
      </w:r>
      <w:r w:rsidR="003C50C7">
        <w:rPr>
          <w:b/>
        </w:rPr>
        <w:t xml:space="preserve"> entre 2010 y 2012</w:t>
      </w:r>
      <w:r w:rsidR="00544675" w:rsidRPr="008535AB">
        <w:rPr>
          <w:b/>
        </w:rPr>
        <w:t>, según tipo de innovación. En porcentaje de empresas</w:t>
      </w:r>
    </w:p>
    <w:tbl>
      <w:tblPr>
        <w:tblW w:w="8023" w:type="dxa"/>
        <w:jc w:val="center"/>
        <w:tblCellMar>
          <w:left w:w="70" w:type="dxa"/>
          <w:right w:w="70" w:type="dxa"/>
        </w:tblCellMar>
        <w:tblLook w:val="04A0" w:firstRow="1" w:lastRow="0" w:firstColumn="1" w:lastColumn="0" w:noHBand="0" w:noVBand="1"/>
      </w:tblPr>
      <w:tblGrid>
        <w:gridCol w:w="2257"/>
        <w:gridCol w:w="1314"/>
        <w:gridCol w:w="1314"/>
        <w:gridCol w:w="1412"/>
        <w:gridCol w:w="1774"/>
      </w:tblGrid>
      <w:tr w:rsidR="00544675" w:rsidRPr="008535AB" w:rsidTr="008535AB">
        <w:trPr>
          <w:trHeight w:val="207"/>
          <w:jc w:val="center"/>
        </w:trPr>
        <w:tc>
          <w:tcPr>
            <w:tcW w:w="2257" w:type="dxa"/>
            <w:tcBorders>
              <w:top w:val="single" w:sz="4" w:space="0" w:color="auto"/>
              <w:left w:val="nil"/>
              <w:bottom w:val="single" w:sz="4" w:space="0" w:color="auto"/>
              <w:right w:val="nil"/>
            </w:tcBorders>
            <w:shd w:val="clear" w:color="auto" w:fill="auto"/>
            <w:noWrap/>
            <w:vAlign w:val="center"/>
            <w:hideMark/>
          </w:tcPr>
          <w:p w:rsidR="00544675" w:rsidRPr="008535AB" w:rsidRDefault="00544675" w:rsidP="001F4296">
            <w:pPr>
              <w:keepNext/>
              <w:jc w:val="center"/>
              <w:rPr>
                <w:rFonts w:eastAsia="Times New Roman"/>
                <w:b/>
                <w:color w:val="000000"/>
                <w:lang w:eastAsia="es-MX"/>
              </w:rPr>
            </w:pPr>
          </w:p>
        </w:tc>
        <w:tc>
          <w:tcPr>
            <w:tcW w:w="1314" w:type="dxa"/>
            <w:tcBorders>
              <w:top w:val="single" w:sz="4" w:space="0" w:color="auto"/>
              <w:left w:val="nil"/>
              <w:bottom w:val="single" w:sz="4" w:space="0" w:color="auto"/>
              <w:right w:val="nil"/>
            </w:tcBorders>
            <w:shd w:val="clear" w:color="auto" w:fill="auto"/>
            <w:noWrap/>
            <w:vAlign w:val="center"/>
            <w:hideMark/>
          </w:tcPr>
          <w:p w:rsidR="00544675" w:rsidRPr="008535AB" w:rsidRDefault="008535AB" w:rsidP="001F4296">
            <w:pPr>
              <w:keepNext/>
              <w:jc w:val="center"/>
              <w:rPr>
                <w:rFonts w:eastAsia="Times New Roman"/>
                <w:b/>
                <w:color w:val="000000"/>
                <w:lang w:eastAsia="es-MX"/>
              </w:rPr>
            </w:pPr>
            <w:r>
              <w:rPr>
                <w:rFonts w:eastAsia="Times New Roman"/>
                <w:b/>
                <w:color w:val="000000"/>
                <w:sz w:val="22"/>
                <w:szCs w:val="22"/>
                <w:lang w:eastAsia="es-MX"/>
              </w:rPr>
              <w:t>P</w:t>
            </w:r>
            <w:r w:rsidR="00544675" w:rsidRPr="008535AB">
              <w:rPr>
                <w:rFonts w:eastAsia="Times New Roman"/>
                <w:b/>
                <w:color w:val="000000"/>
                <w:sz w:val="22"/>
                <w:szCs w:val="22"/>
                <w:lang w:eastAsia="es-MX"/>
              </w:rPr>
              <w:t>roducto</w:t>
            </w:r>
          </w:p>
        </w:tc>
        <w:tc>
          <w:tcPr>
            <w:tcW w:w="1314" w:type="dxa"/>
            <w:tcBorders>
              <w:top w:val="single" w:sz="4" w:space="0" w:color="auto"/>
              <w:left w:val="nil"/>
              <w:bottom w:val="single" w:sz="4" w:space="0" w:color="auto"/>
              <w:right w:val="nil"/>
            </w:tcBorders>
            <w:shd w:val="clear" w:color="auto" w:fill="auto"/>
            <w:noWrap/>
            <w:vAlign w:val="center"/>
            <w:hideMark/>
          </w:tcPr>
          <w:p w:rsidR="00544675" w:rsidRPr="008535AB" w:rsidRDefault="008535AB" w:rsidP="001F4296">
            <w:pPr>
              <w:keepNext/>
              <w:jc w:val="center"/>
              <w:rPr>
                <w:rFonts w:eastAsia="Times New Roman"/>
                <w:b/>
                <w:color w:val="000000"/>
                <w:lang w:eastAsia="es-MX"/>
              </w:rPr>
            </w:pPr>
            <w:r>
              <w:rPr>
                <w:rFonts w:eastAsia="Times New Roman"/>
                <w:b/>
                <w:color w:val="000000"/>
                <w:sz w:val="22"/>
                <w:szCs w:val="22"/>
                <w:lang w:eastAsia="es-MX"/>
              </w:rPr>
              <w:t>P</w:t>
            </w:r>
            <w:r w:rsidR="00544675" w:rsidRPr="008535AB">
              <w:rPr>
                <w:rFonts w:eastAsia="Times New Roman"/>
                <w:b/>
                <w:color w:val="000000"/>
                <w:sz w:val="22"/>
                <w:szCs w:val="22"/>
                <w:lang w:eastAsia="es-MX"/>
              </w:rPr>
              <w:t>roceso</w:t>
            </w:r>
          </w:p>
        </w:tc>
        <w:tc>
          <w:tcPr>
            <w:tcW w:w="1378" w:type="dxa"/>
            <w:tcBorders>
              <w:top w:val="single" w:sz="4" w:space="0" w:color="auto"/>
              <w:left w:val="nil"/>
              <w:bottom w:val="single" w:sz="4" w:space="0" w:color="auto"/>
              <w:right w:val="nil"/>
            </w:tcBorders>
            <w:shd w:val="clear" w:color="auto" w:fill="auto"/>
            <w:noWrap/>
            <w:vAlign w:val="center"/>
            <w:hideMark/>
          </w:tcPr>
          <w:p w:rsidR="00544675" w:rsidRPr="008535AB" w:rsidRDefault="008535AB" w:rsidP="001F4296">
            <w:pPr>
              <w:keepNext/>
              <w:jc w:val="center"/>
              <w:rPr>
                <w:rFonts w:eastAsia="Times New Roman"/>
                <w:b/>
                <w:color w:val="000000"/>
                <w:lang w:eastAsia="es-MX"/>
              </w:rPr>
            </w:pPr>
            <w:r>
              <w:rPr>
                <w:rFonts w:eastAsia="Times New Roman"/>
                <w:b/>
                <w:color w:val="000000"/>
                <w:sz w:val="22"/>
                <w:szCs w:val="22"/>
                <w:lang w:eastAsia="es-MX"/>
              </w:rPr>
              <w:t>O</w:t>
            </w:r>
            <w:r w:rsidR="00544675" w:rsidRPr="008535AB">
              <w:rPr>
                <w:rFonts w:eastAsia="Times New Roman"/>
                <w:b/>
                <w:color w:val="000000"/>
                <w:sz w:val="22"/>
                <w:szCs w:val="22"/>
                <w:lang w:eastAsia="es-MX"/>
              </w:rPr>
              <w:t>rganización</w:t>
            </w:r>
          </w:p>
        </w:tc>
        <w:tc>
          <w:tcPr>
            <w:tcW w:w="1760" w:type="dxa"/>
            <w:tcBorders>
              <w:top w:val="single" w:sz="4" w:space="0" w:color="auto"/>
              <w:left w:val="nil"/>
              <w:bottom w:val="single" w:sz="4" w:space="0" w:color="auto"/>
              <w:right w:val="nil"/>
            </w:tcBorders>
            <w:shd w:val="clear" w:color="auto" w:fill="auto"/>
            <w:noWrap/>
            <w:vAlign w:val="center"/>
            <w:hideMark/>
          </w:tcPr>
          <w:p w:rsidR="00544675" w:rsidRPr="008535AB" w:rsidRDefault="008535AB" w:rsidP="001F4296">
            <w:pPr>
              <w:keepNext/>
              <w:jc w:val="center"/>
              <w:rPr>
                <w:rFonts w:eastAsia="Times New Roman"/>
                <w:b/>
                <w:color w:val="000000"/>
                <w:lang w:eastAsia="es-MX"/>
              </w:rPr>
            </w:pPr>
            <w:r>
              <w:rPr>
                <w:rFonts w:eastAsia="Times New Roman"/>
                <w:b/>
                <w:color w:val="000000"/>
                <w:sz w:val="22"/>
                <w:szCs w:val="22"/>
                <w:lang w:eastAsia="es-MX"/>
              </w:rPr>
              <w:t>C</w:t>
            </w:r>
            <w:r w:rsidR="00544675" w:rsidRPr="008535AB">
              <w:rPr>
                <w:rFonts w:eastAsia="Times New Roman"/>
                <w:b/>
                <w:color w:val="000000"/>
                <w:sz w:val="22"/>
                <w:szCs w:val="22"/>
                <w:lang w:eastAsia="es-MX"/>
              </w:rPr>
              <w:t>omercialización</w:t>
            </w:r>
          </w:p>
        </w:tc>
      </w:tr>
      <w:tr w:rsidR="00544675" w:rsidRPr="004B75F5" w:rsidTr="00C20F43">
        <w:trPr>
          <w:trHeight w:val="512"/>
          <w:jc w:val="center"/>
        </w:trPr>
        <w:tc>
          <w:tcPr>
            <w:tcW w:w="2257" w:type="dxa"/>
            <w:tcBorders>
              <w:top w:val="single" w:sz="4" w:space="0" w:color="auto"/>
              <w:left w:val="nil"/>
              <w:bottom w:val="single" w:sz="4" w:space="0" w:color="auto"/>
              <w:right w:val="nil"/>
            </w:tcBorders>
            <w:shd w:val="clear" w:color="auto" w:fill="auto"/>
            <w:noWrap/>
            <w:vAlign w:val="center"/>
            <w:hideMark/>
          </w:tcPr>
          <w:p w:rsidR="00544675" w:rsidRPr="00DD4012" w:rsidRDefault="008535AB" w:rsidP="001F4296">
            <w:pPr>
              <w:keepNext/>
              <w:jc w:val="center"/>
              <w:rPr>
                <w:rFonts w:eastAsia="Times New Roman"/>
                <w:lang w:eastAsia="es-MX"/>
              </w:rPr>
            </w:pPr>
            <w:r>
              <w:rPr>
                <w:rFonts w:eastAsia="Times New Roman"/>
                <w:sz w:val="22"/>
                <w:szCs w:val="22"/>
                <w:lang w:eastAsia="es-MX"/>
              </w:rPr>
              <w:t>E</w:t>
            </w:r>
            <w:r w:rsidR="00544675" w:rsidRPr="00DD4012">
              <w:rPr>
                <w:rFonts w:eastAsia="Times New Roman"/>
                <w:sz w:val="22"/>
                <w:szCs w:val="22"/>
                <w:lang w:eastAsia="es-MX"/>
              </w:rPr>
              <w:t>mpresas innovadoras</w:t>
            </w:r>
          </w:p>
        </w:tc>
        <w:tc>
          <w:tcPr>
            <w:tcW w:w="1314" w:type="dxa"/>
            <w:tcBorders>
              <w:top w:val="single" w:sz="4" w:space="0" w:color="auto"/>
              <w:left w:val="nil"/>
              <w:bottom w:val="single" w:sz="4" w:space="0" w:color="auto"/>
              <w:right w:val="nil"/>
            </w:tcBorders>
            <w:shd w:val="clear" w:color="auto" w:fill="auto"/>
            <w:noWrap/>
            <w:vAlign w:val="center"/>
            <w:hideMark/>
          </w:tcPr>
          <w:p w:rsidR="00544675" w:rsidRPr="004B75F5" w:rsidRDefault="00544675" w:rsidP="001F4296">
            <w:pPr>
              <w:keepNext/>
              <w:jc w:val="center"/>
              <w:rPr>
                <w:rFonts w:eastAsia="Times New Roman"/>
                <w:color w:val="000000"/>
                <w:lang w:eastAsia="es-MX"/>
              </w:rPr>
            </w:pPr>
            <w:r w:rsidRPr="004B75F5">
              <w:rPr>
                <w:rFonts w:eastAsia="Times New Roman"/>
                <w:color w:val="000000"/>
                <w:sz w:val="22"/>
                <w:szCs w:val="22"/>
                <w:lang w:eastAsia="es-MX"/>
              </w:rPr>
              <w:t>46%</w:t>
            </w:r>
          </w:p>
        </w:tc>
        <w:tc>
          <w:tcPr>
            <w:tcW w:w="1314" w:type="dxa"/>
            <w:tcBorders>
              <w:top w:val="single" w:sz="4" w:space="0" w:color="auto"/>
              <w:left w:val="nil"/>
              <w:bottom w:val="single" w:sz="4" w:space="0" w:color="auto"/>
              <w:right w:val="nil"/>
            </w:tcBorders>
            <w:shd w:val="clear" w:color="auto" w:fill="auto"/>
            <w:noWrap/>
            <w:vAlign w:val="center"/>
            <w:hideMark/>
          </w:tcPr>
          <w:p w:rsidR="00544675" w:rsidRPr="004B75F5" w:rsidRDefault="00544675" w:rsidP="001F4296">
            <w:pPr>
              <w:keepNext/>
              <w:jc w:val="center"/>
              <w:rPr>
                <w:rFonts w:eastAsia="Times New Roman"/>
                <w:color w:val="000000"/>
                <w:lang w:eastAsia="es-MX"/>
              </w:rPr>
            </w:pPr>
            <w:r w:rsidRPr="004B75F5">
              <w:rPr>
                <w:rFonts w:eastAsia="Times New Roman"/>
                <w:color w:val="000000"/>
                <w:sz w:val="22"/>
                <w:szCs w:val="22"/>
                <w:lang w:eastAsia="es-MX"/>
              </w:rPr>
              <w:t>35%</w:t>
            </w:r>
          </w:p>
        </w:tc>
        <w:tc>
          <w:tcPr>
            <w:tcW w:w="1378" w:type="dxa"/>
            <w:tcBorders>
              <w:top w:val="single" w:sz="4" w:space="0" w:color="auto"/>
              <w:left w:val="nil"/>
              <w:bottom w:val="single" w:sz="4" w:space="0" w:color="auto"/>
              <w:right w:val="nil"/>
            </w:tcBorders>
            <w:shd w:val="clear" w:color="auto" w:fill="auto"/>
            <w:noWrap/>
            <w:vAlign w:val="center"/>
            <w:hideMark/>
          </w:tcPr>
          <w:p w:rsidR="00544675" w:rsidRPr="004B75F5" w:rsidRDefault="00544675" w:rsidP="001F4296">
            <w:pPr>
              <w:keepNext/>
              <w:jc w:val="center"/>
              <w:rPr>
                <w:rFonts w:eastAsia="Times New Roman"/>
                <w:color w:val="000000"/>
                <w:lang w:eastAsia="es-MX"/>
              </w:rPr>
            </w:pPr>
            <w:r w:rsidRPr="004B75F5">
              <w:rPr>
                <w:rFonts w:eastAsia="Times New Roman"/>
                <w:color w:val="000000"/>
                <w:sz w:val="22"/>
                <w:szCs w:val="22"/>
                <w:lang w:eastAsia="es-MX"/>
              </w:rPr>
              <w:t>33%</w:t>
            </w:r>
          </w:p>
        </w:tc>
        <w:tc>
          <w:tcPr>
            <w:tcW w:w="1760" w:type="dxa"/>
            <w:tcBorders>
              <w:top w:val="single" w:sz="4" w:space="0" w:color="auto"/>
              <w:left w:val="nil"/>
              <w:bottom w:val="single" w:sz="4" w:space="0" w:color="auto"/>
              <w:right w:val="nil"/>
            </w:tcBorders>
            <w:shd w:val="clear" w:color="auto" w:fill="auto"/>
            <w:noWrap/>
            <w:vAlign w:val="center"/>
            <w:hideMark/>
          </w:tcPr>
          <w:p w:rsidR="00544675" w:rsidRPr="004B75F5" w:rsidRDefault="00544675" w:rsidP="001F4296">
            <w:pPr>
              <w:keepNext/>
              <w:jc w:val="center"/>
              <w:rPr>
                <w:rFonts w:eastAsia="Times New Roman"/>
                <w:color w:val="000000"/>
                <w:lang w:eastAsia="es-MX"/>
              </w:rPr>
            </w:pPr>
            <w:r w:rsidRPr="004B75F5">
              <w:rPr>
                <w:rFonts w:eastAsia="Times New Roman"/>
                <w:color w:val="000000"/>
                <w:sz w:val="22"/>
                <w:szCs w:val="22"/>
                <w:lang w:eastAsia="es-MX"/>
              </w:rPr>
              <w:t>37%</w:t>
            </w:r>
          </w:p>
        </w:tc>
      </w:tr>
    </w:tbl>
    <w:p w:rsidR="00544675" w:rsidRDefault="00544675" w:rsidP="0043418D">
      <w:pPr>
        <w:pStyle w:val="ListParagraph"/>
        <w:keepNext/>
        <w:spacing w:after="240"/>
        <w:ind w:left="2829"/>
        <w:jc w:val="both"/>
      </w:pPr>
      <w:r w:rsidRPr="004B75F5">
        <w:rPr>
          <w:b/>
          <w:sz w:val="20"/>
          <w:szCs w:val="20"/>
        </w:rPr>
        <w:t>Fuente:</w:t>
      </w:r>
      <w:r w:rsidRPr="004B75F5">
        <w:rPr>
          <w:sz w:val="20"/>
          <w:szCs w:val="20"/>
        </w:rPr>
        <w:t xml:space="preserve"> Elaboración propia en base a ESED.</w:t>
      </w:r>
    </w:p>
    <w:p w:rsidR="00544675" w:rsidRPr="004B75F5" w:rsidRDefault="00544675" w:rsidP="004F597E">
      <w:pPr>
        <w:spacing w:after="200" w:line="276" w:lineRule="auto"/>
        <w:jc w:val="both"/>
      </w:pPr>
      <w:r>
        <w:t>Sin embargo, debemos mencionar que las innovaciones logradas tienden a ser una novedad para la empresa o el mercado, principalmente. En efecto, menos del 20% de las empresas innovadoras declara haber alcanzado innovaciones de producto o proceso de grado internacional. Esto se refleja en el casi nulo porcentaje de empresas que declaran haber alcanzado una patente (3%).</w:t>
      </w:r>
    </w:p>
    <w:p w:rsidR="00544675" w:rsidRPr="008535AB" w:rsidRDefault="004F597E" w:rsidP="001F4296">
      <w:pPr>
        <w:keepNext/>
        <w:jc w:val="center"/>
        <w:rPr>
          <w:b/>
        </w:rPr>
      </w:pPr>
      <w:r>
        <w:rPr>
          <w:b/>
        </w:rPr>
        <w:t>Tabla 2</w:t>
      </w:r>
      <w:r w:rsidR="00B24E54">
        <w:rPr>
          <w:b/>
        </w:rPr>
        <w:t>9</w:t>
      </w:r>
      <w:r w:rsidR="00FE3BE9">
        <w:rPr>
          <w:b/>
        </w:rPr>
        <w:t>.</w:t>
      </w:r>
      <w:r w:rsidR="00544675" w:rsidRPr="008535AB">
        <w:rPr>
          <w:b/>
        </w:rPr>
        <w:t xml:space="preserve"> Grado de novedad de las innovaciones alcanzadas</w:t>
      </w:r>
      <w:r w:rsidR="003C50C7">
        <w:rPr>
          <w:b/>
        </w:rPr>
        <w:t xml:space="preserve"> entre 2010 y 2012</w:t>
      </w:r>
      <w:r w:rsidR="00544675" w:rsidRPr="008535AB">
        <w:rPr>
          <w:b/>
        </w:rPr>
        <w:t>, según tipo de innovación.En porcentaje.</w:t>
      </w:r>
    </w:p>
    <w:tbl>
      <w:tblPr>
        <w:tblW w:w="0" w:type="auto"/>
        <w:tblLayout w:type="fixed"/>
        <w:tblCellMar>
          <w:left w:w="70" w:type="dxa"/>
          <w:right w:w="70" w:type="dxa"/>
        </w:tblCellMar>
        <w:tblLook w:val="04A0" w:firstRow="1" w:lastRow="0" w:firstColumn="1" w:lastColumn="0" w:noHBand="0" w:noVBand="1"/>
      </w:tblPr>
      <w:tblGrid>
        <w:gridCol w:w="2860"/>
        <w:gridCol w:w="1350"/>
        <w:gridCol w:w="990"/>
        <w:gridCol w:w="1530"/>
        <w:gridCol w:w="1914"/>
      </w:tblGrid>
      <w:tr w:rsidR="00544675" w:rsidRPr="00D35B56" w:rsidTr="008535AB">
        <w:trPr>
          <w:trHeight w:val="280"/>
        </w:trPr>
        <w:tc>
          <w:tcPr>
            <w:tcW w:w="2860" w:type="dxa"/>
            <w:tcBorders>
              <w:top w:val="single" w:sz="4" w:space="0" w:color="auto"/>
              <w:left w:val="nil"/>
              <w:bottom w:val="single" w:sz="4" w:space="0" w:color="auto"/>
              <w:right w:val="nil"/>
            </w:tcBorders>
            <w:shd w:val="clear" w:color="auto" w:fill="auto"/>
            <w:noWrap/>
            <w:vAlign w:val="bottom"/>
            <w:hideMark/>
          </w:tcPr>
          <w:p w:rsidR="00544675" w:rsidRPr="00D35B56" w:rsidRDefault="00544675" w:rsidP="001F4296">
            <w:pPr>
              <w:keepNext/>
              <w:rPr>
                <w:rFonts w:eastAsia="Times New Roman"/>
                <w:b/>
                <w:color w:val="000000"/>
              </w:rPr>
            </w:pPr>
            <w:r w:rsidRPr="00D35B56">
              <w:rPr>
                <w:rFonts w:eastAsia="Times New Roman"/>
                <w:b/>
                <w:color w:val="000000"/>
                <w:sz w:val="22"/>
                <w:szCs w:val="22"/>
              </w:rPr>
              <w:t>Grado de novedad</w:t>
            </w:r>
          </w:p>
        </w:tc>
        <w:tc>
          <w:tcPr>
            <w:tcW w:w="1350" w:type="dxa"/>
            <w:tcBorders>
              <w:top w:val="single" w:sz="4" w:space="0" w:color="auto"/>
              <w:left w:val="nil"/>
              <w:bottom w:val="single" w:sz="4" w:space="0" w:color="auto"/>
              <w:right w:val="nil"/>
            </w:tcBorders>
            <w:shd w:val="clear" w:color="auto" w:fill="auto"/>
            <w:noWrap/>
            <w:vAlign w:val="bottom"/>
            <w:hideMark/>
          </w:tcPr>
          <w:p w:rsidR="00544675" w:rsidRPr="00D35B56" w:rsidRDefault="00544675" w:rsidP="001F4296">
            <w:pPr>
              <w:keepNext/>
              <w:jc w:val="center"/>
              <w:rPr>
                <w:rFonts w:eastAsia="Times New Roman"/>
                <w:b/>
                <w:color w:val="000000"/>
              </w:rPr>
            </w:pPr>
            <w:r w:rsidRPr="00D35B56">
              <w:rPr>
                <w:rFonts w:eastAsia="Times New Roman"/>
                <w:b/>
                <w:color w:val="000000"/>
                <w:sz w:val="22"/>
                <w:szCs w:val="22"/>
              </w:rPr>
              <w:t>Producto</w:t>
            </w:r>
          </w:p>
        </w:tc>
        <w:tc>
          <w:tcPr>
            <w:tcW w:w="990" w:type="dxa"/>
            <w:tcBorders>
              <w:top w:val="single" w:sz="4" w:space="0" w:color="auto"/>
              <w:left w:val="nil"/>
              <w:bottom w:val="single" w:sz="4" w:space="0" w:color="auto"/>
              <w:right w:val="nil"/>
            </w:tcBorders>
            <w:shd w:val="clear" w:color="auto" w:fill="auto"/>
            <w:noWrap/>
            <w:vAlign w:val="bottom"/>
            <w:hideMark/>
          </w:tcPr>
          <w:p w:rsidR="00544675" w:rsidRPr="00D35B56" w:rsidRDefault="00544675" w:rsidP="001F4296">
            <w:pPr>
              <w:keepNext/>
              <w:jc w:val="center"/>
              <w:rPr>
                <w:rFonts w:eastAsia="Times New Roman"/>
                <w:b/>
                <w:color w:val="000000"/>
              </w:rPr>
            </w:pPr>
            <w:r w:rsidRPr="00D35B56">
              <w:rPr>
                <w:rFonts w:eastAsia="Times New Roman"/>
                <w:b/>
                <w:color w:val="000000"/>
                <w:sz w:val="22"/>
                <w:szCs w:val="22"/>
              </w:rPr>
              <w:t>Proceso</w:t>
            </w:r>
          </w:p>
        </w:tc>
        <w:tc>
          <w:tcPr>
            <w:tcW w:w="1530" w:type="dxa"/>
            <w:tcBorders>
              <w:top w:val="single" w:sz="4" w:space="0" w:color="auto"/>
              <w:left w:val="nil"/>
              <w:bottom w:val="single" w:sz="4" w:space="0" w:color="auto"/>
              <w:right w:val="nil"/>
            </w:tcBorders>
            <w:shd w:val="clear" w:color="auto" w:fill="auto"/>
            <w:noWrap/>
            <w:vAlign w:val="bottom"/>
            <w:hideMark/>
          </w:tcPr>
          <w:p w:rsidR="00544675" w:rsidRPr="00D35B56" w:rsidRDefault="00544675" w:rsidP="001F4296">
            <w:pPr>
              <w:keepNext/>
              <w:jc w:val="center"/>
              <w:rPr>
                <w:rFonts w:eastAsia="Times New Roman"/>
                <w:b/>
                <w:color w:val="000000"/>
              </w:rPr>
            </w:pPr>
            <w:r w:rsidRPr="00D35B56">
              <w:rPr>
                <w:rFonts w:eastAsia="Times New Roman"/>
                <w:b/>
                <w:color w:val="000000"/>
                <w:sz w:val="22"/>
                <w:szCs w:val="22"/>
              </w:rPr>
              <w:t xml:space="preserve">Organización </w:t>
            </w:r>
          </w:p>
        </w:tc>
        <w:tc>
          <w:tcPr>
            <w:tcW w:w="1914" w:type="dxa"/>
            <w:tcBorders>
              <w:top w:val="single" w:sz="4" w:space="0" w:color="auto"/>
              <w:left w:val="nil"/>
              <w:bottom w:val="single" w:sz="4" w:space="0" w:color="auto"/>
              <w:right w:val="nil"/>
            </w:tcBorders>
            <w:shd w:val="clear" w:color="auto" w:fill="auto"/>
            <w:noWrap/>
            <w:vAlign w:val="bottom"/>
            <w:hideMark/>
          </w:tcPr>
          <w:p w:rsidR="00544675" w:rsidRPr="00D35B56" w:rsidRDefault="00544675" w:rsidP="001F4296">
            <w:pPr>
              <w:keepNext/>
              <w:jc w:val="center"/>
              <w:rPr>
                <w:rFonts w:eastAsia="Times New Roman"/>
                <w:b/>
                <w:color w:val="000000"/>
              </w:rPr>
            </w:pPr>
            <w:r w:rsidRPr="00D35B56">
              <w:rPr>
                <w:rFonts w:eastAsia="Times New Roman"/>
                <w:b/>
                <w:color w:val="000000"/>
                <w:sz w:val="22"/>
                <w:szCs w:val="22"/>
              </w:rPr>
              <w:t>Comercialización</w:t>
            </w:r>
          </w:p>
        </w:tc>
      </w:tr>
      <w:tr w:rsidR="00544675" w:rsidRPr="00D35B56" w:rsidTr="008535AB">
        <w:trPr>
          <w:trHeight w:val="280"/>
        </w:trPr>
        <w:tc>
          <w:tcPr>
            <w:tcW w:w="2860" w:type="dxa"/>
            <w:tcBorders>
              <w:top w:val="single" w:sz="4" w:space="0" w:color="auto"/>
              <w:left w:val="nil"/>
              <w:bottom w:val="nil"/>
              <w:right w:val="nil"/>
            </w:tcBorders>
            <w:shd w:val="clear" w:color="auto" w:fill="auto"/>
            <w:noWrap/>
            <w:vAlign w:val="bottom"/>
            <w:hideMark/>
          </w:tcPr>
          <w:p w:rsidR="00544675" w:rsidRPr="00D35B56" w:rsidRDefault="00544675" w:rsidP="001F4296">
            <w:pPr>
              <w:keepNext/>
              <w:rPr>
                <w:rFonts w:eastAsia="Times New Roman"/>
                <w:color w:val="000000"/>
              </w:rPr>
            </w:pPr>
            <w:r w:rsidRPr="00D35B56">
              <w:rPr>
                <w:rFonts w:eastAsia="Times New Roman"/>
                <w:color w:val="000000"/>
                <w:sz w:val="22"/>
                <w:szCs w:val="22"/>
              </w:rPr>
              <w:t>Novedad para la empresa</w:t>
            </w:r>
          </w:p>
        </w:tc>
        <w:tc>
          <w:tcPr>
            <w:tcW w:w="1350" w:type="dxa"/>
            <w:tcBorders>
              <w:top w:val="single" w:sz="4" w:space="0" w:color="auto"/>
              <w:left w:val="nil"/>
              <w:bottom w:val="nil"/>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41,1%</w:t>
            </w:r>
          </w:p>
        </w:tc>
        <w:tc>
          <w:tcPr>
            <w:tcW w:w="990" w:type="dxa"/>
            <w:tcBorders>
              <w:top w:val="single" w:sz="4" w:space="0" w:color="auto"/>
              <w:left w:val="nil"/>
              <w:bottom w:val="nil"/>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48,5%</w:t>
            </w:r>
          </w:p>
        </w:tc>
        <w:tc>
          <w:tcPr>
            <w:tcW w:w="1530" w:type="dxa"/>
            <w:tcBorders>
              <w:top w:val="single" w:sz="4" w:space="0" w:color="auto"/>
              <w:left w:val="nil"/>
              <w:bottom w:val="nil"/>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58,6%</w:t>
            </w:r>
          </w:p>
        </w:tc>
        <w:tc>
          <w:tcPr>
            <w:tcW w:w="1914" w:type="dxa"/>
            <w:tcBorders>
              <w:top w:val="single" w:sz="4" w:space="0" w:color="auto"/>
              <w:left w:val="nil"/>
              <w:bottom w:val="nil"/>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50,0%</w:t>
            </w:r>
          </w:p>
        </w:tc>
      </w:tr>
      <w:tr w:rsidR="00544675" w:rsidRPr="00D35B56" w:rsidTr="008535AB">
        <w:trPr>
          <w:trHeight w:val="280"/>
        </w:trPr>
        <w:tc>
          <w:tcPr>
            <w:tcW w:w="2860" w:type="dxa"/>
            <w:tcBorders>
              <w:top w:val="nil"/>
              <w:left w:val="nil"/>
              <w:right w:val="nil"/>
            </w:tcBorders>
            <w:shd w:val="clear" w:color="auto" w:fill="auto"/>
            <w:noWrap/>
            <w:vAlign w:val="bottom"/>
            <w:hideMark/>
          </w:tcPr>
          <w:p w:rsidR="00544675" w:rsidRPr="00D35B56" w:rsidRDefault="00544675" w:rsidP="001F4296">
            <w:pPr>
              <w:keepNext/>
              <w:rPr>
                <w:rFonts w:eastAsia="Times New Roman"/>
                <w:color w:val="000000"/>
              </w:rPr>
            </w:pPr>
            <w:r w:rsidRPr="00D35B56">
              <w:rPr>
                <w:rFonts w:eastAsia="Times New Roman"/>
                <w:color w:val="000000"/>
                <w:sz w:val="22"/>
                <w:szCs w:val="22"/>
              </w:rPr>
              <w:t>Novedad para el mercado</w:t>
            </w:r>
          </w:p>
        </w:tc>
        <w:tc>
          <w:tcPr>
            <w:tcW w:w="1350" w:type="dxa"/>
            <w:tcBorders>
              <w:top w:val="nil"/>
              <w:left w:val="nil"/>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39,3%</w:t>
            </w:r>
          </w:p>
        </w:tc>
        <w:tc>
          <w:tcPr>
            <w:tcW w:w="990" w:type="dxa"/>
            <w:tcBorders>
              <w:top w:val="nil"/>
              <w:left w:val="nil"/>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33,3%</w:t>
            </w:r>
          </w:p>
        </w:tc>
        <w:tc>
          <w:tcPr>
            <w:tcW w:w="1530" w:type="dxa"/>
            <w:tcBorders>
              <w:top w:val="nil"/>
              <w:left w:val="nil"/>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31,0%</w:t>
            </w:r>
          </w:p>
        </w:tc>
        <w:tc>
          <w:tcPr>
            <w:tcW w:w="1914" w:type="dxa"/>
            <w:tcBorders>
              <w:top w:val="nil"/>
              <w:left w:val="nil"/>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38,2%</w:t>
            </w:r>
          </w:p>
        </w:tc>
      </w:tr>
      <w:tr w:rsidR="00544675" w:rsidRPr="00D35B56" w:rsidTr="008535AB">
        <w:trPr>
          <w:trHeight w:val="280"/>
        </w:trPr>
        <w:tc>
          <w:tcPr>
            <w:tcW w:w="2860" w:type="dxa"/>
            <w:tcBorders>
              <w:top w:val="nil"/>
              <w:left w:val="nil"/>
              <w:bottom w:val="single" w:sz="4" w:space="0" w:color="auto"/>
              <w:right w:val="nil"/>
            </w:tcBorders>
            <w:shd w:val="clear" w:color="auto" w:fill="auto"/>
            <w:noWrap/>
            <w:vAlign w:val="bottom"/>
            <w:hideMark/>
          </w:tcPr>
          <w:p w:rsidR="00544675" w:rsidRPr="00D35B56" w:rsidRDefault="00544675" w:rsidP="001F4296">
            <w:pPr>
              <w:keepNext/>
              <w:rPr>
                <w:rFonts w:eastAsia="Times New Roman"/>
                <w:color w:val="000000"/>
              </w:rPr>
            </w:pPr>
            <w:r w:rsidRPr="00D35B56">
              <w:rPr>
                <w:rFonts w:eastAsia="Times New Roman"/>
                <w:color w:val="000000"/>
                <w:sz w:val="22"/>
                <w:szCs w:val="22"/>
              </w:rPr>
              <w:t>Novedad para el mercado internacional</w:t>
            </w:r>
          </w:p>
        </w:tc>
        <w:tc>
          <w:tcPr>
            <w:tcW w:w="1350" w:type="dxa"/>
            <w:tcBorders>
              <w:top w:val="nil"/>
              <w:left w:val="nil"/>
              <w:bottom w:val="single" w:sz="4" w:space="0" w:color="auto"/>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19,6%</w:t>
            </w:r>
          </w:p>
        </w:tc>
        <w:tc>
          <w:tcPr>
            <w:tcW w:w="990" w:type="dxa"/>
            <w:tcBorders>
              <w:top w:val="nil"/>
              <w:left w:val="nil"/>
              <w:bottom w:val="single" w:sz="4" w:space="0" w:color="auto"/>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18,2%</w:t>
            </w:r>
          </w:p>
        </w:tc>
        <w:tc>
          <w:tcPr>
            <w:tcW w:w="1530" w:type="dxa"/>
            <w:tcBorders>
              <w:top w:val="nil"/>
              <w:left w:val="nil"/>
              <w:bottom w:val="single" w:sz="4" w:space="0" w:color="auto"/>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10,3%</w:t>
            </w:r>
          </w:p>
        </w:tc>
        <w:tc>
          <w:tcPr>
            <w:tcW w:w="1914" w:type="dxa"/>
            <w:tcBorders>
              <w:top w:val="nil"/>
              <w:left w:val="nil"/>
              <w:bottom w:val="single" w:sz="4" w:space="0" w:color="auto"/>
              <w:right w:val="nil"/>
            </w:tcBorders>
            <w:shd w:val="clear" w:color="auto" w:fill="auto"/>
            <w:noWrap/>
            <w:vAlign w:val="bottom"/>
            <w:hideMark/>
          </w:tcPr>
          <w:p w:rsidR="00544675" w:rsidRPr="00D35B56" w:rsidRDefault="00544675" w:rsidP="001F4296">
            <w:pPr>
              <w:keepNext/>
              <w:jc w:val="center"/>
              <w:rPr>
                <w:rFonts w:eastAsia="Times New Roman"/>
                <w:color w:val="000000"/>
              </w:rPr>
            </w:pPr>
            <w:r w:rsidRPr="00D35B56">
              <w:rPr>
                <w:rFonts w:eastAsia="Times New Roman"/>
                <w:color w:val="000000"/>
                <w:sz w:val="22"/>
                <w:szCs w:val="22"/>
              </w:rPr>
              <w:t>11,8%</w:t>
            </w:r>
          </w:p>
        </w:tc>
      </w:tr>
    </w:tbl>
    <w:p w:rsidR="00544675" w:rsidRPr="004B75F5" w:rsidRDefault="00544675" w:rsidP="001F4296">
      <w:pPr>
        <w:pStyle w:val="ListParagraph"/>
        <w:keepNext/>
        <w:spacing w:after="240"/>
        <w:ind w:left="0"/>
        <w:jc w:val="both"/>
      </w:pPr>
      <w:r w:rsidRPr="004B75F5">
        <w:rPr>
          <w:b/>
          <w:sz w:val="20"/>
          <w:szCs w:val="20"/>
        </w:rPr>
        <w:t>Fuente:</w:t>
      </w:r>
      <w:r w:rsidRPr="004B75F5">
        <w:rPr>
          <w:sz w:val="20"/>
          <w:szCs w:val="20"/>
        </w:rPr>
        <w:t xml:space="preserve"> Elaboración propia en base a ESED.</w:t>
      </w:r>
    </w:p>
    <w:p w:rsidR="00544675" w:rsidRDefault="00544675" w:rsidP="004F597E">
      <w:pPr>
        <w:spacing w:after="200" w:line="276" w:lineRule="auto"/>
        <w:jc w:val="both"/>
      </w:pPr>
      <w:r>
        <w:t>Es interesante destacar que un 17% de los encuestados trabajando activamente en montar un emprendimi</w:t>
      </w:r>
      <w:r w:rsidR="009655AB">
        <w:t>ento y más de un tercio de aqué</w:t>
      </w:r>
      <w:r>
        <w:t xml:space="preserve">llos que declaran ser dueños o socios de negocios en funcionamiento declaran ser exportadores. </w:t>
      </w:r>
      <w:r w:rsidR="00883ECB">
        <w:t>A</w:t>
      </w:r>
      <w:r>
        <w:t>l ser indagados sobre sus exportaciones en el período 2012-2014 es posible observar un aumento en el porcentaje de empresas que realizan ventas al exterior.</w:t>
      </w:r>
    </w:p>
    <w:p w:rsidR="00544675" w:rsidRPr="008535AB" w:rsidRDefault="004F597E" w:rsidP="003C50C7">
      <w:pPr>
        <w:keepNext/>
        <w:jc w:val="center"/>
        <w:rPr>
          <w:b/>
        </w:rPr>
      </w:pPr>
      <w:r>
        <w:rPr>
          <w:b/>
        </w:rPr>
        <w:t xml:space="preserve">Tabla </w:t>
      </w:r>
      <w:r w:rsidR="00B24E54">
        <w:rPr>
          <w:b/>
        </w:rPr>
        <w:t>30</w:t>
      </w:r>
      <w:r w:rsidR="00042F3C">
        <w:rPr>
          <w:b/>
        </w:rPr>
        <w:t>.</w:t>
      </w:r>
      <w:r w:rsidR="00544675" w:rsidRPr="008535AB">
        <w:rPr>
          <w:b/>
        </w:rPr>
        <w:t xml:space="preserve"> Porcentaje de empresas exportadoras según actividad del encuestado en 2012. Años 2012-2014</w:t>
      </w:r>
    </w:p>
    <w:tbl>
      <w:tblPr>
        <w:tblW w:w="7549" w:type="dxa"/>
        <w:jc w:val="center"/>
        <w:tblCellMar>
          <w:left w:w="70" w:type="dxa"/>
          <w:right w:w="70" w:type="dxa"/>
        </w:tblCellMar>
        <w:tblLook w:val="04A0" w:firstRow="1" w:lastRow="0" w:firstColumn="1" w:lastColumn="0" w:noHBand="0" w:noVBand="1"/>
      </w:tblPr>
      <w:tblGrid>
        <w:gridCol w:w="3241"/>
        <w:gridCol w:w="1436"/>
        <w:gridCol w:w="1436"/>
        <w:gridCol w:w="1436"/>
      </w:tblGrid>
      <w:tr w:rsidR="00544675" w:rsidRPr="008535AB" w:rsidTr="003C50C7">
        <w:trPr>
          <w:trHeight w:val="454"/>
          <w:jc w:val="center"/>
        </w:trPr>
        <w:tc>
          <w:tcPr>
            <w:tcW w:w="3241" w:type="dxa"/>
            <w:tcBorders>
              <w:top w:val="single" w:sz="4" w:space="0" w:color="auto"/>
              <w:left w:val="nil"/>
              <w:bottom w:val="single" w:sz="4" w:space="0" w:color="auto"/>
              <w:right w:val="nil"/>
            </w:tcBorders>
            <w:shd w:val="clear" w:color="auto" w:fill="auto"/>
            <w:noWrap/>
            <w:vAlign w:val="bottom"/>
            <w:hideMark/>
          </w:tcPr>
          <w:p w:rsidR="00544675" w:rsidRPr="008535AB" w:rsidRDefault="003C50C7" w:rsidP="003C50C7">
            <w:pPr>
              <w:keepNext/>
              <w:rPr>
                <w:rFonts w:eastAsia="Times New Roman"/>
                <w:b/>
                <w:color w:val="000000"/>
              </w:rPr>
            </w:pPr>
            <w:r>
              <w:rPr>
                <w:rFonts w:eastAsia="Times New Roman"/>
                <w:b/>
                <w:color w:val="000000"/>
                <w:sz w:val="22"/>
                <w:szCs w:val="22"/>
              </w:rPr>
              <w:t>A</w:t>
            </w:r>
            <w:r w:rsidR="00544675" w:rsidRPr="008535AB">
              <w:rPr>
                <w:rFonts w:eastAsia="Times New Roman"/>
                <w:b/>
                <w:color w:val="000000"/>
                <w:sz w:val="22"/>
                <w:szCs w:val="22"/>
              </w:rPr>
              <w:t>ctividad del encuestad</w:t>
            </w:r>
            <w:r w:rsidR="008535AB" w:rsidRPr="008535AB">
              <w:rPr>
                <w:rFonts w:eastAsia="Times New Roman"/>
                <w:b/>
                <w:color w:val="000000"/>
                <w:sz w:val="22"/>
                <w:szCs w:val="22"/>
              </w:rPr>
              <w:t>o</w:t>
            </w:r>
          </w:p>
        </w:tc>
        <w:tc>
          <w:tcPr>
            <w:tcW w:w="1436" w:type="dxa"/>
            <w:tcBorders>
              <w:top w:val="single" w:sz="4" w:space="0" w:color="auto"/>
              <w:left w:val="nil"/>
              <w:bottom w:val="single" w:sz="4" w:space="0" w:color="auto"/>
              <w:right w:val="nil"/>
            </w:tcBorders>
            <w:shd w:val="clear" w:color="auto" w:fill="auto"/>
            <w:noWrap/>
            <w:vAlign w:val="bottom"/>
            <w:hideMark/>
          </w:tcPr>
          <w:p w:rsidR="00544675" w:rsidRPr="008535AB" w:rsidRDefault="00544675" w:rsidP="003C50C7">
            <w:pPr>
              <w:keepNext/>
              <w:jc w:val="center"/>
              <w:rPr>
                <w:rFonts w:eastAsia="Times New Roman"/>
                <w:b/>
                <w:color w:val="000000"/>
              </w:rPr>
            </w:pPr>
            <w:r w:rsidRPr="008535AB">
              <w:rPr>
                <w:rFonts w:eastAsia="Times New Roman"/>
                <w:b/>
                <w:color w:val="000000"/>
                <w:sz w:val="22"/>
                <w:szCs w:val="22"/>
              </w:rPr>
              <w:t>Exportadoras en 2012</w:t>
            </w:r>
          </w:p>
        </w:tc>
        <w:tc>
          <w:tcPr>
            <w:tcW w:w="1436" w:type="dxa"/>
            <w:tcBorders>
              <w:top w:val="single" w:sz="4" w:space="0" w:color="auto"/>
              <w:left w:val="nil"/>
              <w:bottom w:val="single" w:sz="4" w:space="0" w:color="auto"/>
              <w:right w:val="nil"/>
            </w:tcBorders>
            <w:shd w:val="clear" w:color="auto" w:fill="auto"/>
            <w:noWrap/>
            <w:vAlign w:val="bottom"/>
            <w:hideMark/>
          </w:tcPr>
          <w:p w:rsidR="00544675" w:rsidRPr="008535AB" w:rsidRDefault="00544675" w:rsidP="003C50C7">
            <w:pPr>
              <w:keepNext/>
              <w:jc w:val="center"/>
              <w:rPr>
                <w:rFonts w:eastAsia="Times New Roman"/>
                <w:b/>
                <w:color w:val="000000"/>
              </w:rPr>
            </w:pPr>
            <w:r w:rsidRPr="008535AB">
              <w:rPr>
                <w:rFonts w:eastAsia="Times New Roman"/>
                <w:b/>
                <w:color w:val="000000"/>
                <w:sz w:val="22"/>
                <w:szCs w:val="22"/>
              </w:rPr>
              <w:t>Exportadoras en 2013</w:t>
            </w:r>
          </w:p>
        </w:tc>
        <w:tc>
          <w:tcPr>
            <w:tcW w:w="1436" w:type="dxa"/>
            <w:tcBorders>
              <w:top w:val="single" w:sz="4" w:space="0" w:color="auto"/>
              <w:left w:val="nil"/>
              <w:bottom w:val="single" w:sz="4" w:space="0" w:color="auto"/>
              <w:right w:val="nil"/>
            </w:tcBorders>
            <w:shd w:val="clear" w:color="auto" w:fill="auto"/>
            <w:noWrap/>
            <w:vAlign w:val="bottom"/>
            <w:hideMark/>
          </w:tcPr>
          <w:p w:rsidR="00544675" w:rsidRPr="008535AB" w:rsidRDefault="00544675" w:rsidP="003C50C7">
            <w:pPr>
              <w:keepNext/>
              <w:jc w:val="center"/>
              <w:rPr>
                <w:rFonts w:eastAsia="Times New Roman"/>
                <w:b/>
                <w:color w:val="000000"/>
              </w:rPr>
            </w:pPr>
            <w:r w:rsidRPr="008535AB">
              <w:rPr>
                <w:rFonts w:eastAsia="Times New Roman"/>
                <w:b/>
                <w:color w:val="000000"/>
                <w:sz w:val="22"/>
                <w:szCs w:val="22"/>
              </w:rPr>
              <w:t>Exportadoras en 2014</w:t>
            </w:r>
          </w:p>
        </w:tc>
      </w:tr>
      <w:tr w:rsidR="00544675" w:rsidRPr="005514E6" w:rsidTr="003C50C7">
        <w:trPr>
          <w:trHeight w:val="280"/>
          <w:jc w:val="center"/>
        </w:trPr>
        <w:tc>
          <w:tcPr>
            <w:tcW w:w="3241" w:type="dxa"/>
            <w:tcBorders>
              <w:top w:val="single" w:sz="4" w:space="0" w:color="auto"/>
              <w:left w:val="nil"/>
              <w:right w:val="nil"/>
            </w:tcBorders>
            <w:shd w:val="clear" w:color="auto" w:fill="auto"/>
            <w:noWrap/>
            <w:vAlign w:val="bottom"/>
            <w:hideMark/>
          </w:tcPr>
          <w:p w:rsidR="00544675" w:rsidRPr="005514E6" w:rsidRDefault="00544675" w:rsidP="003C50C7">
            <w:pPr>
              <w:keepNext/>
              <w:rPr>
                <w:rFonts w:eastAsia="Times New Roman"/>
                <w:color w:val="000000"/>
              </w:rPr>
            </w:pPr>
            <w:r w:rsidRPr="005514E6">
              <w:rPr>
                <w:rFonts w:eastAsia="Times New Roman"/>
                <w:color w:val="000000"/>
                <w:sz w:val="22"/>
                <w:szCs w:val="22"/>
              </w:rPr>
              <w:t>En proceso de emprender</w:t>
            </w:r>
          </w:p>
        </w:tc>
        <w:tc>
          <w:tcPr>
            <w:tcW w:w="1436" w:type="dxa"/>
            <w:tcBorders>
              <w:top w:val="single" w:sz="4" w:space="0" w:color="auto"/>
              <w:left w:val="nil"/>
              <w:right w:val="nil"/>
            </w:tcBorders>
            <w:shd w:val="clear" w:color="auto" w:fill="auto"/>
            <w:noWrap/>
            <w:vAlign w:val="bottom"/>
            <w:hideMark/>
          </w:tcPr>
          <w:p w:rsidR="00544675" w:rsidRPr="005514E6" w:rsidRDefault="00544675" w:rsidP="003C50C7">
            <w:pPr>
              <w:keepNext/>
              <w:jc w:val="center"/>
              <w:rPr>
                <w:rFonts w:eastAsia="Times New Roman"/>
                <w:color w:val="000000"/>
              </w:rPr>
            </w:pPr>
            <w:r w:rsidRPr="005514E6">
              <w:rPr>
                <w:rFonts w:eastAsia="Times New Roman"/>
                <w:color w:val="000000"/>
                <w:sz w:val="22"/>
                <w:szCs w:val="22"/>
              </w:rPr>
              <w:t>14%</w:t>
            </w:r>
          </w:p>
        </w:tc>
        <w:tc>
          <w:tcPr>
            <w:tcW w:w="1436" w:type="dxa"/>
            <w:tcBorders>
              <w:top w:val="single" w:sz="4" w:space="0" w:color="auto"/>
              <w:left w:val="nil"/>
              <w:right w:val="nil"/>
            </w:tcBorders>
            <w:shd w:val="clear" w:color="auto" w:fill="auto"/>
            <w:noWrap/>
            <w:vAlign w:val="bottom"/>
            <w:hideMark/>
          </w:tcPr>
          <w:p w:rsidR="00544675" w:rsidRPr="005514E6" w:rsidRDefault="00544675" w:rsidP="003C50C7">
            <w:pPr>
              <w:keepNext/>
              <w:jc w:val="center"/>
              <w:rPr>
                <w:rFonts w:eastAsia="Times New Roman"/>
                <w:color w:val="000000"/>
              </w:rPr>
            </w:pPr>
            <w:r w:rsidRPr="005514E6">
              <w:rPr>
                <w:rFonts w:eastAsia="Times New Roman"/>
                <w:color w:val="000000"/>
                <w:sz w:val="22"/>
                <w:szCs w:val="22"/>
              </w:rPr>
              <w:t>17%</w:t>
            </w:r>
          </w:p>
        </w:tc>
        <w:tc>
          <w:tcPr>
            <w:tcW w:w="1436" w:type="dxa"/>
            <w:tcBorders>
              <w:top w:val="single" w:sz="4" w:space="0" w:color="auto"/>
              <w:left w:val="nil"/>
              <w:right w:val="nil"/>
            </w:tcBorders>
            <w:shd w:val="clear" w:color="auto" w:fill="auto"/>
            <w:noWrap/>
            <w:vAlign w:val="bottom"/>
            <w:hideMark/>
          </w:tcPr>
          <w:p w:rsidR="00544675" w:rsidRPr="005514E6" w:rsidRDefault="00544675" w:rsidP="003C50C7">
            <w:pPr>
              <w:keepNext/>
              <w:jc w:val="center"/>
              <w:rPr>
                <w:rFonts w:eastAsia="Times New Roman"/>
                <w:color w:val="000000"/>
              </w:rPr>
            </w:pPr>
            <w:r w:rsidRPr="005514E6">
              <w:rPr>
                <w:rFonts w:eastAsia="Times New Roman"/>
                <w:color w:val="000000"/>
                <w:sz w:val="22"/>
                <w:szCs w:val="22"/>
              </w:rPr>
              <w:t>17%</w:t>
            </w:r>
          </w:p>
        </w:tc>
      </w:tr>
      <w:tr w:rsidR="00544675" w:rsidRPr="005514E6" w:rsidTr="003C50C7">
        <w:trPr>
          <w:trHeight w:val="280"/>
          <w:jc w:val="center"/>
        </w:trPr>
        <w:tc>
          <w:tcPr>
            <w:tcW w:w="3241" w:type="dxa"/>
            <w:tcBorders>
              <w:top w:val="nil"/>
              <w:left w:val="nil"/>
              <w:bottom w:val="single" w:sz="4" w:space="0" w:color="auto"/>
              <w:right w:val="nil"/>
            </w:tcBorders>
            <w:shd w:val="clear" w:color="auto" w:fill="auto"/>
            <w:noWrap/>
            <w:vAlign w:val="bottom"/>
            <w:hideMark/>
          </w:tcPr>
          <w:p w:rsidR="00544675" w:rsidRPr="005514E6" w:rsidRDefault="00544675" w:rsidP="003C50C7">
            <w:pPr>
              <w:keepNext/>
              <w:rPr>
                <w:rFonts w:eastAsia="Times New Roman"/>
                <w:color w:val="000000"/>
              </w:rPr>
            </w:pPr>
            <w:r w:rsidRPr="005514E6">
              <w:rPr>
                <w:rFonts w:eastAsia="Times New Roman"/>
                <w:color w:val="000000"/>
                <w:sz w:val="22"/>
                <w:szCs w:val="22"/>
              </w:rPr>
              <w:t>Dueño/socio de un negocio</w:t>
            </w:r>
          </w:p>
        </w:tc>
        <w:tc>
          <w:tcPr>
            <w:tcW w:w="1436" w:type="dxa"/>
            <w:tcBorders>
              <w:top w:val="nil"/>
              <w:left w:val="nil"/>
              <w:bottom w:val="single" w:sz="4" w:space="0" w:color="auto"/>
              <w:right w:val="nil"/>
            </w:tcBorders>
            <w:shd w:val="clear" w:color="auto" w:fill="auto"/>
            <w:noWrap/>
            <w:vAlign w:val="bottom"/>
            <w:hideMark/>
          </w:tcPr>
          <w:p w:rsidR="00544675" w:rsidRPr="005514E6" w:rsidRDefault="00544675" w:rsidP="003C50C7">
            <w:pPr>
              <w:keepNext/>
              <w:jc w:val="center"/>
              <w:rPr>
                <w:rFonts w:eastAsia="Times New Roman"/>
                <w:color w:val="000000"/>
              </w:rPr>
            </w:pPr>
            <w:r w:rsidRPr="005514E6">
              <w:rPr>
                <w:rFonts w:eastAsia="Times New Roman"/>
                <w:color w:val="000000"/>
                <w:sz w:val="22"/>
                <w:szCs w:val="22"/>
              </w:rPr>
              <w:t>29%</w:t>
            </w:r>
          </w:p>
        </w:tc>
        <w:tc>
          <w:tcPr>
            <w:tcW w:w="1436" w:type="dxa"/>
            <w:tcBorders>
              <w:top w:val="nil"/>
              <w:left w:val="nil"/>
              <w:bottom w:val="single" w:sz="4" w:space="0" w:color="auto"/>
              <w:right w:val="nil"/>
            </w:tcBorders>
            <w:shd w:val="clear" w:color="auto" w:fill="auto"/>
            <w:noWrap/>
            <w:vAlign w:val="bottom"/>
            <w:hideMark/>
          </w:tcPr>
          <w:p w:rsidR="00544675" w:rsidRPr="005514E6" w:rsidRDefault="00544675" w:rsidP="003C50C7">
            <w:pPr>
              <w:keepNext/>
              <w:jc w:val="center"/>
              <w:rPr>
                <w:rFonts w:eastAsia="Times New Roman"/>
                <w:color w:val="000000"/>
              </w:rPr>
            </w:pPr>
            <w:r w:rsidRPr="005514E6">
              <w:rPr>
                <w:rFonts w:eastAsia="Times New Roman"/>
                <w:color w:val="000000"/>
                <w:sz w:val="22"/>
                <w:szCs w:val="22"/>
              </w:rPr>
              <w:t>30%</w:t>
            </w:r>
          </w:p>
        </w:tc>
        <w:tc>
          <w:tcPr>
            <w:tcW w:w="1436" w:type="dxa"/>
            <w:tcBorders>
              <w:top w:val="nil"/>
              <w:left w:val="nil"/>
              <w:bottom w:val="single" w:sz="4" w:space="0" w:color="auto"/>
              <w:right w:val="nil"/>
            </w:tcBorders>
            <w:shd w:val="clear" w:color="auto" w:fill="auto"/>
            <w:noWrap/>
            <w:vAlign w:val="bottom"/>
            <w:hideMark/>
          </w:tcPr>
          <w:p w:rsidR="00544675" w:rsidRPr="005514E6" w:rsidRDefault="00544675" w:rsidP="003C50C7">
            <w:pPr>
              <w:keepNext/>
              <w:jc w:val="center"/>
              <w:rPr>
                <w:rFonts w:eastAsia="Times New Roman"/>
                <w:color w:val="000000"/>
              </w:rPr>
            </w:pPr>
            <w:r w:rsidRPr="005514E6">
              <w:rPr>
                <w:rFonts w:eastAsia="Times New Roman"/>
                <w:color w:val="000000"/>
                <w:sz w:val="22"/>
                <w:szCs w:val="22"/>
              </w:rPr>
              <w:t>36%</w:t>
            </w:r>
          </w:p>
        </w:tc>
      </w:tr>
    </w:tbl>
    <w:p w:rsidR="00544675" w:rsidRPr="004B75F5" w:rsidRDefault="00544675" w:rsidP="003C50C7">
      <w:pPr>
        <w:pStyle w:val="ListParagraph"/>
        <w:keepNext/>
        <w:ind w:firstLine="708"/>
        <w:jc w:val="both"/>
      </w:pPr>
      <w:r w:rsidRPr="004B75F5">
        <w:rPr>
          <w:b/>
          <w:sz w:val="20"/>
          <w:szCs w:val="20"/>
        </w:rPr>
        <w:t>Fuente:</w:t>
      </w:r>
      <w:r w:rsidRPr="004B75F5">
        <w:rPr>
          <w:sz w:val="20"/>
          <w:szCs w:val="20"/>
        </w:rPr>
        <w:t xml:space="preserve"> Elaboración propia en base a ESED.</w:t>
      </w:r>
    </w:p>
    <w:p w:rsidR="00E25C7E" w:rsidRDefault="00E25C7E" w:rsidP="007F5648"/>
    <w:p w:rsidR="00634EFF" w:rsidRDefault="00634EFF" w:rsidP="007F5648"/>
    <w:p w:rsidR="00544675" w:rsidRPr="009926E8" w:rsidRDefault="00544675" w:rsidP="0029136F">
      <w:pPr>
        <w:pStyle w:val="TtuloPrimero"/>
        <w:numPr>
          <w:ilvl w:val="3"/>
          <w:numId w:val="3"/>
        </w:numPr>
        <w:spacing w:before="0" w:after="200"/>
        <w:ind w:left="0" w:firstLine="0"/>
        <w:outlineLvl w:val="3"/>
        <w:rPr>
          <w:color w:val="000000" w:themeColor="text1"/>
          <w:sz w:val="24"/>
          <w:szCs w:val="24"/>
        </w:rPr>
      </w:pPr>
      <w:bookmarkStart w:id="100" w:name="_Toc313472160"/>
      <w:r w:rsidRPr="009926E8">
        <w:rPr>
          <w:color w:val="000000" w:themeColor="text1"/>
          <w:sz w:val="24"/>
          <w:szCs w:val="24"/>
        </w:rPr>
        <w:t>Vinculaciones</w:t>
      </w:r>
      <w:bookmarkEnd w:id="100"/>
    </w:p>
    <w:p w:rsidR="0043418D" w:rsidRDefault="00544675" w:rsidP="0043418D">
      <w:pPr>
        <w:spacing w:after="200" w:line="276" w:lineRule="auto"/>
        <w:jc w:val="both"/>
      </w:pPr>
      <w:r>
        <w:t xml:space="preserve">La Tabla </w:t>
      </w:r>
      <w:r w:rsidR="00E25C7E">
        <w:t>3</w:t>
      </w:r>
      <w:r w:rsidR="0043418D">
        <w:t>1</w:t>
      </w:r>
      <w:r>
        <w:t xml:space="preserve"> presenta la información sobre las vinculaciones de las empresas con los agentes del Sistema Nacional de Innovación. En este aspecto, se destaca la importancia de las Universidades, seguido por los proveedores como fuentes de capacitación y asistencia técnica. </w:t>
      </w:r>
    </w:p>
    <w:p w:rsidR="00634EFF" w:rsidRDefault="00634EFF" w:rsidP="0043418D">
      <w:pPr>
        <w:spacing w:after="200" w:line="276" w:lineRule="auto"/>
        <w:jc w:val="both"/>
      </w:pPr>
    </w:p>
    <w:p w:rsidR="00634EFF" w:rsidRDefault="00634EFF" w:rsidP="0043418D">
      <w:pPr>
        <w:spacing w:after="200" w:line="276" w:lineRule="auto"/>
        <w:jc w:val="both"/>
      </w:pPr>
    </w:p>
    <w:p w:rsidR="00634EFF" w:rsidRDefault="00634EFF" w:rsidP="0043418D">
      <w:pPr>
        <w:spacing w:after="200" w:line="276" w:lineRule="auto"/>
        <w:jc w:val="both"/>
      </w:pPr>
    </w:p>
    <w:p w:rsidR="00634EFF" w:rsidRDefault="00634EFF" w:rsidP="0043418D">
      <w:pPr>
        <w:spacing w:after="200" w:line="276" w:lineRule="auto"/>
        <w:jc w:val="both"/>
      </w:pPr>
    </w:p>
    <w:p w:rsidR="00634EFF" w:rsidRDefault="00634EFF" w:rsidP="0043418D">
      <w:pPr>
        <w:spacing w:after="200" w:line="276" w:lineRule="auto"/>
        <w:jc w:val="both"/>
      </w:pPr>
    </w:p>
    <w:p w:rsidR="00634EFF" w:rsidRDefault="00634EFF" w:rsidP="0043418D">
      <w:pPr>
        <w:spacing w:after="200" w:line="276" w:lineRule="auto"/>
        <w:jc w:val="both"/>
      </w:pPr>
    </w:p>
    <w:p w:rsidR="00634EFF" w:rsidRDefault="00634EFF" w:rsidP="0043418D">
      <w:pPr>
        <w:spacing w:after="200" w:line="276" w:lineRule="auto"/>
        <w:jc w:val="both"/>
      </w:pPr>
    </w:p>
    <w:p w:rsidR="00634EFF" w:rsidRDefault="00634EFF" w:rsidP="0043418D">
      <w:pPr>
        <w:spacing w:after="200" w:line="276" w:lineRule="auto"/>
        <w:jc w:val="both"/>
      </w:pPr>
    </w:p>
    <w:p w:rsidR="00544675" w:rsidRPr="009926E8" w:rsidRDefault="00544675" w:rsidP="001D1451">
      <w:pPr>
        <w:spacing w:line="276" w:lineRule="auto"/>
        <w:jc w:val="both"/>
        <w:rPr>
          <w:b/>
        </w:rPr>
      </w:pPr>
      <w:r w:rsidRPr="009926E8">
        <w:rPr>
          <w:b/>
        </w:rPr>
        <w:t xml:space="preserve">Tabla </w:t>
      </w:r>
      <w:r w:rsidR="00B24E54">
        <w:rPr>
          <w:b/>
        </w:rPr>
        <w:t>31</w:t>
      </w:r>
      <w:r w:rsidR="00042F3C">
        <w:rPr>
          <w:b/>
        </w:rPr>
        <w:t>.</w:t>
      </w:r>
      <w:r w:rsidRPr="009926E8">
        <w:rPr>
          <w:b/>
        </w:rPr>
        <w:t xml:space="preserve"> Número de empresas que rep</w:t>
      </w:r>
      <w:r w:rsidR="009926E8">
        <w:rPr>
          <w:b/>
        </w:rPr>
        <w:t>ortan vinculaciones y su objeto</w:t>
      </w:r>
    </w:p>
    <w:tbl>
      <w:tblPr>
        <w:tblW w:w="11050" w:type="dxa"/>
        <w:jc w:val="center"/>
        <w:tblCellMar>
          <w:left w:w="70" w:type="dxa"/>
          <w:right w:w="70" w:type="dxa"/>
        </w:tblCellMar>
        <w:tblLook w:val="04A0" w:firstRow="1" w:lastRow="0" w:firstColumn="1" w:lastColumn="0" w:noHBand="0" w:noVBand="1"/>
      </w:tblPr>
      <w:tblGrid>
        <w:gridCol w:w="2823"/>
        <w:gridCol w:w="835"/>
        <w:gridCol w:w="1346"/>
        <w:gridCol w:w="994"/>
        <w:gridCol w:w="1038"/>
        <w:gridCol w:w="891"/>
        <w:gridCol w:w="762"/>
        <w:gridCol w:w="837"/>
        <w:gridCol w:w="762"/>
        <w:gridCol w:w="762"/>
      </w:tblGrid>
      <w:tr w:rsidR="00544675" w:rsidRPr="009926E8" w:rsidTr="00785F4A">
        <w:trPr>
          <w:trHeight w:val="263"/>
          <w:jc w:val="center"/>
        </w:trPr>
        <w:tc>
          <w:tcPr>
            <w:tcW w:w="2823"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Vínculo con:</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Número de casos</w:t>
            </w:r>
          </w:p>
        </w:tc>
        <w:tc>
          <w:tcPr>
            <w:tcW w:w="1346"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Solicitud de financiamiento</w:t>
            </w:r>
          </w:p>
        </w:tc>
        <w:tc>
          <w:tcPr>
            <w:tcW w:w="994"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Solicitud de Información</w:t>
            </w:r>
          </w:p>
        </w:tc>
        <w:tc>
          <w:tcPr>
            <w:tcW w:w="1038"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Capacitación</w:t>
            </w:r>
          </w:p>
        </w:tc>
        <w:tc>
          <w:tcPr>
            <w:tcW w:w="891"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Cambio Organizac.</w:t>
            </w:r>
          </w:p>
        </w:tc>
        <w:tc>
          <w:tcPr>
            <w:tcW w:w="762"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Ensayos</w:t>
            </w:r>
          </w:p>
        </w:tc>
        <w:tc>
          <w:tcPr>
            <w:tcW w:w="837"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Asistencia Técnica</w:t>
            </w:r>
          </w:p>
        </w:tc>
        <w:tc>
          <w:tcPr>
            <w:tcW w:w="762"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Diseño</w:t>
            </w:r>
          </w:p>
        </w:tc>
        <w:tc>
          <w:tcPr>
            <w:tcW w:w="762"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C50C7">
            <w:pPr>
              <w:keepNext/>
              <w:jc w:val="center"/>
              <w:rPr>
                <w:rFonts w:eastAsia="Times New Roman"/>
                <w:b/>
                <w:color w:val="000000"/>
                <w:sz w:val="16"/>
                <w:szCs w:val="16"/>
                <w:lang w:eastAsia="es-MX"/>
              </w:rPr>
            </w:pPr>
            <w:r w:rsidRPr="009926E8">
              <w:rPr>
                <w:rFonts w:eastAsia="Times New Roman"/>
                <w:b/>
                <w:color w:val="000000"/>
                <w:sz w:val="16"/>
                <w:szCs w:val="16"/>
                <w:lang w:eastAsia="es-MX"/>
              </w:rPr>
              <w:t>I+D</w:t>
            </w:r>
          </w:p>
        </w:tc>
      </w:tr>
      <w:tr w:rsidR="00544675" w:rsidRPr="004B75F5" w:rsidTr="00785F4A">
        <w:trPr>
          <w:trHeight w:val="276"/>
          <w:jc w:val="center"/>
        </w:trPr>
        <w:tc>
          <w:tcPr>
            <w:tcW w:w="2823" w:type="dxa"/>
            <w:tcBorders>
              <w:top w:val="single" w:sz="4" w:space="0" w:color="auto"/>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Universidades</w:t>
            </w:r>
          </w:p>
        </w:tc>
        <w:tc>
          <w:tcPr>
            <w:tcW w:w="835" w:type="dxa"/>
            <w:tcBorders>
              <w:top w:val="single" w:sz="4" w:space="0" w:color="auto"/>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14</w:t>
            </w:r>
          </w:p>
        </w:tc>
        <w:tc>
          <w:tcPr>
            <w:tcW w:w="1346" w:type="dxa"/>
            <w:tcBorders>
              <w:top w:val="single" w:sz="4" w:space="0" w:color="auto"/>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14%</w:t>
            </w:r>
          </w:p>
        </w:tc>
        <w:tc>
          <w:tcPr>
            <w:tcW w:w="994" w:type="dxa"/>
            <w:tcBorders>
              <w:top w:val="single" w:sz="4" w:space="0" w:color="auto"/>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57%</w:t>
            </w:r>
          </w:p>
        </w:tc>
        <w:tc>
          <w:tcPr>
            <w:tcW w:w="1038" w:type="dxa"/>
            <w:tcBorders>
              <w:top w:val="single" w:sz="4" w:space="0" w:color="auto"/>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64%</w:t>
            </w:r>
          </w:p>
        </w:tc>
        <w:tc>
          <w:tcPr>
            <w:tcW w:w="891" w:type="dxa"/>
            <w:tcBorders>
              <w:top w:val="single" w:sz="4" w:space="0" w:color="auto"/>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7%</w:t>
            </w:r>
          </w:p>
        </w:tc>
        <w:tc>
          <w:tcPr>
            <w:tcW w:w="762" w:type="dxa"/>
            <w:tcBorders>
              <w:top w:val="single" w:sz="4" w:space="0" w:color="auto"/>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21%</w:t>
            </w:r>
          </w:p>
        </w:tc>
        <w:tc>
          <w:tcPr>
            <w:tcW w:w="837" w:type="dxa"/>
            <w:tcBorders>
              <w:top w:val="single" w:sz="4" w:space="0" w:color="auto"/>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14%</w:t>
            </w:r>
          </w:p>
        </w:tc>
        <w:tc>
          <w:tcPr>
            <w:tcW w:w="762" w:type="dxa"/>
            <w:tcBorders>
              <w:top w:val="single" w:sz="4" w:space="0" w:color="auto"/>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7%</w:t>
            </w:r>
          </w:p>
        </w:tc>
        <w:tc>
          <w:tcPr>
            <w:tcW w:w="762" w:type="dxa"/>
            <w:tcBorders>
              <w:top w:val="single" w:sz="4" w:space="0" w:color="auto"/>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21%</w:t>
            </w:r>
          </w:p>
        </w:tc>
      </w:tr>
      <w:tr w:rsidR="00544675" w:rsidRPr="004B75F5" w:rsidTr="00785F4A">
        <w:trPr>
          <w:trHeight w:val="263"/>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Centros Tecnológicos</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9</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67%</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67%</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Institutos de Formación Técnica</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6</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67%</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67%</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Laboratorios</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3</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67%</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67%</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67%</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Unidades Vinculación Tecnológica</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4</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Entidades Intermediación Financiera</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4</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100%</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25%</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Proveedores</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11</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27%</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73%</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36%</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27%</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18%</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36%</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18%</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18%</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Clientes</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9</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44%</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78%</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11%</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11%</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11%</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11%</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Otras Empresas</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9</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67%</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11%</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44%</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11%</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Consultores y Expertos</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10</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40%</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60%</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40%</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20%</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30%</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40%</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40%</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Agencias o Programas Gubernamentales de Promoción de CTI</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9</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100%</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44%</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33%</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22%</w:t>
            </w:r>
          </w:p>
        </w:tc>
      </w:tr>
      <w:tr w:rsidR="00544675" w:rsidRPr="004B75F5" w:rsidTr="00785F4A">
        <w:trPr>
          <w:trHeight w:val="251"/>
          <w:jc w:val="center"/>
        </w:trPr>
        <w:tc>
          <w:tcPr>
            <w:tcW w:w="2823" w:type="dxa"/>
            <w:tcBorders>
              <w:top w:val="nil"/>
              <w:left w:val="nil"/>
              <w:bottom w:val="nil"/>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Casa Matriz (si es multinacional)</w:t>
            </w:r>
          </w:p>
        </w:tc>
        <w:tc>
          <w:tcPr>
            <w:tcW w:w="835" w:type="dxa"/>
            <w:tcBorders>
              <w:top w:val="nil"/>
              <w:left w:val="single" w:sz="4" w:space="0" w:color="auto"/>
              <w:bottom w:val="nil"/>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2</w:t>
            </w:r>
          </w:p>
        </w:tc>
        <w:tc>
          <w:tcPr>
            <w:tcW w:w="1346"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0%</w:t>
            </w:r>
          </w:p>
        </w:tc>
        <w:tc>
          <w:tcPr>
            <w:tcW w:w="994"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100%</w:t>
            </w:r>
          </w:p>
        </w:tc>
        <w:tc>
          <w:tcPr>
            <w:tcW w:w="1038"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c>
          <w:tcPr>
            <w:tcW w:w="891"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0%</w:t>
            </w:r>
          </w:p>
        </w:tc>
        <w:tc>
          <w:tcPr>
            <w:tcW w:w="837"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0%</w:t>
            </w:r>
          </w:p>
        </w:tc>
        <w:tc>
          <w:tcPr>
            <w:tcW w:w="762" w:type="dxa"/>
            <w:tcBorders>
              <w:top w:val="nil"/>
              <w:left w:val="nil"/>
              <w:bottom w:val="nil"/>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r>
      <w:tr w:rsidR="00544675" w:rsidRPr="004B75F5" w:rsidTr="00785F4A">
        <w:trPr>
          <w:trHeight w:val="251"/>
          <w:jc w:val="center"/>
        </w:trPr>
        <w:tc>
          <w:tcPr>
            <w:tcW w:w="2823" w:type="dxa"/>
            <w:tcBorders>
              <w:top w:val="nil"/>
              <w:left w:val="nil"/>
              <w:bottom w:val="single" w:sz="4" w:space="0" w:color="auto"/>
              <w:right w:val="nil"/>
            </w:tcBorders>
            <w:shd w:val="clear" w:color="auto" w:fill="auto"/>
            <w:noWrap/>
            <w:vAlign w:val="center"/>
            <w:hideMark/>
          </w:tcPr>
          <w:p w:rsidR="00544675" w:rsidRPr="004B75F5" w:rsidRDefault="00544675" w:rsidP="003C50C7">
            <w:pPr>
              <w:keepNext/>
              <w:rPr>
                <w:rFonts w:eastAsia="Times New Roman" w:cs="Arial"/>
                <w:color w:val="000000"/>
                <w:sz w:val="16"/>
                <w:szCs w:val="16"/>
                <w:lang w:eastAsia="es-MX"/>
              </w:rPr>
            </w:pPr>
            <w:r w:rsidRPr="004B75F5">
              <w:rPr>
                <w:rFonts w:eastAsia="Times New Roman" w:cs="Arial"/>
                <w:color w:val="000000"/>
                <w:sz w:val="16"/>
                <w:szCs w:val="16"/>
                <w:lang w:eastAsia="es-MX"/>
              </w:rPr>
              <w:t>Otro agente</w:t>
            </w:r>
          </w:p>
        </w:tc>
        <w:tc>
          <w:tcPr>
            <w:tcW w:w="835" w:type="dxa"/>
            <w:tcBorders>
              <w:top w:val="nil"/>
              <w:left w:val="single" w:sz="4" w:space="0" w:color="auto"/>
              <w:bottom w:val="single" w:sz="4" w:space="0" w:color="auto"/>
              <w:right w:val="single" w:sz="4" w:space="0" w:color="auto"/>
            </w:tcBorders>
            <w:shd w:val="clear" w:color="auto" w:fill="auto"/>
            <w:noWrap/>
            <w:vAlign w:val="center"/>
            <w:hideMark/>
          </w:tcPr>
          <w:p w:rsidR="00544675" w:rsidRPr="004B75F5" w:rsidRDefault="00544675" w:rsidP="003C50C7">
            <w:pPr>
              <w:keepNext/>
              <w:jc w:val="center"/>
              <w:rPr>
                <w:rFonts w:eastAsia="Times New Roman" w:cs="Arial"/>
                <w:color w:val="000000"/>
                <w:sz w:val="16"/>
                <w:szCs w:val="16"/>
                <w:lang w:eastAsia="es-MX"/>
              </w:rPr>
            </w:pPr>
            <w:r w:rsidRPr="004B75F5">
              <w:rPr>
                <w:rFonts w:eastAsia="Times New Roman" w:cs="Arial"/>
                <w:color w:val="000000"/>
                <w:sz w:val="16"/>
                <w:szCs w:val="16"/>
                <w:lang w:eastAsia="es-MX"/>
              </w:rPr>
              <w:t>2</w:t>
            </w:r>
          </w:p>
        </w:tc>
        <w:tc>
          <w:tcPr>
            <w:tcW w:w="1346" w:type="dxa"/>
            <w:tcBorders>
              <w:top w:val="nil"/>
              <w:left w:val="nil"/>
              <w:bottom w:val="single" w:sz="4" w:space="0" w:color="auto"/>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0%</w:t>
            </w:r>
          </w:p>
        </w:tc>
        <w:tc>
          <w:tcPr>
            <w:tcW w:w="994" w:type="dxa"/>
            <w:tcBorders>
              <w:top w:val="nil"/>
              <w:left w:val="nil"/>
              <w:bottom w:val="single" w:sz="4" w:space="0" w:color="auto"/>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100%</w:t>
            </w:r>
          </w:p>
        </w:tc>
        <w:tc>
          <w:tcPr>
            <w:tcW w:w="1038" w:type="dxa"/>
            <w:tcBorders>
              <w:top w:val="nil"/>
              <w:left w:val="nil"/>
              <w:bottom w:val="single" w:sz="4" w:space="0" w:color="auto"/>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c>
          <w:tcPr>
            <w:tcW w:w="891" w:type="dxa"/>
            <w:tcBorders>
              <w:top w:val="nil"/>
              <w:left w:val="nil"/>
              <w:bottom w:val="single" w:sz="4" w:space="0" w:color="auto"/>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0%</w:t>
            </w:r>
          </w:p>
        </w:tc>
        <w:tc>
          <w:tcPr>
            <w:tcW w:w="762" w:type="dxa"/>
            <w:tcBorders>
              <w:top w:val="nil"/>
              <w:left w:val="nil"/>
              <w:bottom w:val="single" w:sz="4" w:space="0" w:color="auto"/>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0%</w:t>
            </w:r>
          </w:p>
        </w:tc>
        <w:tc>
          <w:tcPr>
            <w:tcW w:w="837" w:type="dxa"/>
            <w:tcBorders>
              <w:top w:val="nil"/>
              <w:left w:val="nil"/>
              <w:bottom w:val="single" w:sz="4" w:space="0" w:color="auto"/>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50%</w:t>
            </w:r>
          </w:p>
        </w:tc>
        <w:tc>
          <w:tcPr>
            <w:tcW w:w="762" w:type="dxa"/>
            <w:tcBorders>
              <w:top w:val="nil"/>
              <w:left w:val="nil"/>
              <w:bottom w:val="single" w:sz="4" w:space="0" w:color="auto"/>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0%</w:t>
            </w:r>
          </w:p>
        </w:tc>
        <w:tc>
          <w:tcPr>
            <w:tcW w:w="762" w:type="dxa"/>
            <w:tcBorders>
              <w:top w:val="nil"/>
              <w:left w:val="nil"/>
              <w:bottom w:val="single" w:sz="4" w:space="0" w:color="auto"/>
              <w:right w:val="nil"/>
            </w:tcBorders>
            <w:shd w:val="clear" w:color="auto" w:fill="auto"/>
            <w:noWrap/>
            <w:vAlign w:val="center"/>
            <w:hideMark/>
          </w:tcPr>
          <w:p w:rsidR="00544675" w:rsidRPr="004B75F5" w:rsidRDefault="00544675" w:rsidP="003C50C7">
            <w:pPr>
              <w:keepNext/>
              <w:jc w:val="center"/>
              <w:rPr>
                <w:rFonts w:eastAsia="Times New Roman"/>
                <w:color w:val="000000"/>
                <w:sz w:val="16"/>
                <w:szCs w:val="16"/>
                <w:lang w:eastAsia="es-MX"/>
              </w:rPr>
            </w:pPr>
            <w:r w:rsidRPr="004B75F5">
              <w:rPr>
                <w:rFonts w:eastAsia="Times New Roman"/>
                <w:color w:val="000000"/>
                <w:sz w:val="16"/>
                <w:szCs w:val="16"/>
                <w:lang w:eastAsia="es-MX"/>
              </w:rPr>
              <w:t>100%</w:t>
            </w:r>
          </w:p>
        </w:tc>
      </w:tr>
    </w:tbl>
    <w:p w:rsidR="003C50C7" w:rsidRDefault="003C50C7" w:rsidP="003C50C7">
      <w:pPr>
        <w:pStyle w:val="ListParagraph"/>
        <w:keepNext/>
        <w:ind w:left="0"/>
        <w:jc w:val="both"/>
        <w:rPr>
          <w:sz w:val="20"/>
          <w:szCs w:val="20"/>
        </w:rPr>
      </w:pPr>
      <w:r w:rsidRPr="003C50C7">
        <w:rPr>
          <w:b/>
          <w:sz w:val="20"/>
          <w:szCs w:val="20"/>
        </w:rPr>
        <w:t>Nota</w:t>
      </w:r>
      <w:r>
        <w:rPr>
          <w:sz w:val="20"/>
          <w:szCs w:val="20"/>
        </w:rPr>
        <w:t>: la suma por fila puede sumar más de 100% porque pueden tener más de una motivación.</w:t>
      </w:r>
    </w:p>
    <w:p w:rsidR="0043418D" w:rsidRDefault="00544675" w:rsidP="003C50C7">
      <w:pPr>
        <w:pStyle w:val="ListParagraph"/>
        <w:keepNext/>
        <w:ind w:left="0"/>
        <w:jc w:val="both"/>
        <w:rPr>
          <w:sz w:val="20"/>
          <w:szCs w:val="20"/>
        </w:rPr>
      </w:pPr>
      <w:r w:rsidRPr="004B75F5">
        <w:rPr>
          <w:b/>
          <w:sz w:val="20"/>
          <w:szCs w:val="20"/>
        </w:rPr>
        <w:t>Fuente:</w:t>
      </w:r>
      <w:r w:rsidRPr="004B75F5">
        <w:rPr>
          <w:sz w:val="20"/>
          <w:szCs w:val="20"/>
        </w:rPr>
        <w:t xml:space="preserve"> Elaboración propia en base a ESED.</w:t>
      </w:r>
    </w:p>
    <w:p w:rsidR="0043418D" w:rsidRDefault="0043418D" w:rsidP="003C50C7">
      <w:pPr>
        <w:pStyle w:val="ListParagraph"/>
        <w:keepNext/>
        <w:ind w:left="0"/>
        <w:jc w:val="both"/>
        <w:rPr>
          <w:sz w:val="20"/>
          <w:szCs w:val="20"/>
        </w:rPr>
      </w:pPr>
    </w:p>
    <w:p w:rsidR="00544675" w:rsidRPr="004B75F5" w:rsidRDefault="00544675" w:rsidP="003C50C7">
      <w:pPr>
        <w:pStyle w:val="ListParagraph"/>
        <w:keepNext/>
        <w:ind w:left="0"/>
        <w:jc w:val="both"/>
        <w:rPr>
          <w:b/>
        </w:rPr>
      </w:pPr>
    </w:p>
    <w:p w:rsidR="00544675" w:rsidRPr="0067629F" w:rsidRDefault="00544675" w:rsidP="0029136F">
      <w:pPr>
        <w:pStyle w:val="TtuloPrimero"/>
        <w:numPr>
          <w:ilvl w:val="3"/>
          <w:numId w:val="3"/>
        </w:numPr>
        <w:spacing w:before="0" w:after="200"/>
        <w:ind w:left="0" w:firstLine="0"/>
        <w:outlineLvl w:val="3"/>
        <w:rPr>
          <w:sz w:val="24"/>
          <w:szCs w:val="24"/>
        </w:rPr>
      </w:pPr>
      <w:bookmarkStart w:id="101" w:name="_Toc313472161"/>
      <w:r w:rsidRPr="0067629F">
        <w:rPr>
          <w:sz w:val="24"/>
          <w:szCs w:val="24"/>
        </w:rPr>
        <w:t>Uso de instrumentos</w:t>
      </w:r>
      <w:bookmarkEnd w:id="101"/>
    </w:p>
    <w:p w:rsidR="009926E8" w:rsidRDefault="009926E8" w:rsidP="007F5648">
      <w:pPr>
        <w:jc w:val="both"/>
      </w:pPr>
    </w:p>
    <w:p w:rsidR="00544675" w:rsidRDefault="00544675" w:rsidP="004F597E">
      <w:pPr>
        <w:spacing w:after="200" w:line="276" w:lineRule="auto"/>
        <w:jc w:val="both"/>
      </w:pPr>
      <w:r w:rsidRPr="0043456D">
        <w:t>A los postulantes de los programas</w:t>
      </w:r>
      <w:r>
        <w:t xml:space="preserve"> (</w:t>
      </w:r>
      <w:r w:rsidR="002031B5">
        <w:t>POST</w:t>
      </w:r>
      <w:r>
        <w:t xml:space="preserve"> y </w:t>
      </w:r>
      <w:r w:rsidR="002031B5">
        <w:t xml:space="preserve">POST </w:t>
      </w:r>
      <w:r>
        <w:t>+SEN)</w:t>
      </w:r>
      <w:r w:rsidRPr="0043456D">
        <w:t>, se los indagó sobre algunas características de los programas</w:t>
      </w:r>
      <w:r>
        <w:t xml:space="preserve"> a los cuales han postulado</w:t>
      </w:r>
      <w:r w:rsidRPr="0043456D">
        <w:t>, particularmente cómo se enteraron de los programas, su utilidad y valoración general.</w:t>
      </w:r>
    </w:p>
    <w:p w:rsidR="00544675" w:rsidRPr="0043456D" w:rsidRDefault="00544675" w:rsidP="004F597E">
      <w:pPr>
        <w:spacing w:after="200" w:line="276" w:lineRule="auto"/>
        <w:jc w:val="both"/>
      </w:pPr>
      <w:r>
        <w:t>En lo que se refiere a la forma de enterarse del programa, se destaca la importancia de las recomendaciones de colegas, el rol de las instituciones de  apoyo  y la página web de la propia ANII (</w:t>
      </w:r>
      <w:r w:rsidR="004F597E">
        <w:t>Figura 2</w:t>
      </w:r>
      <w:r w:rsidR="00B24E54">
        <w:t>7</w:t>
      </w:r>
      <w:r>
        <w:t xml:space="preserve">). </w:t>
      </w:r>
    </w:p>
    <w:p w:rsidR="00544675" w:rsidRPr="009926E8" w:rsidRDefault="00544675" w:rsidP="00024E2C">
      <w:pPr>
        <w:keepNext/>
        <w:jc w:val="center"/>
        <w:rPr>
          <w:b/>
        </w:rPr>
      </w:pPr>
      <w:r w:rsidRPr="00C20F43">
        <w:rPr>
          <w:b/>
        </w:rPr>
        <w:t xml:space="preserve">Figura </w:t>
      </w:r>
      <w:r w:rsidR="004F597E" w:rsidRPr="00C20F43">
        <w:rPr>
          <w:b/>
        </w:rPr>
        <w:t>2</w:t>
      </w:r>
      <w:r w:rsidR="00B24E54">
        <w:rPr>
          <w:b/>
        </w:rPr>
        <w:t>7</w:t>
      </w:r>
      <w:r w:rsidRPr="00C20F43">
        <w:rPr>
          <w:b/>
        </w:rPr>
        <w:t>:Fuente de Información sobre los instrumentos.</w:t>
      </w:r>
    </w:p>
    <w:p w:rsidR="00544675" w:rsidRPr="009926E8" w:rsidRDefault="00544675" w:rsidP="00024E2C">
      <w:pPr>
        <w:keepNext/>
        <w:jc w:val="center"/>
        <w:rPr>
          <w:b/>
        </w:rPr>
      </w:pPr>
      <w:r w:rsidRPr="009926E8">
        <w:rPr>
          <w:b/>
        </w:rPr>
        <w:t>En porcentajes</w:t>
      </w:r>
    </w:p>
    <w:p w:rsidR="00544675" w:rsidRPr="004B75F5" w:rsidRDefault="00C9200D" w:rsidP="00024E2C">
      <w:pPr>
        <w:keepNext/>
      </w:pPr>
      <w:r>
        <w:rPr>
          <w:noProof/>
          <w:lang w:val="es-UY" w:eastAsia="es-UY"/>
        </w:rPr>
        <w:drawing>
          <wp:inline distT="0" distB="0" distL="0" distR="0">
            <wp:extent cx="5400675" cy="3086100"/>
            <wp:effectExtent l="0" t="0" r="0" b="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44675" w:rsidRPr="004B75F5" w:rsidRDefault="00544675" w:rsidP="009D30E8">
      <w:pPr>
        <w:pStyle w:val="ListParagraph"/>
        <w:keepNext/>
        <w:ind w:left="2160"/>
      </w:pPr>
      <w:r w:rsidRPr="004B75F5">
        <w:rPr>
          <w:b/>
          <w:sz w:val="20"/>
          <w:szCs w:val="20"/>
        </w:rPr>
        <w:t>Fuente:</w:t>
      </w:r>
      <w:r w:rsidRPr="004B75F5">
        <w:rPr>
          <w:sz w:val="20"/>
          <w:szCs w:val="20"/>
        </w:rPr>
        <w:t xml:space="preserve"> Elaboración propia en base a ESED.</w:t>
      </w:r>
    </w:p>
    <w:p w:rsidR="00544675" w:rsidRPr="004B75F5" w:rsidRDefault="00544675" w:rsidP="007F5648">
      <w:pPr>
        <w:ind w:left="1980"/>
      </w:pPr>
    </w:p>
    <w:p w:rsidR="00544675" w:rsidRDefault="00544675" w:rsidP="004F597E">
      <w:pPr>
        <w:spacing w:after="200" w:line="276" w:lineRule="auto"/>
        <w:jc w:val="both"/>
      </w:pPr>
      <w:r>
        <w:t>Es interesante notar que la motivación principal de los postulantes es acceder a financiamiento, seguido del interés en el desarrollo de nuevos productos y el acceso a la información. Solo una porción muy pequeña de los entrevistados declara como motivación para la postulación al programa la búsqueda de consejo o la vinculación con instituciones.</w:t>
      </w:r>
    </w:p>
    <w:p w:rsidR="00544675" w:rsidRDefault="00544675" w:rsidP="004F597E">
      <w:pPr>
        <w:spacing w:after="200" w:line="276" w:lineRule="auto"/>
        <w:jc w:val="both"/>
      </w:pPr>
    </w:p>
    <w:p w:rsidR="004F597E" w:rsidRDefault="004F597E" w:rsidP="004F597E">
      <w:pPr>
        <w:spacing w:after="200" w:line="276" w:lineRule="auto"/>
        <w:jc w:val="both"/>
      </w:pPr>
    </w:p>
    <w:p w:rsidR="004F597E" w:rsidRDefault="004F597E" w:rsidP="004F597E">
      <w:pPr>
        <w:spacing w:after="200" w:line="276" w:lineRule="auto"/>
        <w:jc w:val="both"/>
      </w:pPr>
    </w:p>
    <w:p w:rsidR="004F597E" w:rsidRDefault="004F597E" w:rsidP="004F597E">
      <w:pPr>
        <w:spacing w:after="200" w:line="276" w:lineRule="auto"/>
        <w:jc w:val="both"/>
      </w:pPr>
    </w:p>
    <w:p w:rsidR="004F597E" w:rsidRDefault="004F597E" w:rsidP="004F597E">
      <w:pPr>
        <w:spacing w:after="200" w:line="276" w:lineRule="auto"/>
        <w:jc w:val="both"/>
      </w:pPr>
    </w:p>
    <w:p w:rsidR="004F597E" w:rsidRDefault="004F597E" w:rsidP="004F597E">
      <w:pPr>
        <w:spacing w:after="200" w:line="276" w:lineRule="auto"/>
        <w:jc w:val="both"/>
      </w:pPr>
    </w:p>
    <w:p w:rsidR="004F597E" w:rsidRDefault="004F597E" w:rsidP="004F597E">
      <w:pPr>
        <w:spacing w:after="200" w:line="276" w:lineRule="auto"/>
        <w:jc w:val="both"/>
      </w:pPr>
    </w:p>
    <w:p w:rsidR="00544675" w:rsidRPr="009926E8" w:rsidRDefault="00544675" w:rsidP="00024E2C">
      <w:pPr>
        <w:keepNext/>
        <w:jc w:val="center"/>
        <w:rPr>
          <w:b/>
        </w:rPr>
      </w:pPr>
      <w:r w:rsidRPr="00C20F43">
        <w:rPr>
          <w:b/>
        </w:rPr>
        <w:t xml:space="preserve">Figura </w:t>
      </w:r>
      <w:r w:rsidR="0043418D">
        <w:rPr>
          <w:b/>
        </w:rPr>
        <w:t>28</w:t>
      </w:r>
      <w:r w:rsidRPr="00C20F43">
        <w:rPr>
          <w:b/>
        </w:rPr>
        <w:t>:Motivación para postularse al programa.</w:t>
      </w:r>
    </w:p>
    <w:p w:rsidR="00544675" w:rsidRDefault="00544675" w:rsidP="00024E2C">
      <w:pPr>
        <w:keepNext/>
        <w:jc w:val="center"/>
        <w:rPr>
          <w:b/>
        </w:rPr>
      </w:pPr>
      <w:r w:rsidRPr="009926E8">
        <w:rPr>
          <w:b/>
        </w:rPr>
        <w:t>En porcentajes</w:t>
      </w:r>
    </w:p>
    <w:p w:rsidR="009926E8" w:rsidRPr="009926E8" w:rsidRDefault="00C9200D" w:rsidP="00024E2C">
      <w:pPr>
        <w:keepNext/>
        <w:jc w:val="center"/>
        <w:rPr>
          <w:b/>
        </w:rPr>
      </w:pPr>
      <w:r>
        <w:rPr>
          <w:noProof/>
          <w:lang w:val="es-UY" w:eastAsia="es-UY"/>
        </w:rPr>
        <w:drawing>
          <wp:inline distT="0" distB="0" distL="0" distR="0">
            <wp:extent cx="5400675" cy="3524250"/>
            <wp:effectExtent l="0" t="0" r="0" b="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44675" w:rsidRDefault="00544675" w:rsidP="00024E2C">
      <w:pPr>
        <w:pStyle w:val="ListParagraph"/>
        <w:keepNext/>
        <w:ind w:left="2160"/>
        <w:rPr>
          <w:sz w:val="20"/>
          <w:szCs w:val="20"/>
        </w:rPr>
      </w:pPr>
      <w:r w:rsidRPr="004B75F5">
        <w:rPr>
          <w:b/>
          <w:sz w:val="20"/>
          <w:szCs w:val="20"/>
        </w:rPr>
        <w:t>Fuente:</w:t>
      </w:r>
      <w:r w:rsidRPr="004B75F5">
        <w:rPr>
          <w:sz w:val="20"/>
          <w:szCs w:val="20"/>
        </w:rPr>
        <w:t xml:space="preserve"> Elaboración propia en base a ESED.</w:t>
      </w:r>
    </w:p>
    <w:p w:rsidR="00544675" w:rsidRPr="004B75F5" w:rsidRDefault="00544675" w:rsidP="007F5648">
      <w:pPr>
        <w:pStyle w:val="ListParagraph"/>
        <w:ind w:left="2160"/>
      </w:pPr>
    </w:p>
    <w:p w:rsidR="00544675" w:rsidRDefault="00544675" w:rsidP="004F597E">
      <w:pPr>
        <w:spacing w:after="200" w:line="276" w:lineRule="auto"/>
        <w:jc w:val="both"/>
      </w:pPr>
      <w:r>
        <w:t xml:space="preserve">Al ser consultados sobre los obstáculos y dificultades asociadas con la postulación y gestión de los instrumentos, los encuestados indican de manera repartida una serie de inconvenientes asociados con los procesos de rendición de informes y la información requerida para tales presentaciones. Es de destacar que una proporción importante de los postulantes indica que la solicitud fue compleja y requirió tiempo y esfuerzo, sugiriendo la necesidad de fortalecer las capacidades de los potenciales emprendedores en estos aspectos. En lo que se refiere a la celeridad en los procesos administrativos, un grupo de alrededor del 20% de los postulantes destaca que el proceso de selección y su comunicación </w:t>
      </w:r>
      <w:r w:rsidR="0070187C">
        <w:t>fuerondesarrollados</w:t>
      </w:r>
      <w:r>
        <w:t xml:space="preserve"> en un tiempo mayor al originalmente pautado.</w:t>
      </w:r>
    </w:p>
    <w:p w:rsidR="00544675" w:rsidRDefault="00544675" w:rsidP="007F5648">
      <w:pPr>
        <w:jc w:val="both"/>
      </w:pPr>
    </w:p>
    <w:p w:rsidR="00544675" w:rsidRPr="00C20F43" w:rsidRDefault="00544675" w:rsidP="00024E2C">
      <w:pPr>
        <w:keepNext/>
        <w:jc w:val="center"/>
        <w:rPr>
          <w:b/>
        </w:rPr>
      </w:pPr>
      <w:r w:rsidRPr="009926E8">
        <w:rPr>
          <w:b/>
        </w:rPr>
        <w:t xml:space="preserve">Tabla </w:t>
      </w:r>
      <w:r w:rsidR="00B24E54">
        <w:rPr>
          <w:b/>
        </w:rPr>
        <w:t>32</w:t>
      </w:r>
      <w:r w:rsidRPr="009926E8">
        <w:rPr>
          <w:b/>
        </w:rPr>
        <w:t xml:space="preserve">: </w:t>
      </w:r>
      <w:r w:rsidRPr="00C20F43">
        <w:rPr>
          <w:b/>
        </w:rPr>
        <w:t>Dificultades del programa. En porcentajes</w:t>
      </w:r>
    </w:p>
    <w:tbl>
      <w:tblPr>
        <w:tblW w:w="8521" w:type="dxa"/>
        <w:jc w:val="center"/>
        <w:tblCellMar>
          <w:left w:w="70" w:type="dxa"/>
          <w:right w:w="70" w:type="dxa"/>
        </w:tblCellMar>
        <w:tblLook w:val="04A0" w:firstRow="1" w:lastRow="0" w:firstColumn="1" w:lastColumn="0" w:noHBand="0" w:noVBand="1"/>
      </w:tblPr>
      <w:tblGrid>
        <w:gridCol w:w="4584"/>
        <w:gridCol w:w="1116"/>
        <w:gridCol w:w="1116"/>
        <w:gridCol w:w="715"/>
        <w:gridCol w:w="991"/>
      </w:tblGrid>
      <w:tr w:rsidR="00544675" w:rsidRPr="009926E8" w:rsidTr="00315B7A">
        <w:trPr>
          <w:trHeight w:val="410"/>
          <w:jc w:val="center"/>
        </w:trPr>
        <w:tc>
          <w:tcPr>
            <w:tcW w:w="4584" w:type="dxa"/>
            <w:tcBorders>
              <w:top w:val="single" w:sz="4" w:space="0" w:color="auto"/>
              <w:left w:val="nil"/>
              <w:bottom w:val="single" w:sz="4" w:space="0" w:color="auto"/>
              <w:right w:val="nil"/>
            </w:tcBorders>
            <w:shd w:val="clear" w:color="auto" w:fill="auto"/>
            <w:noWrap/>
            <w:vAlign w:val="center"/>
            <w:hideMark/>
          </w:tcPr>
          <w:p w:rsidR="00544675" w:rsidRPr="00C20F43" w:rsidRDefault="00544675" w:rsidP="00315B7A">
            <w:pPr>
              <w:keepNext/>
              <w:jc w:val="center"/>
              <w:rPr>
                <w:rFonts w:eastAsia="Times New Roman"/>
                <w:b/>
                <w:color w:val="000000"/>
                <w:lang w:eastAsia="es-MX"/>
              </w:rPr>
            </w:pPr>
            <w:r w:rsidRPr="00C20F43">
              <w:rPr>
                <w:rFonts w:eastAsia="Times New Roman"/>
                <w:b/>
                <w:color w:val="000000"/>
                <w:sz w:val="22"/>
                <w:szCs w:val="22"/>
                <w:lang w:eastAsia="es-MX"/>
              </w:rPr>
              <w:t>Dificultades</w:t>
            </w:r>
          </w:p>
        </w:tc>
        <w:tc>
          <w:tcPr>
            <w:tcW w:w="1116" w:type="dxa"/>
            <w:tcBorders>
              <w:top w:val="single" w:sz="4" w:space="0" w:color="auto"/>
              <w:left w:val="nil"/>
              <w:bottom w:val="single" w:sz="4" w:space="0" w:color="auto"/>
              <w:right w:val="nil"/>
            </w:tcBorders>
            <w:shd w:val="clear" w:color="auto" w:fill="auto"/>
            <w:noWrap/>
            <w:vAlign w:val="center"/>
            <w:hideMark/>
          </w:tcPr>
          <w:p w:rsidR="00544675" w:rsidRPr="00C20F43" w:rsidRDefault="00315B7A" w:rsidP="00315B7A">
            <w:pPr>
              <w:keepNext/>
              <w:jc w:val="center"/>
              <w:rPr>
                <w:rFonts w:eastAsia="Times New Roman"/>
                <w:b/>
                <w:color w:val="000000"/>
                <w:lang w:eastAsia="es-MX"/>
              </w:rPr>
            </w:pPr>
            <w:r w:rsidRPr="00C20F43">
              <w:rPr>
                <w:rFonts w:eastAsia="Times New Roman"/>
                <w:b/>
                <w:color w:val="000000"/>
                <w:sz w:val="22"/>
                <w:szCs w:val="22"/>
                <w:lang w:eastAsia="es-MX"/>
              </w:rPr>
              <w:t>VIN</w:t>
            </w:r>
          </w:p>
        </w:tc>
        <w:tc>
          <w:tcPr>
            <w:tcW w:w="1116" w:type="dxa"/>
            <w:tcBorders>
              <w:top w:val="single" w:sz="4" w:space="0" w:color="auto"/>
              <w:left w:val="nil"/>
              <w:bottom w:val="single" w:sz="4" w:space="0" w:color="auto"/>
              <w:right w:val="nil"/>
            </w:tcBorders>
            <w:shd w:val="clear" w:color="auto" w:fill="auto"/>
            <w:noWrap/>
            <w:vAlign w:val="center"/>
            <w:hideMark/>
          </w:tcPr>
          <w:p w:rsidR="00544675" w:rsidRPr="00C20F43" w:rsidRDefault="00315B7A" w:rsidP="00315B7A">
            <w:pPr>
              <w:keepNext/>
              <w:jc w:val="center"/>
              <w:rPr>
                <w:rFonts w:eastAsia="Times New Roman"/>
                <w:b/>
                <w:color w:val="000000"/>
                <w:lang w:eastAsia="es-MX"/>
              </w:rPr>
            </w:pPr>
            <w:r w:rsidRPr="00C20F43">
              <w:rPr>
                <w:rFonts w:eastAsia="Times New Roman"/>
                <w:b/>
                <w:color w:val="000000"/>
                <w:sz w:val="22"/>
                <w:szCs w:val="22"/>
                <w:lang w:eastAsia="es-MX"/>
              </w:rPr>
              <w:t>JE y ME</w:t>
            </w:r>
          </w:p>
        </w:tc>
        <w:tc>
          <w:tcPr>
            <w:tcW w:w="714" w:type="dxa"/>
            <w:tcBorders>
              <w:top w:val="single" w:sz="4" w:space="0" w:color="auto"/>
              <w:left w:val="nil"/>
              <w:bottom w:val="single" w:sz="4" w:space="0" w:color="auto"/>
              <w:right w:val="nil"/>
            </w:tcBorders>
            <w:shd w:val="clear" w:color="auto" w:fill="auto"/>
            <w:noWrap/>
            <w:vAlign w:val="center"/>
            <w:hideMark/>
          </w:tcPr>
          <w:p w:rsidR="00544675" w:rsidRPr="00C20F43" w:rsidRDefault="00544675" w:rsidP="00315B7A">
            <w:pPr>
              <w:keepNext/>
              <w:jc w:val="center"/>
              <w:rPr>
                <w:rFonts w:eastAsia="Times New Roman"/>
                <w:b/>
                <w:color w:val="000000"/>
                <w:lang w:eastAsia="es-MX"/>
              </w:rPr>
            </w:pPr>
            <w:r w:rsidRPr="00C20F43">
              <w:rPr>
                <w:rFonts w:eastAsia="Times New Roman"/>
                <w:b/>
                <w:color w:val="000000"/>
                <w:sz w:val="22"/>
                <w:szCs w:val="22"/>
                <w:lang w:eastAsia="es-MX"/>
              </w:rPr>
              <w:t>SOFT</w:t>
            </w:r>
          </w:p>
        </w:tc>
        <w:tc>
          <w:tcPr>
            <w:tcW w:w="991" w:type="dxa"/>
            <w:tcBorders>
              <w:top w:val="single" w:sz="4" w:space="0" w:color="auto"/>
              <w:left w:val="nil"/>
              <w:bottom w:val="single" w:sz="4" w:space="0" w:color="auto"/>
              <w:right w:val="nil"/>
            </w:tcBorders>
            <w:shd w:val="clear" w:color="auto" w:fill="auto"/>
            <w:noWrap/>
            <w:vAlign w:val="center"/>
            <w:hideMark/>
          </w:tcPr>
          <w:p w:rsidR="00544675" w:rsidRPr="009926E8" w:rsidRDefault="00544675" w:rsidP="00315B7A">
            <w:pPr>
              <w:keepNext/>
              <w:jc w:val="center"/>
              <w:rPr>
                <w:rFonts w:eastAsia="Times New Roman"/>
                <w:b/>
                <w:color w:val="000000"/>
                <w:lang w:eastAsia="es-MX"/>
              </w:rPr>
            </w:pPr>
            <w:r w:rsidRPr="00C20F43">
              <w:rPr>
                <w:rFonts w:eastAsia="Times New Roman"/>
                <w:b/>
                <w:color w:val="000000"/>
                <w:sz w:val="22"/>
                <w:szCs w:val="22"/>
                <w:lang w:eastAsia="es-MX"/>
              </w:rPr>
              <w:t>PIN</w:t>
            </w:r>
          </w:p>
        </w:tc>
      </w:tr>
      <w:tr w:rsidR="00544675" w:rsidRPr="004B75F5" w:rsidTr="00315B7A">
        <w:trPr>
          <w:trHeight w:val="313"/>
          <w:jc w:val="center"/>
        </w:trPr>
        <w:tc>
          <w:tcPr>
            <w:tcW w:w="4584" w:type="dxa"/>
            <w:tcBorders>
              <w:top w:val="single" w:sz="4" w:space="0" w:color="auto"/>
              <w:left w:val="nil"/>
              <w:bottom w:val="nil"/>
              <w:right w:val="nil"/>
            </w:tcBorders>
            <w:shd w:val="clear" w:color="auto" w:fill="auto"/>
            <w:noWrap/>
            <w:vAlign w:val="center"/>
            <w:hideMark/>
          </w:tcPr>
          <w:p w:rsidR="00544675" w:rsidRPr="004B75F5" w:rsidRDefault="00544675" w:rsidP="00634EFF">
            <w:pPr>
              <w:keepNext/>
              <w:rPr>
                <w:rFonts w:eastAsia="Times New Roman"/>
                <w:color w:val="000000"/>
                <w:lang w:eastAsia="es-MX"/>
              </w:rPr>
            </w:pPr>
            <w:r w:rsidRPr="004B75F5">
              <w:rPr>
                <w:rFonts w:eastAsia="Times New Roman"/>
                <w:color w:val="000000"/>
                <w:sz w:val="22"/>
                <w:szCs w:val="22"/>
                <w:lang w:eastAsia="es-MX"/>
              </w:rPr>
              <w:t>Preparar la solicitud fue complicado y requirió mucho tiempo y esfuerzo</w:t>
            </w:r>
          </w:p>
        </w:tc>
        <w:tc>
          <w:tcPr>
            <w:tcW w:w="1116" w:type="dxa"/>
            <w:tcBorders>
              <w:top w:val="single" w:sz="4" w:space="0" w:color="auto"/>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32%</w:t>
            </w:r>
          </w:p>
        </w:tc>
        <w:tc>
          <w:tcPr>
            <w:tcW w:w="1116" w:type="dxa"/>
            <w:tcBorders>
              <w:top w:val="single" w:sz="4" w:space="0" w:color="auto"/>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55%</w:t>
            </w:r>
          </w:p>
        </w:tc>
        <w:tc>
          <w:tcPr>
            <w:tcW w:w="714" w:type="dxa"/>
            <w:tcBorders>
              <w:top w:val="single" w:sz="4" w:space="0" w:color="auto"/>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0%</w:t>
            </w:r>
          </w:p>
        </w:tc>
        <w:tc>
          <w:tcPr>
            <w:tcW w:w="991" w:type="dxa"/>
            <w:tcBorders>
              <w:top w:val="single" w:sz="4" w:space="0" w:color="auto"/>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67%</w:t>
            </w:r>
          </w:p>
        </w:tc>
      </w:tr>
      <w:tr w:rsidR="00544675" w:rsidRPr="004B75F5" w:rsidTr="00315B7A">
        <w:trPr>
          <w:trHeight w:val="298"/>
          <w:jc w:val="center"/>
        </w:trPr>
        <w:tc>
          <w:tcPr>
            <w:tcW w:w="4584" w:type="dxa"/>
            <w:tcBorders>
              <w:top w:val="nil"/>
              <w:left w:val="nil"/>
              <w:bottom w:val="nil"/>
              <w:right w:val="nil"/>
            </w:tcBorders>
            <w:shd w:val="clear" w:color="auto" w:fill="auto"/>
            <w:noWrap/>
            <w:vAlign w:val="center"/>
            <w:hideMark/>
          </w:tcPr>
          <w:p w:rsidR="00544675" w:rsidRPr="004B75F5" w:rsidRDefault="00544675" w:rsidP="00634EFF">
            <w:pPr>
              <w:keepNext/>
              <w:rPr>
                <w:rFonts w:eastAsia="Times New Roman"/>
                <w:color w:val="000000"/>
                <w:lang w:eastAsia="es-MX"/>
              </w:rPr>
            </w:pPr>
            <w:r w:rsidRPr="004B75F5">
              <w:rPr>
                <w:rFonts w:eastAsia="Times New Roman"/>
                <w:color w:val="000000"/>
                <w:sz w:val="22"/>
                <w:szCs w:val="22"/>
                <w:lang w:eastAsia="es-MX"/>
              </w:rPr>
              <w:t>El proceso de selección requirió que preparase información y documentación que no tenía o que fue complicado entregar</w:t>
            </w:r>
          </w:p>
        </w:tc>
        <w:tc>
          <w:tcPr>
            <w:tcW w:w="1116" w:type="dxa"/>
            <w:tcBorders>
              <w:top w:val="nil"/>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Pr>
                <w:rFonts w:eastAsia="Times New Roman"/>
                <w:color w:val="000000"/>
                <w:sz w:val="22"/>
                <w:szCs w:val="22"/>
                <w:lang w:eastAsia="es-MX"/>
              </w:rPr>
              <w:t>2</w:t>
            </w:r>
            <w:r w:rsidRPr="004B75F5">
              <w:rPr>
                <w:rFonts w:eastAsia="Times New Roman"/>
                <w:color w:val="000000"/>
                <w:sz w:val="22"/>
                <w:szCs w:val="22"/>
                <w:lang w:eastAsia="es-MX"/>
              </w:rPr>
              <w:t>4%</w:t>
            </w:r>
          </w:p>
        </w:tc>
        <w:tc>
          <w:tcPr>
            <w:tcW w:w="1116" w:type="dxa"/>
            <w:tcBorders>
              <w:top w:val="nil"/>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19%</w:t>
            </w:r>
          </w:p>
        </w:tc>
        <w:tc>
          <w:tcPr>
            <w:tcW w:w="714" w:type="dxa"/>
            <w:tcBorders>
              <w:top w:val="nil"/>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0%</w:t>
            </w:r>
          </w:p>
        </w:tc>
        <w:tc>
          <w:tcPr>
            <w:tcW w:w="991" w:type="dxa"/>
            <w:tcBorders>
              <w:top w:val="nil"/>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0%</w:t>
            </w:r>
          </w:p>
        </w:tc>
      </w:tr>
      <w:tr w:rsidR="00544675" w:rsidRPr="004B75F5" w:rsidTr="00315B7A">
        <w:trPr>
          <w:trHeight w:val="298"/>
          <w:jc w:val="center"/>
        </w:trPr>
        <w:tc>
          <w:tcPr>
            <w:tcW w:w="4584" w:type="dxa"/>
            <w:tcBorders>
              <w:top w:val="nil"/>
              <w:left w:val="nil"/>
              <w:bottom w:val="nil"/>
              <w:right w:val="nil"/>
            </w:tcBorders>
            <w:shd w:val="clear" w:color="auto" w:fill="auto"/>
            <w:noWrap/>
            <w:vAlign w:val="center"/>
            <w:hideMark/>
          </w:tcPr>
          <w:p w:rsidR="00544675" w:rsidRPr="004B75F5" w:rsidRDefault="00544675" w:rsidP="00634EFF">
            <w:pPr>
              <w:keepNext/>
              <w:rPr>
                <w:rFonts w:eastAsia="Times New Roman"/>
                <w:color w:val="000000"/>
                <w:lang w:eastAsia="es-MX"/>
              </w:rPr>
            </w:pPr>
            <w:r w:rsidRPr="004B75F5">
              <w:rPr>
                <w:rFonts w:eastAsia="Times New Roman"/>
                <w:color w:val="000000"/>
                <w:sz w:val="22"/>
                <w:szCs w:val="22"/>
                <w:lang w:eastAsia="es-MX"/>
              </w:rPr>
              <w:t>La comunicación de la selección llevó más tiempo del esperado</w:t>
            </w:r>
          </w:p>
        </w:tc>
        <w:tc>
          <w:tcPr>
            <w:tcW w:w="1116" w:type="dxa"/>
            <w:tcBorders>
              <w:top w:val="nil"/>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18%</w:t>
            </w:r>
          </w:p>
        </w:tc>
        <w:tc>
          <w:tcPr>
            <w:tcW w:w="1116" w:type="dxa"/>
            <w:tcBorders>
              <w:top w:val="nil"/>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22%</w:t>
            </w:r>
          </w:p>
        </w:tc>
        <w:tc>
          <w:tcPr>
            <w:tcW w:w="714" w:type="dxa"/>
            <w:tcBorders>
              <w:top w:val="nil"/>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13%</w:t>
            </w:r>
          </w:p>
        </w:tc>
        <w:tc>
          <w:tcPr>
            <w:tcW w:w="991" w:type="dxa"/>
            <w:tcBorders>
              <w:top w:val="nil"/>
              <w:left w:val="nil"/>
              <w:bottom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0%</w:t>
            </w:r>
          </w:p>
        </w:tc>
      </w:tr>
      <w:tr w:rsidR="00544675" w:rsidRPr="004B75F5" w:rsidTr="00315B7A">
        <w:trPr>
          <w:trHeight w:val="298"/>
          <w:jc w:val="center"/>
        </w:trPr>
        <w:tc>
          <w:tcPr>
            <w:tcW w:w="4584" w:type="dxa"/>
            <w:tcBorders>
              <w:top w:val="nil"/>
              <w:left w:val="nil"/>
              <w:right w:val="nil"/>
            </w:tcBorders>
            <w:shd w:val="clear" w:color="auto" w:fill="auto"/>
            <w:noWrap/>
            <w:vAlign w:val="center"/>
            <w:hideMark/>
          </w:tcPr>
          <w:p w:rsidR="00544675" w:rsidRPr="004B75F5" w:rsidRDefault="00544675" w:rsidP="00634EFF">
            <w:pPr>
              <w:keepNext/>
              <w:rPr>
                <w:rFonts w:eastAsia="Times New Roman"/>
                <w:color w:val="000000"/>
                <w:lang w:eastAsia="es-MX"/>
              </w:rPr>
            </w:pPr>
            <w:r w:rsidRPr="004B75F5">
              <w:rPr>
                <w:rFonts w:eastAsia="Times New Roman"/>
                <w:color w:val="000000"/>
                <w:sz w:val="22"/>
                <w:szCs w:val="22"/>
                <w:lang w:eastAsia="es-MX"/>
              </w:rPr>
              <w:t>Durante el desarrollo, se requería generar información que no tenía disponible</w:t>
            </w:r>
          </w:p>
        </w:tc>
        <w:tc>
          <w:tcPr>
            <w:tcW w:w="1116" w:type="dxa"/>
            <w:tcBorders>
              <w:top w:val="nil"/>
              <w:left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21%</w:t>
            </w:r>
          </w:p>
        </w:tc>
        <w:tc>
          <w:tcPr>
            <w:tcW w:w="1116" w:type="dxa"/>
            <w:tcBorders>
              <w:top w:val="nil"/>
              <w:left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16%</w:t>
            </w:r>
          </w:p>
        </w:tc>
        <w:tc>
          <w:tcPr>
            <w:tcW w:w="714" w:type="dxa"/>
            <w:tcBorders>
              <w:top w:val="nil"/>
              <w:left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38%</w:t>
            </w:r>
          </w:p>
        </w:tc>
        <w:tc>
          <w:tcPr>
            <w:tcW w:w="991" w:type="dxa"/>
            <w:tcBorders>
              <w:top w:val="nil"/>
              <w:left w:val="nil"/>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0%</w:t>
            </w:r>
          </w:p>
        </w:tc>
      </w:tr>
      <w:tr w:rsidR="00544675" w:rsidRPr="004B75F5" w:rsidTr="00315B7A">
        <w:trPr>
          <w:trHeight w:val="298"/>
          <w:jc w:val="center"/>
        </w:trPr>
        <w:tc>
          <w:tcPr>
            <w:tcW w:w="4584" w:type="dxa"/>
            <w:tcBorders>
              <w:top w:val="nil"/>
              <w:left w:val="nil"/>
              <w:bottom w:val="single" w:sz="4" w:space="0" w:color="auto"/>
              <w:right w:val="nil"/>
            </w:tcBorders>
            <w:shd w:val="clear" w:color="auto" w:fill="auto"/>
            <w:noWrap/>
            <w:vAlign w:val="center"/>
            <w:hideMark/>
          </w:tcPr>
          <w:p w:rsidR="00544675" w:rsidRPr="004B75F5" w:rsidRDefault="00544675" w:rsidP="00634EFF">
            <w:pPr>
              <w:keepNext/>
              <w:rPr>
                <w:rFonts w:eastAsia="Times New Roman"/>
                <w:color w:val="000000"/>
                <w:lang w:eastAsia="es-MX"/>
              </w:rPr>
            </w:pPr>
            <w:r w:rsidRPr="004B75F5">
              <w:rPr>
                <w:rFonts w:eastAsia="Times New Roman"/>
                <w:color w:val="000000"/>
                <w:sz w:val="22"/>
                <w:szCs w:val="22"/>
                <w:lang w:eastAsia="es-MX"/>
              </w:rPr>
              <w:t>Los procesos de rendición de informes eran excesivamente engorrosos</w:t>
            </w:r>
          </w:p>
        </w:tc>
        <w:tc>
          <w:tcPr>
            <w:tcW w:w="1116" w:type="dxa"/>
            <w:tcBorders>
              <w:top w:val="nil"/>
              <w:left w:val="nil"/>
              <w:bottom w:val="single" w:sz="4" w:space="0" w:color="auto"/>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11%</w:t>
            </w:r>
          </w:p>
        </w:tc>
        <w:tc>
          <w:tcPr>
            <w:tcW w:w="1116" w:type="dxa"/>
            <w:tcBorders>
              <w:top w:val="nil"/>
              <w:left w:val="nil"/>
              <w:bottom w:val="single" w:sz="4" w:space="0" w:color="auto"/>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23%</w:t>
            </w:r>
          </w:p>
        </w:tc>
        <w:tc>
          <w:tcPr>
            <w:tcW w:w="714" w:type="dxa"/>
            <w:tcBorders>
              <w:top w:val="nil"/>
              <w:left w:val="nil"/>
              <w:bottom w:val="single" w:sz="4" w:space="0" w:color="auto"/>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13%</w:t>
            </w:r>
          </w:p>
        </w:tc>
        <w:tc>
          <w:tcPr>
            <w:tcW w:w="991" w:type="dxa"/>
            <w:tcBorders>
              <w:top w:val="nil"/>
              <w:left w:val="nil"/>
              <w:bottom w:val="single" w:sz="4" w:space="0" w:color="auto"/>
              <w:right w:val="nil"/>
            </w:tcBorders>
            <w:shd w:val="clear" w:color="auto" w:fill="auto"/>
            <w:noWrap/>
            <w:vAlign w:val="center"/>
            <w:hideMark/>
          </w:tcPr>
          <w:p w:rsidR="00544675" w:rsidRPr="004B75F5" w:rsidRDefault="00544675" w:rsidP="00315B7A">
            <w:pPr>
              <w:keepNext/>
              <w:jc w:val="center"/>
              <w:rPr>
                <w:rFonts w:eastAsia="Times New Roman"/>
                <w:color w:val="000000"/>
                <w:lang w:eastAsia="es-MX"/>
              </w:rPr>
            </w:pPr>
            <w:r w:rsidRPr="004B75F5">
              <w:rPr>
                <w:rFonts w:eastAsia="Times New Roman"/>
                <w:color w:val="000000"/>
                <w:sz w:val="22"/>
                <w:szCs w:val="22"/>
                <w:lang w:eastAsia="es-MX"/>
              </w:rPr>
              <w:t>0%</w:t>
            </w:r>
          </w:p>
        </w:tc>
      </w:tr>
    </w:tbl>
    <w:p w:rsidR="00544675" w:rsidRPr="004B75F5" w:rsidRDefault="00544675" w:rsidP="00024E2C">
      <w:pPr>
        <w:pStyle w:val="ListParagraph"/>
        <w:keepNext/>
        <w:ind w:left="2160"/>
      </w:pPr>
      <w:r w:rsidRPr="004B75F5">
        <w:rPr>
          <w:b/>
          <w:sz w:val="20"/>
          <w:szCs w:val="20"/>
        </w:rPr>
        <w:t>Fuente:</w:t>
      </w:r>
      <w:r w:rsidRPr="004B75F5">
        <w:rPr>
          <w:sz w:val="20"/>
          <w:szCs w:val="20"/>
        </w:rPr>
        <w:t xml:space="preserve"> Elaboración propia en base a ESED.</w:t>
      </w:r>
    </w:p>
    <w:p w:rsidR="00544675" w:rsidRPr="004B75F5" w:rsidRDefault="00544675" w:rsidP="007F5648"/>
    <w:p w:rsidR="00544675" w:rsidRDefault="00544675" w:rsidP="004F597E">
      <w:pPr>
        <w:spacing w:after="200" w:line="276" w:lineRule="auto"/>
        <w:jc w:val="both"/>
      </w:pPr>
      <w:r>
        <w:t>En lo que se refiere a la utilidad del programa, una mayoría  de los entrevistados</w:t>
      </w:r>
      <w:r w:rsidR="00817FE5">
        <w:t xml:space="preserve"> (sin distinguir por tipo de instrumento)</w:t>
      </w:r>
      <w:r>
        <w:t xml:space="preserve"> destaca la importancia del programa para apoyar el desarrollo y la validación de ideas, así como la puesta en marcha del negocio, generar vinculaciones y obtener financiamiento. Es de destacar que estas dimensiones son las que los encuestados mencionaron como los objetivos que tenían en mente para participar en el programa.</w:t>
      </w:r>
    </w:p>
    <w:p w:rsidR="00544675" w:rsidRPr="009926E8" w:rsidRDefault="00544675" w:rsidP="007F5648">
      <w:pPr>
        <w:jc w:val="center"/>
        <w:rPr>
          <w:b/>
        </w:rPr>
      </w:pPr>
      <w:r w:rsidRPr="009926E8">
        <w:rPr>
          <w:b/>
        </w:rPr>
        <w:t xml:space="preserve">Tabla </w:t>
      </w:r>
      <w:r w:rsidR="00E25C7E">
        <w:rPr>
          <w:b/>
        </w:rPr>
        <w:t>3</w:t>
      </w:r>
      <w:r w:rsidR="00B24E54">
        <w:rPr>
          <w:b/>
        </w:rPr>
        <w:t>3</w:t>
      </w:r>
      <w:r w:rsidRPr="009926E8">
        <w:rPr>
          <w:b/>
        </w:rPr>
        <w:t>: Utilidad del programa. En porcentajes</w:t>
      </w:r>
    </w:p>
    <w:tbl>
      <w:tblPr>
        <w:tblW w:w="8908" w:type="dxa"/>
        <w:jc w:val="center"/>
        <w:tblCellMar>
          <w:left w:w="70" w:type="dxa"/>
          <w:right w:w="70" w:type="dxa"/>
        </w:tblCellMar>
        <w:tblLook w:val="04A0" w:firstRow="1" w:lastRow="0" w:firstColumn="1" w:lastColumn="0" w:noHBand="0" w:noVBand="1"/>
      </w:tblPr>
      <w:tblGrid>
        <w:gridCol w:w="4626"/>
        <w:gridCol w:w="1103"/>
        <w:gridCol w:w="1103"/>
        <w:gridCol w:w="900"/>
        <w:gridCol w:w="1176"/>
      </w:tblGrid>
      <w:tr w:rsidR="00315B7A" w:rsidRPr="0039769A" w:rsidTr="00785F4A">
        <w:trPr>
          <w:trHeight w:val="340"/>
          <w:jc w:val="center"/>
        </w:trPr>
        <w:tc>
          <w:tcPr>
            <w:tcW w:w="4626" w:type="dxa"/>
            <w:tcBorders>
              <w:top w:val="single" w:sz="4" w:space="0" w:color="auto"/>
              <w:left w:val="nil"/>
              <w:bottom w:val="single" w:sz="4" w:space="0" w:color="auto"/>
              <w:right w:val="nil"/>
            </w:tcBorders>
            <w:shd w:val="clear" w:color="auto" w:fill="auto"/>
            <w:noWrap/>
            <w:vAlign w:val="center"/>
            <w:hideMark/>
          </w:tcPr>
          <w:p w:rsidR="00315B7A" w:rsidRPr="0039769A" w:rsidRDefault="00315B7A" w:rsidP="007F5648">
            <w:pPr>
              <w:rPr>
                <w:rFonts w:eastAsia="Times New Roman"/>
                <w:b/>
                <w:color w:val="000000"/>
                <w:lang w:eastAsia="es-MX"/>
              </w:rPr>
            </w:pPr>
            <w:r w:rsidRPr="0039769A">
              <w:rPr>
                <w:rFonts w:eastAsia="Times New Roman"/>
                <w:b/>
                <w:color w:val="000000"/>
                <w:sz w:val="22"/>
                <w:szCs w:val="22"/>
                <w:lang w:eastAsia="es-MX"/>
              </w:rPr>
              <w:t>Utilidad del programa</w:t>
            </w:r>
          </w:p>
        </w:tc>
        <w:tc>
          <w:tcPr>
            <w:tcW w:w="1103" w:type="dxa"/>
            <w:tcBorders>
              <w:top w:val="single" w:sz="4" w:space="0" w:color="auto"/>
              <w:left w:val="nil"/>
              <w:bottom w:val="single" w:sz="4" w:space="0" w:color="auto"/>
              <w:right w:val="nil"/>
            </w:tcBorders>
            <w:shd w:val="clear" w:color="auto" w:fill="auto"/>
            <w:noWrap/>
            <w:vAlign w:val="center"/>
            <w:hideMark/>
          </w:tcPr>
          <w:p w:rsidR="00315B7A" w:rsidRPr="0039769A" w:rsidRDefault="00315B7A" w:rsidP="007F5648">
            <w:pPr>
              <w:jc w:val="center"/>
              <w:rPr>
                <w:rFonts w:eastAsia="Times New Roman"/>
                <w:b/>
                <w:color w:val="000000"/>
                <w:lang w:eastAsia="es-MX"/>
              </w:rPr>
            </w:pPr>
            <w:r w:rsidRPr="0039769A">
              <w:rPr>
                <w:rFonts w:eastAsia="Times New Roman"/>
                <w:b/>
                <w:color w:val="000000"/>
                <w:sz w:val="22"/>
                <w:szCs w:val="22"/>
                <w:lang w:eastAsia="es-MX"/>
              </w:rPr>
              <w:t>VIN</w:t>
            </w:r>
          </w:p>
        </w:tc>
        <w:tc>
          <w:tcPr>
            <w:tcW w:w="1103" w:type="dxa"/>
            <w:tcBorders>
              <w:top w:val="single" w:sz="4" w:space="0" w:color="auto"/>
              <w:left w:val="nil"/>
              <w:bottom w:val="single" w:sz="4" w:space="0" w:color="auto"/>
              <w:right w:val="nil"/>
            </w:tcBorders>
            <w:shd w:val="clear" w:color="auto" w:fill="auto"/>
            <w:noWrap/>
            <w:vAlign w:val="center"/>
            <w:hideMark/>
          </w:tcPr>
          <w:p w:rsidR="00315B7A" w:rsidRPr="0039769A" w:rsidRDefault="00315B7A" w:rsidP="00315B7A">
            <w:pPr>
              <w:keepNext/>
              <w:jc w:val="center"/>
              <w:rPr>
                <w:rFonts w:eastAsia="Times New Roman"/>
                <w:b/>
                <w:color w:val="000000"/>
                <w:lang w:eastAsia="es-MX"/>
              </w:rPr>
            </w:pPr>
            <w:r w:rsidRPr="0039769A">
              <w:rPr>
                <w:rFonts w:eastAsia="Times New Roman"/>
                <w:b/>
                <w:color w:val="000000"/>
                <w:sz w:val="22"/>
                <w:szCs w:val="22"/>
                <w:lang w:eastAsia="es-MX"/>
              </w:rPr>
              <w:t>JE y ME</w:t>
            </w:r>
          </w:p>
        </w:tc>
        <w:tc>
          <w:tcPr>
            <w:tcW w:w="900" w:type="dxa"/>
            <w:tcBorders>
              <w:top w:val="single" w:sz="4" w:space="0" w:color="auto"/>
              <w:left w:val="nil"/>
              <w:bottom w:val="single" w:sz="4" w:space="0" w:color="auto"/>
              <w:right w:val="nil"/>
            </w:tcBorders>
            <w:shd w:val="clear" w:color="auto" w:fill="auto"/>
            <w:noWrap/>
            <w:vAlign w:val="center"/>
            <w:hideMark/>
          </w:tcPr>
          <w:p w:rsidR="00315B7A" w:rsidRPr="0039769A" w:rsidRDefault="00315B7A" w:rsidP="007F5648">
            <w:pPr>
              <w:jc w:val="center"/>
              <w:rPr>
                <w:rFonts w:eastAsia="Times New Roman"/>
                <w:b/>
                <w:color w:val="000000"/>
                <w:lang w:eastAsia="es-MX"/>
              </w:rPr>
            </w:pPr>
            <w:r w:rsidRPr="0039769A">
              <w:rPr>
                <w:rFonts w:eastAsia="Times New Roman"/>
                <w:b/>
                <w:color w:val="000000"/>
                <w:sz w:val="22"/>
                <w:szCs w:val="22"/>
                <w:lang w:eastAsia="es-MX"/>
              </w:rPr>
              <w:t>SOFT</w:t>
            </w:r>
          </w:p>
        </w:tc>
        <w:tc>
          <w:tcPr>
            <w:tcW w:w="1176" w:type="dxa"/>
            <w:tcBorders>
              <w:top w:val="single" w:sz="4" w:space="0" w:color="auto"/>
              <w:left w:val="nil"/>
              <w:bottom w:val="single" w:sz="4" w:space="0" w:color="auto"/>
              <w:right w:val="nil"/>
            </w:tcBorders>
            <w:shd w:val="clear" w:color="auto" w:fill="auto"/>
            <w:noWrap/>
            <w:vAlign w:val="center"/>
            <w:hideMark/>
          </w:tcPr>
          <w:p w:rsidR="00315B7A" w:rsidRPr="0039769A" w:rsidRDefault="00315B7A" w:rsidP="007F5648">
            <w:pPr>
              <w:jc w:val="center"/>
              <w:rPr>
                <w:rFonts w:eastAsia="Times New Roman"/>
                <w:b/>
                <w:color w:val="000000"/>
                <w:lang w:eastAsia="es-MX"/>
              </w:rPr>
            </w:pPr>
            <w:r w:rsidRPr="0039769A">
              <w:rPr>
                <w:rFonts w:eastAsia="Times New Roman"/>
                <w:b/>
                <w:color w:val="000000"/>
                <w:sz w:val="22"/>
                <w:szCs w:val="22"/>
                <w:lang w:eastAsia="es-MX"/>
              </w:rPr>
              <w:t>PIN</w:t>
            </w:r>
          </w:p>
        </w:tc>
      </w:tr>
      <w:tr w:rsidR="00544675" w:rsidRPr="0039769A" w:rsidTr="00785F4A">
        <w:trPr>
          <w:trHeight w:val="340"/>
          <w:jc w:val="center"/>
        </w:trPr>
        <w:tc>
          <w:tcPr>
            <w:tcW w:w="4626" w:type="dxa"/>
            <w:tcBorders>
              <w:top w:val="single" w:sz="4" w:space="0" w:color="auto"/>
              <w:left w:val="nil"/>
              <w:bottom w:val="nil"/>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Desarrollo y Validación de ideas</w:t>
            </w:r>
          </w:p>
        </w:tc>
        <w:tc>
          <w:tcPr>
            <w:tcW w:w="1103" w:type="dxa"/>
            <w:tcBorders>
              <w:top w:val="single" w:sz="4" w:space="0" w:color="auto"/>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61%</w:t>
            </w:r>
          </w:p>
        </w:tc>
        <w:tc>
          <w:tcPr>
            <w:tcW w:w="1103" w:type="dxa"/>
            <w:tcBorders>
              <w:top w:val="single" w:sz="4" w:space="0" w:color="auto"/>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55%</w:t>
            </w:r>
          </w:p>
        </w:tc>
        <w:tc>
          <w:tcPr>
            <w:tcW w:w="900" w:type="dxa"/>
            <w:tcBorders>
              <w:top w:val="single" w:sz="4" w:space="0" w:color="auto"/>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50%</w:t>
            </w:r>
          </w:p>
        </w:tc>
        <w:tc>
          <w:tcPr>
            <w:tcW w:w="1176" w:type="dxa"/>
            <w:tcBorders>
              <w:top w:val="single" w:sz="4" w:space="0" w:color="auto"/>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67%</w:t>
            </w:r>
          </w:p>
        </w:tc>
      </w:tr>
      <w:tr w:rsidR="00544675" w:rsidRPr="0039769A" w:rsidTr="00785F4A">
        <w:trPr>
          <w:trHeight w:val="340"/>
          <w:jc w:val="center"/>
        </w:trPr>
        <w:tc>
          <w:tcPr>
            <w:tcW w:w="4626" w:type="dxa"/>
            <w:tcBorders>
              <w:top w:val="nil"/>
              <w:left w:val="nil"/>
              <w:bottom w:val="nil"/>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Puesta en marcha del negocio</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18%</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68%</w:t>
            </w:r>
          </w:p>
        </w:tc>
        <w:tc>
          <w:tcPr>
            <w:tcW w:w="900"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50%</w:t>
            </w:r>
          </w:p>
        </w:tc>
        <w:tc>
          <w:tcPr>
            <w:tcW w:w="1176"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33%</w:t>
            </w:r>
          </w:p>
        </w:tc>
      </w:tr>
      <w:tr w:rsidR="00544675" w:rsidRPr="0039769A" w:rsidTr="00785F4A">
        <w:trPr>
          <w:trHeight w:val="340"/>
          <w:jc w:val="center"/>
        </w:trPr>
        <w:tc>
          <w:tcPr>
            <w:tcW w:w="4626" w:type="dxa"/>
            <w:tcBorders>
              <w:top w:val="nil"/>
              <w:left w:val="nil"/>
              <w:bottom w:val="nil"/>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Vinculación con otros emprendedores o instituciones de apoyo</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25%</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55%</w:t>
            </w:r>
          </w:p>
        </w:tc>
        <w:tc>
          <w:tcPr>
            <w:tcW w:w="900"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63%</w:t>
            </w:r>
          </w:p>
        </w:tc>
        <w:tc>
          <w:tcPr>
            <w:tcW w:w="1176"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67%</w:t>
            </w:r>
          </w:p>
        </w:tc>
      </w:tr>
      <w:tr w:rsidR="00544675" w:rsidRPr="0039769A" w:rsidTr="00785F4A">
        <w:trPr>
          <w:trHeight w:val="340"/>
          <w:jc w:val="center"/>
        </w:trPr>
        <w:tc>
          <w:tcPr>
            <w:tcW w:w="4626" w:type="dxa"/>
            <w:tcBorders>
              <w:top w:val="nil"/>
              <w:left w:val="nil"/>
              <w:bottom w:val="nil"/>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Obtención de financiamiento</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18%</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78%</w:t>
            </w:r>
          </w:p>
        </w:tc>
        <w:tc>
          <w:tcPr>
            <w:tcW w:w="900"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63%</w:t>
            </w:r>
          </w:p>
        </w:tc>
        <w:tc>
          <w:tcPr>
            <w:tcW w:w="1176"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67%</w:t>
            </w:r>
          </w:p>
        </w:tc>
      </w:tr>
      <w:tr w:rsidR="00544675" w:rsidRPr="0039769A" w:rsidTr="00785F4A">
        <w:trPr>
          <w:trHeight w:val="340"/>
          <w:jc w:val="center"/>
        </w:trPr>
        <w:tc>
          <w:tcPr>
            <w:tcW w:w="4626" w:type="dxa"/>
            <w:tcBorders>
              <w:top w:val="nil"/>
              <w:left w:val="nil"/>
              <w:bottom w:val="nil"/>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Desarrollo de nuevos productos o servicios o alcanzar nuevos mercados</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11%</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44%</w:t>
            </w:r>
          </w:p>
        </w:tc>
        <w:tc>
          <w:tcPr>
            <w:tcW w:w="900"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50%</w:t>
            </w:r>
          </w:p>
        </w:tc>
        <w:tc>
          <w:tcPr>
            <w:tcW w:w="1176"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0%</w:t>
            </w:r>
          </w:p>
        </w:tc>
      </w:tr>
      <w:tr w:rsidR="00544675" w:rsidRPr="0039769A" w:rsidTr="00785F4A">
        <w:trPr>
          <w:trHeight w:val="340"/>
          <w:jc w:val="center"/>
        </w:trPr>
        <w:tc>
          <w:tcPr>
            <w:tcW w:w="4626" w:type="dxa"/>
            <w:tcBorders>
              <w:top w:val="nil"/>
              <w:left w:val="nil"/>
              <w:bottom w:val="nil"/>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Aumento de ventas</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0%</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21%</w:t>
            </w:r>
          </w:p>
        </w:tc>
        <w:tc>
          <w:tcPr>
            <w:tcW w:w="900"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13%</w:t>
            </w:r>
          </w:p>
        </w:tc>
        <w:tc>
          <w:tcPr>
            <w:tcW w:w="1176"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0%</w:t>
            </w:r>
          </w:p>
        </w:tc>
      </w:tr>
      <w:tr w:rsidR="00544675" w:rsidRPr="0039769A" w:rsidTr="00785F4A">
        <w:trPr>
          <w:trHeight w:val="340"/>
          <w:jc w:val="center"/>
        </w:trPr>
        <w:tc>
          <w:tcPr>
            <w:tcW w:w="4626" w:type="dxa"/>
            <w:tcBorders>
              <w:top w:val="nil"/>
              <w:left w:val="nil"/>
              <w:bottom w:val="nil"/>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Desarrollo de exportaciones</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0%</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8%</w:t>
            </w:r>
          </w:p>
        </w:tc>
        <w:tc>
          <w:tcPr>
            <w:tcW w:w="900"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25%</w:t>
            </w:r>
          </w:p>
        </w:tc>
        <w:tc>
          <w:tcPr>
            <w:tcW w:w="1176"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0%</w:t>
            </w:r>
          </w:p>
        </w:tc>
      </w:tr>
      <w:tr w:rsidR="00544675" w:rsidRPr="0039769A" w:rsidTr="00785F4A">
        <w:trPr>
          <w:trHeight w:val="340"/>
          <w:jc w:val="center"/>
        </w:trPr>
        <w:tc>
          <w:tcPr>
            <w:tcW w:w="4626" w:type="dxa"/>
            <w:tcBorders>
              <w:top w:val="nil"/>
              <w:left w:val="nil"/>
              <w:bottom w:val="nil"/>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Mejora de la calidad del producto</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14%</w:t>
            </w:r>
          </w:p>
        </w:tc>
        <w:tc>
          <w:tcPr>
            <w:tcW w:w="1103"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32%</w:t>
            </w:r>
          </w:p>
        </w:tc>
        <w:tc>
          <w:tcPr>
            <w:tcW w:w="900"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25%</w:t>
            </w:r>
          </w:p>
        </w:tc>
        <w:tc>
          <w:tcPr>
            <w:tcW w:w="1176" w:type="dxa"/>
            <w:tcBorders>
              <w:top w:val="nil"/>
              <w:left w:val="nil"/>
              <w:bottom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0%</w:t>
            </w:r>
          </w:p>
        </w:tc>
      </w:tr>
      <w:tr w:rsidR="00544675" w:rsidRPr="0039769A" w:rsidTr="00785F4A">
        <w:trPr>
          <w:trHeight w:val="340"/>
          <w:jc w:val="center"/>
        </w:trPr>
        <w:tc>
          <w:tcPr>
            <w:tcW w:w="4626" w:type="dxa"/>
            <w:tcBorders>
              <w:top w:val="nil"/>
              <w:left w:val="nil"/>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Aumento en la cantidad de empleados contratados</w:t>
            </w:r>
          </w:p>
        </w:tc>
        <w:tc>
          <w:tcPr>
            <w:tcW w:w="1103" w:type="dxa"/>
            <w:tcBorders>
              <w:top w:val="nil"/>
              <w:left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0%</w:t>
            </w:r>
          </w:p>
        </w:tc>
        <w:tc>
          <w:tcPr>
            <w:tcW w:w="1103" w:type="dxa"/>
            <w:tcBorders>
              <w:top w:val="nil"/>
              <w:left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16%</w:t>
            </w:r>
          </w:p>
        </w:tc>
        <w:tc>
          <w:tcPr>
            <w:tcW w:w="900" w:type="dxa"/>
            <w:tcBorders>
              <w:top w:val="nil"/>
              <w:left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13%</w:t>
            </w:r>
          </w:p>
        </w:tc>
        <w:tc>
          <w:tcPr>
            <w:tcW w:w="1176" w:type="dxa"/>
            <w:tcBorders>
              <w:top w:val="nil"/>
              <w:left w:val="nil"/>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0%</w:t>
            </w:r>
          </w:p>
        </w:tc>
      </w:tr>
      <w:tr w:rsidR="00544675" w:rsidRPr="0039769A" w:rsidTr="00785F4A">
        <w:trPr>
          <w:trHeight w:val="340"/>
          <w:jc w:val="center"/>
        </w:trPr>
        <w:tc>
          <w:tcPr>
            <w:tcW w:w="4626" w:type="dxa"/>
            <w:tcBorders>
              <w:top w:val="nil"/>
              <w:left w:val="nil"/>
              <w:bottom w:val="single" w:sz="4" w:space="0" w:color="auto"/>
              <w:right w:val="nil"/>
            </w:tcBorders>
            <w:shd w:val="clear" w:color="auto" w:fill="auto"/>
            <w:noWrap/>
            <w:vAlign w:val="center"/>
            <w:hideMark/>
          </w:tcPr>
          <w:p w:rsidR="00544675" w:rsidRPr="0039769A" w:rsidRDefault="00544675" w:rsidP="007F5648">
            <w:pPr>
              <w:rPr>
                <w:rFonts w:eastAsia="Times New Roman"/>
                <w:color w:val="000000"/>
                <w:lang w:eastAsia="es-MX"/>
              </w:rPr>
            </w:pPr>
            <w:r w:rsidRPr="0039769A">
              <w:rPr>
                <w:rFonts w:eastAsia="Times New Roman"/>
                <w:color w:val="000000"/>
                <w:sz w:val="22"/>
                <w:szCs w:val="22"/>
                <w:lang w:eastAsia="es-MX"/>
              </w:rPr>
              <w:t>Rentabilidad de la empresa</w:t>
            </w:r>
          </w:p>
        </w:tc>
        <w:tc>
          <w:tcPr>
            <w:tcW w:w="1103" w:type="dxa"/>
            <w:tcBorders>
              <w:top w:val="nil"/>
              <w:left w:val="nil"/>
              <w:bottom w:val="single" w:sz="4" w:space="0" w:color="auto"/>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7%</w:t>
            </w:r>
          </w:p>
        </w:tc>
        <w:tc>
          <w:tcPr>
            <w:tcW w:w="1103" w:type="dxa"/>
            <w:tcBorders>
              <w:top w:val="nil"/>
              <w:left w:val="nil"/>
              <w:bottom w:val="single" w:sz="4" w:space="0" w:color="auto"/>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19%</w:t>
            </w:r>
          </w:p>
        </w:tc>
        <w:tc>
          <w:tcPr>
            <w:tcW w:w="900" w:type="dxa"/>
            <w:tcBorders>
              <w:top w:val="nil"/>
              <w:left w:val="nil"/>
              <w:bottom w:val="single" w:sz="4" w:space="0" w:color="auto"/>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13%</w:t>
            </w:r>
          </w:p>
        </w:tc>
        <w:tc>
          <w:tcPr>
            <w:tcW w:w="1176" w:type="dxa"/>
            <w:tcBorders>
              <w:top w:val="nil"/>
              <w:left w:val="nil"/>
              <w:bottom w:val="single" w:sz="4" w:space="0" w:color="auto"/>
              <w:right w:val="nil"/>
            </w:tcBorders>
            <w:shd w:val="clear" w:color="auto" w:fill="auto"/>
            <w:noWrap/>
            <w:vAlign w:val="center"/>
            <w:hideMark/>
          </w:tcPr>
          <w:p w:rsidR="00544675" w:rsidRPr="0039769A" w:rsidRDefault="00544675" w:rsidP="007F5648">
            <w:pPr>
              <w:jc w:val="center"/>
              <w:rPr>
                <w:rFonts w:eastAsia="Times New Roman"/>
                <w:color w:val="000000"/>
                <w:lang w:eastAsia="es-MX"/>
              </w:rPr>
            </w:pPr>
            <w:r w:rsidRPr="0039769A">
              <w:rPr>
                <w:rFonts w:eastAsia="Times New Roman"/>
                <w:color w:val="000000"/>
                <w:sz w:val="22"/>
                <w:szCs w:val="22"/>
                <w:lang w:eastAsia="es-MX"/>
              </w:rPr>
              <w:t>0%</w:t>
            </w:r>
          </w:p>
        </w:tc>
      </w:tr>
    </w:tbl>
    <w:p w:rsidR="00544675" w:rsidRPr="004B75F5" w:rsidRDefault="00544675" w:rsidP="004F597E">
      <w:pPr>
        <w:pStyle w:val="ListParagraph"/>
        <w:spacing w:after="240"/>
        <w:ind w:left="2160"/>
      </w:pPr>
      <w:r w:rsidRPr="004B75F5">
        <w:rPr>
          <w:b/>
          <w:sz w:val="20"/>
          <w:szCs w:val="20"/>
        </w:rPr>
        <w:t>Fuente:</w:t>
      </w:r>
      <w:r w:rsidRPr="004B75F5">
        <w:rPr>
          <w:sz w:val="20"/>
          <w:szCs w:val="20"/>
        </w:rPr>
        <w:t xml:space="preserve"> Elaboración propia en base a ESED.</w:t>
      </w:r>
    </w:p>
    <w:p w:rsidR="00544675" w:rsidRPr="004B75F5" w:rsidRDefault="00544675" w:rsidP="004F597E">
      <w:pPr>
        <w:spacing w:after="200" w:line="276" w:lineRule="auto"/>
        <w:jc w:val="both"/>
      </w:pPr>
      <w:r>
        <w:t xml:space="preserve">En su inmensa mayoría los encuestados valoran positivamente a los diversos instrumentos considerados. En efecto, solo una minoría (alrededor del 10%) </w:t>
      </w:r>
      <w:r w:rsidR="00024E2C">
        <w:t>valora</w:t>
      </w:r>
      <w:r>
        <w:t xml:space="preserve"> negativamente a los instrumentos.</w:t>
      </w:r>
    </w:p>
    <w:p w:rsidR="00544675" w:rsidRPr="00C20F43" w:rsidRDefault="00544675" w:rsidP="00024E2C">
      <w:pPr>
        <w:keepNext/>
        <w:jc w:val="center"/>
        <w:rPr>
          <w:b/>
        </w:rPr>
      </w:pPr>
      <w:r w:rsidRPr="009926E8">
        <w:rPr>
          <w:b/>
        </w:rPr>
        <w:t xml:space="preserve">Figura </w:t>
      </w:r>
      <w:r w:rsidR="0043418D">
        <w:rPr>
          <w:b/>
        </w:rPr>
        <w:t>29</w:t>
      </w:r>
      <w:r w:rsidR="004F597E">
        <w:rPr>
          <w:b/>
        </w:rPr>
        <w:t>.</w:t>
      </w:r>
      <w:r w:rsidRPr="00C20F43">
        <w:rPr>
          <w:b/>
        </w:rPr>
        <w:t xml:space="preserve">Valoración general del programa por tipo de instrumento. </w:t>
      </w:r>
    </w:p>
    <w:p w:rsidR="00544675" w:rsidRPr="009926E8" w:rsidRDefault="00544675" w:rsidP="00024E2C">
      <w:pPr>
        <w:keepNext/>
        <w:jc w:val="center"/>
        <w:rPr>
          <w:b/>
        </w:rPr>
      </w:pPr>
      <w:r w:rsidRPr="00C20F43">
        <w:rPr>
          <w:b/>
        </w:rPr>
        <w:t>En porcentajes.</w:t>
      </w:r>
    </w:p>
    <w:p w:rsidR="00544675" w:rsidRPr="004B75F5" w:rsidRDefault="00C9200D" w:rsidP="00024E2C">
      <w:pPr>
        <w:keepNext/>
        <w:jc w:val="center"/>
      </w:pPr>
      <w:r>
        <w:rPr>
          <w:noProof/>
          <w:lang w:val="es-UY" w:eastAsia="es-UY"/>
        </w:rPr>
        <w:drawing>
          <wp:inline distT="0" distB="0" distL="0" distR="0">
            <wp:extent cx="5400040" cy="3033627"/>
            <wp:effectExtent l="0" t="0" r="0" b="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44675" w:rsidRPr="004B75F5" w:rsidRDefault="00544675" w:rsidP="00024E2C">
      <w:pPr>
        <w:pStyle w:val="ListParagraph"/>
        <w:keepNext/>
        <w:ind w:left="2160"/>
      </w:pPr>
      <w:r w:rsidRPr="004B75F5">
        <w:rPr>
          <w:b/>
          <w:sz w:val="20"/>
          <w:szCs w:val="20"/>
        </w:rPr>
        <w:t>Fuente:</w:t>
      </w:r>
      <w:r w:rsidRPr="004B75F5">
        <w:rPr>
          <w:sz w:val="20"/>
          <w:szCs w:val="20"/>
        </w:rPr>
        <w:t xml:space="preserve"> Elaboración propia en base a ESED.</w:t>
      </w:r>
    </w:p>
    <w:p w:rsidR="008E6313" w:rsidRDefault="008E6313" w:rsidP="007F5648"/>
    <w:p w:rsidR="008E6313" w:rsidRDefault="008E6313" w:rsidP="007F5648"/>
    <w:p w:rsidR="008E6313" w:rsidRDefault="008E6313" w:rsidP="0039769A">
      <w:pPr>
        <w:pStyle w:val="TtuloPrimero"/>
        <w:numPr>
          <w:ilvl w:val="1"/>
          <w:numId w:val="3"/>
        </w:numPr>
        <w:spacing w:before="0" w:after="200"/>
        <w:ind w:hanging="792"/>
        <w:outlineLvl w:val="1"/>
        <w:rPr>
          <w:sz w:val="24"/>
          <w:szCs w:val="24"/>
        </w:rPr>
      </w:pPr>
      <w:bookmarkStart w:id="102" w:name="_Toc450503659"/>
      <w:r>
        <w:rPr>
          <w:sz w:val="24"/>
          <w:szCs w:val="24"/>
        </w:rPr>
        <w:t>Rasgos de personalidad ESED</w:t>
      </w:r>
      <w:bookmarkEnd w:id="102"/>
    </w:p>
    <w:p w:rsidR="008E6313" w:rsidRPr="0067629F" w:rsidRDefault="008E6313" w:rsidP="008E6313">
      <w:pPr>
        <w:pStyle w:val="TtuloPrimero"/>
        <w:spacing w:before="0" w:after="200"/>
        <w:ind w:left="0" w:firstLine="0"/>
        <w:outlineLvl w:val="2"/>
        <w:rPr>
          <w:sz w:val="24"/>
          <w:szCs w:val="24"/>
        </w:rPr>
      </w:pPr>
    </w:p>
    <w:p w:rsidR="008E6313" w:rsidRPr="00740521" w:rsidRDefault="008E6313" w:rsidP="00740521">
      <w:pPr>
        <w:pStyle w:val="TtuloPrimero"/>
        <w:numPr>
          <w:ilvl w:val="2"/>
          <w:numId w:val="3"/>
        </w:numPr>
        <w:spacing w:before="0" w:after="200"/>
        <w:ind w:left="0" w:firstLine="0"/>
        <w:outlineLvl w:val="2"/>
        <w:rPr>
          <w:sz w:val="24"/>
          <w:szCs w:val="24"/>
        </w:rPr>
      </w:pPr>
      <w:bookmarkStart w:id="103" w:name="_Toc450503660"/>
      <w:r w:rsidRPr="00740521">
        <w:rPr>
          <w:sz w:val="24"/>
          <w:szCs w:val="24"/>
        </w:rPr>
        <w:t>Introducción: Rasgos de personalidad y conducta emprendedora.</w:t>
      </w:r>
      <w:bookmarkEnd w:id="103"/>
    </w:p>
    <w:p w:rsidR="008E6313" w:rsidRPr="00BE0D4E" w:rsidRDefault="008E6313" w:rsidP="008E6313">
      <w:pPr>
        <w:spacing w:after="200" w:line="276" w:lineRule="auto"/>
        <w:jc w:val="both"/>
      </w:pPr>
      <w:r w:rsidRPr="00BE0D4E">
        <w:t>El estudio de los rasgos de la personalidad que determinan que una persona se decida a emprender una actividad empresarial, ha recibido mucha atención reciente en la literatura sobre emprendimiento (</w:t>
      </w:r>
      <w:r w:rsidR="0039769A">
        <w:t xml:space="preserve">e.g. </w:t>
      </w:r>
      <w:r w:rsidRPr="00BE0D4E">
        <w:t>Caliendo y Kritikos, 2012</w:t>
      </w:r>
      <w:r w:rsidR="0039769A">
        <w:t>; Aboal y Veneri, 2016</w:t>
      </w:r>
      <w:r w:rsidRPr="00BE0D4E">
        <w:t xml:space="preserve">). </w:t>
      </w:r>
      <w:r w:rsidR="0039769A">
        <w:t>L</w:t>
      </w:r>
      <w:r w:rsidRPr="00BE0D4E">
        <w:t xml:space="preserve">as investigaciones en esta línea no solo buscan saber si estas características personales son distintas entre aquellos individuos que emprenden y los que no (asalariados), sino fundamentalmente cuáles de estos rasgos se relacionan (y afectan) la dinámica empresarial </w:t>
      </w:r>
      <w:r w:rsidR="0039769A">
        <w:t xml:space="preserve">en </w:t>
      </w:r>
      <w:r w:rsidRPr="00BE0D4E">
        <w:t xml:space="preserve">términos de tamaño y desempeño relativo de los emprendimientos. Específicamente, la literatura de la psicología emprendedora establece que la habilidad para percibir o crear nuevas oportunidades de negocios está relacionada a los rasgos de personalidad de los individuos referidas con la creatividad, la tolerancia al riesgo, las habilidades gerenciales relacionadas con las orientaciones al logro, y la percepción de control interno, capacidad multitarea, auto-eficiencia y autonomía. </w:t>
      </w:r>
    </w:p>
    <w:p w:rsidR="008E6313" w:rsidRDefault="008E6313" w:rsidP="008E6313">
      <w:pPr>
        <w:jc w:val="both"/>
        <w:rPr>
          <w:rFonts w:eastAsiaTheme="majorEastAsia" w:cstheme="majorBidi"/>
          <w:szCs w:val="28"/>
          <w:lang w:val="es-AR"/>
        </w:rPr>
      </w:pPr>
    </w:p>
    <w:p w:rsidR="008E6313" w:rsidRPr="00740521" w:rsidRDefault="008E6313" w:rsidP="00740521">
      <w:pPr>
        <w:pStyle w:val="TtuloPrimero"/>
        <w:numPr>
          <w:ilvl w:val="2"/>
          <w:numId w:val="3"/>
        </w:numPr>
        <w:spacing w:before="0" w:after="200"/>
        <w:ind w:left="0" w:firstLine="0"/>
        <w:outlineLvl w:val="2"/>
        <w:rPr>
          <w:sz w:val="24"/>
          <w:szCs w:val="24"/>
        </w:rPr>
      </w:pPr>
      <w:bookmarkStart w:id="104" w:name="_Toc450503661"/>
      <w:r w:rsidRPr="00740521">
        <w:rPr>
          <w:sz w:val="24"/>
          <w:szCs w:val="24"/>
        </w:rPr>
        <w:t>Evidencia reciente sobre los rasgos de la personalidad y el emprendimiento</w:t>
      </w:r>
      <w:bookmarkEnd w:id="104"/>
    </w:p>
    <w:p w:rsidR="008E6313" w:rsidRPr="00BE0D4E" w:rsidRDefault="00DB2EB6" w:rsidP="008E6313">
      <w:pPr>
        <w:spacing w:after="200" w:line="276" w:lineRule="auto"/>
        <w:jc w:val="both"/>
      </w:pPr>
      <w:r>
        <w:t>Las</w:t>
      </w:r>
      <w:r w:rsidRPr="00BE0D4E">
        <w:t xml:space="preserve"> características o rasgos de la personalidad </w:t>
      </w:r>
      <w:r>
        <w:t xml:space="preserve">que </w:t>
      </w:r>
      <w:r w:rsidRPr="00BE0D4E">
        <w:t>son clave</w:t>
      </w:r>
      <w:r>
        <w:t>s</w:t>
      </w:r>
      <w:r w:rsidRPr="00BE0D4E">
        <w:t xml:space="preserve"> para ser emprendedor </w:t>
      </w:r>
      <w:r>
        <w:t>son un tema de debate</w:t>
      </w:r>
      <w:r w:rsidRPr="00BE0D4E">
        <w:t xml:space="preserve"> en la literatura. </w:t>
      </w:r>
      <w:r>
        <w:t>El</w:t>
      </w:r>
      <w:r w:rsidRPr="00BE0D4E">
        <w:t xml:space="preserve"> debate se manifiestan tanto en lo referido a cuestiones conceptuales así como en los aspectos relacionados con </w:t>
      </w:r>
      <w:r>
        <w:t xml:space="preserve">la </w:t>
      </w:r>
      <w:r w:rsidRPr="00BE0D4E">
        <w:t xml:space="preserve">medición y </w:t>
      </w:r>
      <w:r>
        <w:t xml:space="preserve">la </w:t>
      </w:r>
      <w:r w:rsidRPr="00BE0D4E">
        <w:t>caracterización de est</w:t>
      </w:r>
      <w:r>
        <w:t>a</w:t>
      </w:r>
      <w:r w:rsidRPr="00BE0D4E">
        <w:t xml:space="preserve">s </w:t>
      </w:r>
      <w:r>
        <w:t>cualidades</w:t>
      </w:r>
      <w:r w:rsidRPr="00BE0D4E">
        <w:t xml:space="preserve"> personales. </w:t>
      </w:r>
      <w:r w:rsidR="00817FE5">
        <w:t>En grandes líneas</w:t>
      </w:r>
      <w:r w:rsidR="008E6313" w:rsidRPr="00BE0D4E">
        <w:t xml:space="preserve"> se encuentran dos enfoques diferentes sobre el tema. </w:t>
      </w:r>
    </w:p>
    <w:p w:rsidR="008E6313" w:rsidRPr="00BC6F5D" w:rsidRDefault="008E6313" w:rsidP="008E6313">
      <w:pPr>
        <w:spacing w:after="200" w:line="276" w:lineRule="auto"/>
        <w:jc w:val="both"/>
      </w:pPr>
      <w:r w:rsidRPr="00BC6F5D">
        <w:t xml:space="preserve">Un primer enfoque supone seguir la taxonomía definida como “los cinco grandes” (Costa y McCrae, 1992). Esta taxonomía organiza los rasgos de personalidad en 5 grandes construcciones (extraversión, estabilidad emocional, agradabilidad, apertura a las experiencias, y escrupulosidad). </w:t>
      </w:r>
    </w:p>
    <w:p w:rsidR="008E6313" w:rsidRPr="00BE0D4E" w:rsidRDefault="008E6313" w:rsidP="008E6313">
      <w:pPr>
        <w:spacing w:after="200" w:line="276" w:lineRule="auto"/>
        <w:jc w:val="both"/>
      </w:pPr>
      <w:r w:rsidRPr="00BC6F5D">
        <w:t xml:space="preserve">Por otro lado, autores como Vinchur, Schippmann, Switzer, y Roth (1998) plantean que este enfoque es demasiado amplio y deberían seguirse rasgos de personalidad más específicos. En particular se argumenta que este enfoque resulta más acorde si se quiere poner el foco de estudio no solo en la decisión de convertirse en emprendedor sino también en el desarrollo y éxito de esta decisión. De acuerdo con Caliendo,  Künny y Weißenberger (2016) alguno de los factores que han ganado relevancia como claves de la personalidad emprendedora son la actitud frente al riesgo (Chell et al., 1991), locus de control (Rotter, 1966), </w:t>
      </w:r>
      <w:r w:rsidR="00817FE5">
        <w:t>o</w:t>
      </w:r>
      <w:r w:rsidRPr="00BC6F5D">
        <w:t xml:space="preserve">rientación al logro (McClelland, 1965), </w:t>
      </w:r>
      <w:r w:rsidR="00817FE5">
        <w:t>a</w:t>
      </w:r>
      <w:r w:rsidRPr="00BC6F5D">
        <w:t>uto-eficacia (Baum and Locke, 2004), capacidad innovadora (Heunks, 1998), capacidad multitarea (Lazear, 2004). Adicionalmente, diversos trabajos empíricos (Carter, et al., 2003; Feldman y Bolino, 2000, entre otros) muestran que la autonomía es otro factor relevante que puede explicar la motivación de los individuos para decidirse a ser emprendedor.</w:t>
      </w:r>
    </w:p>
    <w:p w:rsidR="008E6313" w:rsidRPr="00BE0D4E" w:rsidRDefault="00DB2E0C" w:rsidP="008E6313">
      <w:pPr>
        <w:spacing w:after="200" w:line="276" w:lineRule="auto"/>
        <w:jc w:val="both"/>
      </w:pPr>
      <w:r w:rsidRPr="00BE0D4E">
        <w:t xml:space="preserve">Tomando en cuenta este debate reflejado en las tendencias más recientes sobre emprendimiento, se </w:t>
      </w:r>
      <w:r>
        <w:t>incorporó en la ESED</w:t>
      </w:r>
      <w:r w:rsidRPr="00BE0D4E">
        <w:t xml:space="preserve"> un set de preguntas orientadas a identificar características relevantes en los encuestados. </w:t>
      </w:r>
      <w:r w:rsidR="008E6313" w:rsidRPr="00BE0D4E">
        <w:t>La sección siguiente desarrolla una descripción de las dimensiones consideradas.</w:t>
      </w:r>
    </w:p>
    <w:p w:rsidR="008E6313" w:rsidRDefault="008E6313" w:rsidP="008E6313">
      <w:pPr>
        <w:jc w:val="both"/>
        <w:rPr>
          <w:rFonts w:eastAsiaTheme="majorEastAsia" w:cstheme="majorBidi"/>
          <w:szCs w:val="28"/>
        </w:rPr>
      </w:pPr>
    </w:p>
    <w:p w:rsidR="008E6313" w:rsidRPr="00740521" w:rsidRDefault="008E6313" w:rsidP="00740521">
      <w:pPr>
        <w:pStyle w:val="TtuloPrimero"/>
        <w:numPr>
          <w:ilvl w:val="2"/>
          <w:numId w:val="3"/>
        </w:numPr>
        <w:spacing w:before="0" w:after="200"/>
        <w:ind w:left="0" w:firstLine="0"/>
        <w:outlineLvl w:val="2"/>
        <w:rPr>
          <w:sz w:val="24"/>
          <w:szCs w:val="24"/>
        </w:rPr>
      </w:pPr>
      <w:bookmarkStart w:id="105" w:name="_Toc450503662"/>
      <w:r w:rsidRPr="00740521">
        <w:rPr>
          <w:sz w:val="24"/>
          <w:szCs w:val="24"/>
        </w:rPr>
        <w:t>Adaptación a la evaluación del PAFE</w:t>
      </w:r>
      <w:bookmarkEnd w:id="105"/>
    </w:p>
    <w:p w:rsidR="008E6313" w:rsidRDefault="008E6313" w:rsidP="008E6313">
      <w:pPr>
        <w:spacing w:after="200" w:line="276" w:lineRule="auto"/>
        <w:jc w:val="both"/>
      </w:pPr>
      <w:r w:rsidRPr="00BE0D4E">
        <w:t>La siguiente tabla realiza una síntesis de los rasgos de personalidad que figuran en la literatura y fueron relevados por la ESED.</w:t>
      </w:r>
      <w:r w:rsidRPr="005E4423">
        <w:rPr>
          <w:vertAlign w:val="superscript"/>
        </w:rPr>
        <w:footnoteReference w:id="66"/>
      </w:r>
      <w:r w:rsidRPr="00BE0D4E">
        <w:t xml:space="preserve"> En la Tabla </w:t>
      </w:r>
      <w:r w:rsidR="00B24E54">
        <w:t>34</w:t>
      </w:r>
      <w:r w:rsidRPr="00BE0D4E">
        <w:t xml:space="preserve">, se ofrece una breve descripción y motivos por los cuales resultan relevantes. </w:t>
      </w:r>
    </w:p>
    <w:p w:rsidR="008E6313" w:rsidRDefault="008E6313" w:rsidP="008E6313">
      <w:pPr>
        <w:spacing w:after="200" w:line="276" w:lineRule="auto"/>
        <w:jc w:val="both"/>
      </w:pPr>
    </w:p>
    <w:p w:rsidR="00457CC0" w:rsidRDefault="00457CC0" w:rsidP="008E6313">
      <w:pPr>
        <w:spacing w:after="200" w:line="276" w:lineRule="auto"/>
        <w:jc w:val="both"/>
      </w:pPr>
    </w:p>
    <w:p w:rsidR="00634EFF" w:rsidRDefault="00634EFF" w:rsidP="008E6313">
      <w:pPr>
        <w:spacing w:after="200" w:line="276" w:lineRule="auto"/>
        <w:jc w:val="both"/>
      </w:pPr>
    </w:p>
    <w:p w:rsidR="00B24E54" w:rsidRDefault="00B24E54" w:rsidP="008E6313">
      <w:pPr>
        <w:spacing w:after="200" w:line="276" w:lineRule="auto"/>
        <w:jc w:val="both"/>
      </w:pPr>
    </w:p>
    <w:p w:rsidR="008E6313" w:rsidRPr="00785F4A" w:rsidRDefault="008E6313" w:rsidP="008E6313">
      <w:pPr>
        <w:jc w:val="center"/>
        <w:rPr>
          <w:b/>
        </w:rPr>
      </w:pPr>
      <w:r w:rsidRPr="00BE0D4E">
        <w:rPr>
          <w:b/>
        </w:rPr>
        <w:t xml:space="preserve">Tabla </w:t>
      </w:r>
      <w:r w:rsidR="00B24E54">
        <w:rPr>
          <w:b/>
        </w:rPr>
        <w:t>34</w:t>
      </w:r>
      <w:r w:rsidRPr="00BE0D4E">
        <w:rPr>
          <w:b/>
        </w:rPr>
        <w:t xml:space="preserve"> Rasgos de </w:t>
      </w:r>
      <w:r w:rsidR="00457CC0">
        <w:rPr>
          <w:b/>
        </w:rPr>
        <w:t>la personalidad</w:t>
      </w:r>
    </w:p>
    <w:tbl>
      <w:tblPr>
        <w:tblStyle w:val="LightShading-Accent5"/>
        <w:tblW w:w="8978" w:type="dxa"/>
        <w:jc w:val="center"/>
        <w:tblLook w:val="04A0" w:firstRow="1" w:lastRow="0" w:firstColumn="1" w:lastColumn="0" w:noHBand="0" w:noVBand="1"/>
      </w:tblPr>
      <w:tblGrid>
        <w:gridCol w:w="2912"/>
        <w:gridCol w:w="180"/>
        <w:gridCol w:w="5886"/>
      </w:tblGrid>
      <w:tr w:rsidR="008E6313" w:rsidRPr="00785F4A" w:rsidTr="00F115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2" w:type="dxa"/>
            <w:gridSpan w:val="2"/>
            <w:tcBorders>
              <w:top w:val="single" w:sz="8" w:space="0" w:color="auto"/>
              <w:bottom w:val="single" w:sz="8" w:space="0" w:color="auto"/>
            </w:tcBorders>
            <w:shd w:val="clear" w:color="auto" w:fill="auto"/>
            <w:vAlign w:val="center"/>
          </w:tcPr>
          <w:p w:rsidR="008E6313" w:rsidRPr="007B57A8" w:rsidRDefault="008E6313" w:rsidP="00785F4A">
            <w:pPr>
              <w:rPr>
                <w:rFonts w:eastAsia="Times New Roman" w:cs="Arial"/>
                <w:color w:val="auto"/>
                <w:sz w:val="20"/>
                <w:szCs w:val="20"/>
                <w:lang w:eastAsia="es-MX"/>
              </w:rPr>
            </w:pPr>
            <w:r w:rsidRPr="007B57A8">
              <w:rPr>
                <w:rFonts w:eastAsiaTheme="majorEastAsia" w:cstheme="majorBidi"/>
                <w:color w:val="auto"/>
                <w:sz w:val="20"/>
                <w:szCs w:val="20"/>
              </w:rPr>
              <w:t>Rasgo de Personalidad</w:t>
            </w:r>
          </w:p>
        </w:tc>
        <w:tc>
          <w:tcPr>
            <w:tcW w:w="5886" w:type="dxa"/>
            <w:tcBorders>
              <w:top w:val="single" w:sz="8" w:space="0" w:color="auto"/>
              <w:bottom w:val="single" w:sz="8" w:space="0" w:color="auto"/>
            </w:tcBorders>
            <w:shd w:val="clear" w:color="auto" w:fill="auto"/>
            <w:vAlign w:val="center"/>
          </w:tcPr>
          <w:p w:rsidR="008E6313" w:rsidRPr="007B57A8" w:rsidRDefault="008E6313" w:rsidP="008E6313">
            <w:pPr>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sz w:val="20"/>
                <w:szCs w:val="20"/>
              </w:rPr>
            </w:pPr>
            <w:r w:rsidRPr="007B57A8">
              <w:rPr>
                <w:rFonts w:eastAsiaTheme="majorEastAsia" w:cstheme="majorBidi"/>
                <w:color w:val="auto"/>
                <w:sz w:val="20"/>
                <w:szCs w:val="20"/>
              </w:rPr>
              <w:t>Descripción</w:t>
            </w:r>
          </w:p>
        </w:tc>
      </w:tr>
      <w:tr w:rsidR="008E6313" w:rsidTr="00F1157F">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2912" w:type="dxa"/>
            <w:tcBorders>
              <w:top w:val="single" w:sz="8" w:space="0" w:color="auto"/>
            </w:tcBorders>
            <w:shd w:val="clear" w:color="auto" w:fill="auto"/>
            <w:vAlign w:val="center"/>
          </w:tcPr>
          <w:p w:rsidR="008E6313" w:rsidRPr="007B57A8" w:rsidRDefault="008E6313" w:rsidP="008E6313">
            <w:pPr>
              <w:rPr>
                <w:rFonts w:eastAsia="Times New Roman" w:cs="Arial"/>
                <w:color w:val="000000"/>
                <w:sz w:val="20"/>
                <w:szCs w:val="20"/>
                <w:lang w:eastAsia="es-MX"/>
              </w:rPr>
            </w:pPr>
            <w:r w:rsidRPr="007B57A8">
              <w:rPr>
                <w:rFonts w:eastAsia="Times New Roman" w:cs="Arial"/>
                <w:color w:val="000000"/>
                <w:sz w:val="20"/>
                <w:szCs w:val="20"/>
                <w:lang w:eastAsia="es-MX"/>
              </w:rPr>
              <w:t>Autonomía</w:t>
            </w:r>
          </w:p>
        </w:tc>
        <w:tc>
          <w:tcPr>
            <w:tcW w:w="6066" w:type="dxa"/>
            <w:gridSpan w:val="2"/>
            <w:tcBorders>
              <w:top w:val="single" w:sz="8" w:space="0" w:color="auto"/>
            </w:tcBorders>
            <w:shd w:val="clear" w:color="auto" w:fill="auto"/>
            <w:vAlign w:val="center"/>
          </w:tcPr>
          <w:p w:rsidR="008E6313" w:rsidRPr="007B57A8" w:rsidRDefault="008E6313" w:rsidP="008E6313">
            <w:pPr>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sz w:val="20"/>
                <w:szCs w:val="20"/>
                <w:lang w:val="es-AR"/>
              </w:rPr>
            </w:pPr>
            <w:r w:rsidRPr="007B57A8">
              <w:rPr>
                <w:rFonts w:eastAsiaTheme="majorEastAsia" w:cstheme="majorBidi"/>
                <w:color w:val="auto"/>
                <w:sz w:val="20"/>
                <w:szCs w:val="20"/>
                <w:lang w:val="es-AR"/>
              </w:rPr>
              <w:t>Uno de los rasgos característicos del emprendedurismo es la posibilidad de convertirse en su propio jefe por lo que se espera que los individuos que buscan ser trabajadores independientes presenten mayores valores de este rasgo.</w:t>
            </w:r>
          </w:p>
        </w:tc>
      </w:tr>
      <w:tr w:rsidR="008E6313" w:rsidTr="00F1157F">
        <w:trPr>
          <w:trHeight w:val="572"/>
          <w:jc w:val="center"/>
        </w:trPr>
        <w:tc>
          <w:tcPr>
            <w:cnfStyle w:val="001000000000" w:firstRow="0" w:lastRow="0" w:firstColumn="1" w:lastColumn="0" w:oddVBand="0" w:evenVBand="0" w:oddHBand="0" w:evenHBand="0" w:firstRowFirstColumn="0" w:firstRowLastColumn="0" w:lastRowFirstColumn="0" w:lastRowLastColumn="0"/>
            <w:tcW w:w="2912" w:type="dxa"/>
            <w:shd w:val="clear" w:color="auto" w:fill="auto"/>
            <w:vAlign w:val="center"/>
          </w:tcPr>
          <w:p w:rsidR="008E6313" w:rsidRPr="007B57A8" w:rsidRDefault="008E6313" w:rsidP="008E6313">
            <w:pPr>
              <w:rPr>
                <w:rFonts w:eastAsia="Times New Roman" w:cs="Arial"/>
                <w:color w:val="000000"/>
                <w:sz w:val="20"/>
                <w:szCs w:val="20"/>
                <w:lang w:eastAsia="es-MX"/>
              </w:rPr>
            </w:pPr>
            <w:r w:rsidRPr="007B57A8">
              <w:rPr>
                <w:rFonts w:eastAsia="Times New Roman" w:cs="Arial"/>
                <w:color w:val="000000"/>
                <w:sz w:val="20"/>
                <w:szCs w:val="20"/>
                <w:lang w:eastAsia="es-MX"/>
              </w:rPr>
              <w:t>Capacidad Multitarea</w:t>
            </w:r>
          </w:p>
        </w:tc>
        <w:tc>
          <w:tcPr>
            <w:tcW w:w="6066" w:type="dxa"/>
            <w:gridSpan w:val="2"/>
            <w:shd w:val="clear" w:color="auto" w:fill="auto"/>
            <w:vAlign w:val="center"/>
          </w:tcPr>
          <w:p w:rsidR="008E6313" w:rsidRPr="007B57A8" w:rsidRDefault="008E6313" w:rsidP="008E6313">
            <w:pPr>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 w:val="20"/>
                <w:szCs w:val="20"/>
              </w:rPr>
            </w:pPr>
            <w:r w:rsidRPr="007B57A8">
              <w:rPr>
                <w:rFonts w:eastAsiaTheme="majorEastAsia" w:cstheme="majorBidi"/>
                <w:color w:val="auto"/>
                <w:sz w:val="20"/>
                <w:szCs w:val="20"/>
              </w:rPr>
              <w:t>En la misma línea de una mayor autonomía, el emprendedor requiere de una mayor capacidad para realizar diferentes tareas.</w:t>
            </w:r>
          </w:p>
        </w:tc>
      </w:tr>
      <w:tr w:rsidR="008E6313" w:rsidTr="00F1157F">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2912" w:type="dxa"/>
            <w:shd w:val="clear" w:color="auto" w:fill="auto"/>
            <w:vAlign w:val="center"/>
          </w:tcPr>
          <w:p w:rsidR="008E6313" w:rsidRPr="007B57A8" w:rsidRDefault="008E6313" w:rsidP="008E6313">
            <w:pPr>
              <w:rPr>
                <w:rFonts w:eastAsia="Times New Roman" w:cs="Arial"/>
                <w:color w:val="000000"/>
                <w:sz w:val="20"/>
                <w:szCs w:val="20"/>
                <w:lang w:eastAsia="es-MX"/>
              </w:rPr>
            </w:pPr>
            <w:r w:rsidRPr="007B57A8">
              <w:rPr>
                <w:rFonts w:eastAsia="Times New Roman" w:cs="Arial"/>
                <w:color w:val="000000"/>
                <w:sz w:val="20"/>
                <w:szCs w:val="20"/>
                <w:lang w:eastAsia="es-MX"/>
              </w:rPr>
              <w:t>Pensamiento innovador</w:t>
            </w:r>
          </w:p>
        </w:tc>
        <w:tc>
          <w:tcPr>
            <w:tcW w:w="6066" w:type="dxa"/>
            <w:gridSpan w:val="2"/>
            <w:shd w:val="clear" w:color="auto" w:fill="auto"/>
            <w:vAlign w:val="center"/>
          </w:tcPr>
          <w:p w:rsidR="008E6313" w:rsidRPr="007B57A8" w:rsidRDefault="008E6313" w:rsidP="008E6313">
            <w:pPr>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sz w:val="20"/>
                <w:szCs w:val="20"/>
              </w:rPr>
            </w:pPr>
            <w:r w:rsidRPr="007B57A8">
              <w:rPr>
                <w:rFonts w:eastAsiaTheme="majorEastAsia" w:cstheme="majorBidi"/>
                <w:color w:val="auto"/>
                <w:sz w:val="20"/>
                <w:szCs w:val="20"/>
              </w:rPr>
              <w:t>El pensamiento innovador resulta de un prerrequisito para el innovador schumpeteriano quien debe crear nuevos productos o procesos que sustituyan los actuales.</w:t>
            </w:r>
          </w:p>
        </w:tc>
      </w:tr>
      <w:tr w:rsidR="008E6313" w:rsidTr="00F1157F">
        <w:trPr>
          <w:trHeight w:val="717"/>
          <w:jc w:val="center"/>
        </w:trPr>
        <w:tc>
          <w:tcPr>
            <w:cnfStyle w:val="001000000000" w:firstRow="0" w:lastRow="0" w:firstColumn="1" w:lastColumn="0" w:oddVBand="0" w:evenVBand="0" w:oddHBand="0" w:evenHBand="0" w:firstRowFirstColumn="0" w:firstRowLastColumn="0" w:lastRowFirstColumn="0" w:lastRowLastColumn="0"/>
            <w:tcW w:w="2912" w:type="dxa"/>
            <w:shd w:val="clear" w:color="auto" w:fill="auto"/>
            <w:vAlign w:val="center"/>
          </w:tcPr>
          <w:p w:rsidR="008E6313" w:rsidRPr="007B57A8" w:rsidRDefault="008E6313" w:rsidP="008E6313">
            <w:pPr>
              <w:rPr>
                <w:rFonts w:eastAsia="Times New Roman" w:cs="Arial"/>
                <w:color w:val="000000"/>
                <w:sz w:val="20"/>
                <w:szCs w:val="20"/>
                <w:lang w:eastAsia="es-MX"/>
              </w:rPr>
            </w:pPr>
            <w:r w:rsidRPr="007B57A8">
              <w:rPr>
                <w:rFonts w:eastAsia="Times New Roman" w:cs="Arial"/>
                <w:color w:val="000000"/>
                <w:sz w:val="20"/>
                <w:szCs w:val="20"/>
                <w:lang w:eastAsia="es-MX"/>
              </w:rPr>
              <w:t>Orientación al logro</w:t>
            </w:r>
          </w:p>
        </w:tc>
        <w:tc>
          <w:tcPr>
            <w:tcW w:w="6066" w:type="dxa"/>
            <w:gridSpan w:val="2"/>
            <w:shd w:val="clear" w:color="auto" w:fill="auto"/>
            <w:vAlign w:val="center"/>
          </w:tcPr>
          <w:p w:rsidR="008E6313" w:rsidRPr="007B57A8" w:rsidRDefault="008E6313" w:rsidP="008E6313">
            <w:pPr>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 w:val="20"/>
                <w:szCs w:val="20"/>
              </w:rPr>
            </w:pPr>
            <w:r w:rsidRPr="007B57A8">
              <w:rPr>
                <w:rFonts w:eastAsiaTheme="majorEastAsia" w:cstheme="majorBidi"/>
                <w:color w:val="auto"/>
                <w:sz w:val="20"/>
                <w:szCs w:val="20"/>
              </w:rPr>
              <w:t>La necesidad de obtener logros se vuelve un factor relevante ya que los individuos más orientados al logro tienden a enfrentar nuevos desafíos que requiere ser emprendedor.</w:t>
            </w:r>
          </w:p>
        </w:tc>
      </w:tr>
      <w:tr w:rsidR="008E6313" w:rsidTr="00F1157F">
        <w:trPr>
          <w:cnfStyle w:val="000000100000" w:firstRow="0" w:lastRow="0" w:firstColumn="0" w:lastColumn="0" w:oddVBand="0" w:evenVBand="0" w:oddHBand="1" w:evenHBand="0" w:firstRowFirstColumn="0" w:firstRowLastColumn="0" w:lastRowFirstColumn="0" w:lastRowLastColumn="0"/>
          <w:trHeight w:val="857"/>
          <w:jc w:val="center"/>
        </w:trPr>
        <w:tc>
          <w:tcPr>
            <w:cnfStyle w:val="001000000000" w:firstRow="0" w:lastRow="0" w:firstColumn="1" w:lastColumn="0" w:oddVBand="0" w:evenVBand="0" w:oddHBand="0" w:evenHBand="0" w:firstRowFirstColumn="0" w:firstRowLastColumn="0" w:lastRowFirstColumn="0" w:lastRowLastColumn="0"/>
            <w:tcW w:w="2912" w:type="dxa"/>
            <w:shd w:val="clear" w:color="auto" w:fill="auto"/>
            <w:vAlign w:val="center"/>
          </w:tcPr>
          <w:p w:rsidR="008E6313" w:rsidRPr="007B57A8" w:rsidRDefault="008E6313" w:rsidP="008E6313">
            <w:pPr>
              <w:rPr>
                <w:rFonts w:eastAsia="Times New Roman" w:cs="Arial"/>
                <w:color w:val="000000"/>
                <w:sz w:val="20"/>
                <w:szCs w:val="20"/>
                <w:lang w:eastAsia="es-MX"/>
              </w:rPr>
            </w:pPr>
            <w:r w:rsidRPr="007B57A8">
              <w:rPr>
                <w:rFonts w:eastAsia="Times New Roman" w:cs="Arial"/>
                <w:color w:val="000000"/>
                <w:sz w:val="20"/>
                <w:szCs w:val="20"/>
                <w:lang w:eastAsia="es-MX"/>
              </w:rPr>
              <w:t>Locus de control interno</w:t>
            </w:r>
          </w:p>
        </w:tc>
        <w:tc>
          <w:tcPr>
            <w:tcW w:w="6066" w:type="dxa"/>
            <w:gridSpan w:val="2"/>
            <w:shd w:val="clear" w:color="auto" w:fill="auto"/>
            <w:vAlign w:val="center"/>
          </w:tcPr>
          <w:p w:rsidR="008E6313" w:rsidRPr="007B57A8" w:rsidRDefault="008E6313" w:rsidP="008E6313">
            <w:pPr>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auto"/>
                <w:sz w:val="20"/>
                <w:szCs w:val="20"/>
              </w:rPr>
            </w:pPr>
            <w:r w:rsidRPr="007B57A8">
              <w:rPr>
                <w:rFonts w:eastAsiaTheme="majorEastAsia" w:cstheme="majorBidi"/>
                <w:color w:val="auto"/>
                <w:sz w:val="20"/>
                <w:szCs w:val="20"/>
              </w:rPr>
              <w:t>El locus puede ser interpretado como el componente personal , individuos que asumen que las fuerzas externas no son los principales determinantes de los resultados han obtenido mejores resultados</w:t>
            </w:r>
          </w:p>
        </w:tc>
      </w:tr>
      <w:tr w:rsidR="008E6313" w:rsidTr="001D1451">
        <w:trPr>
          <w:jc w:val="center"/>
        </w:trPr>
        <w:tc>
          <w:tcPr>
            <w:cnfStyle w:val="001000000000" w:firstRow="0" w:lastRow="0" w:firstColumn="1" w:lastColumn="0" w:oddVBand="0" w:evenVBand="0" w:oddHBand="0" w:evenHBand="0" w:firstRowFirstColumn="0" w:firstRowLastColumn="0" w:lastRowFirstColumn="0" w:lastRowLastColumn="0"/>
            <w:tcW w:w="2912" w:type="dxa"/>
            <w:tcBorders>
              <w:bottom w:val="single" w:sz="8" w:space="0" w:color="auto"/>
            </w:tcBorders>
            <w:shd w:val="clear" w:color="auto" w:fill="auto"/>
            <w:vAlign w:val="center"/>
          </w:tcPr>
          <w:p w:rsidR="008E6313" w:rsidRPr="007B57A8" w:rsidRDefault="008E6313" w:rsidP="008E6313">
            <w:pPr>
              <w:rPr>
                <w:rFonts w:eastAsia="Times New Roman" w:cs="Arial"/>
                <w:color w:val="000000"/>
                <w:sz w:val="20"/>
                <w:szCs w:val="20"/>
                <w:lang w:eastAsia="es-MX"/>
              </w:rPr>
            </w:pPr>
            <w:r w:rsidRPr="007B57A8">
              <w:rPr>
                <w:rFonts w:eastAsia="Times New Roman" w:cs="Arial"/>
                <w:color w:val="000000"/>
                <w:sz w:val="20"/>
                <w:szCs w:val="20"/>
                <w:lang w:eastAsia="es-MX"/>
              </w:rPr>
              <w:t>Auto eficacia</w:t>
            </w:r>
          </w:p>
        </w:tc>
        <w:tc>
          <w:tcPr>
            <w:tcW w:w="6066" w:type="dxa"/>
            <w:gridSpan w:val="2"/>
            <w:tcBorders>
              <w:bottom w:val="single" w:sz="8" w:space="0" w:color="auto"/>
            </w:tcBorders>
            <w:shd w:val="clear" w:color="auto" w:fill="auto"/>
            <w:vAlign w:val="center"/>
          </w:tcPr>
          <w:p w:rsidR="008E6313" w:rsidRPr="007B57A8" w:rsidRDefault="008E6313" w:rsidP="008E6313">
            <w:pPr>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 w:val="20"/>
                <w:szCs w:val="20"/>
              </w:rPr>
            </w:pPr>
            <w:r w:rsidRPr="007B57A8">
              <w:rPr>
                <w:rFonts w:eastAsiaTheme="majorEastAsia" w:cstheme="majorBidi"/>
                <w:color w:val="auto"/>
                <w:sz w:val="20"/>
                <w:szCs w:val="20"/>
              </w:rPr>
              <w:t>Para enfrentarse a nuevos desafíos el emprendedor debe estar confiado en sus habilidades para poder obtener logros.</w:t>
            </w:r>
          </w:p>
        </w:tc>
      </w:tr>
    </w:tbl>
    <w:p w:rsidR="008E6313" w:rsidRPr="008E0605" w:rsidRDefault="008E6313" w:rsidP="008E6313">
      <w:pPr>
        <w:jc w:val="center"/>
        <w:rPr>
          <w:rFonts w:eastAsiaTheme="majorEastAsia" w:cstheme="majorBidi"/>
          <w:sz w:val="20"/>
          <w:szCs w:val="28"/>
        </w:rPr>
      </w:pPr>
      <w:r w:rsidRPr="00785F4A">
        <w:rPr>
          <w:rFonts w:eastAsiaTheme="majorEastAsia" w:cstheme="majorBidi"/>
          <w:b/>
          <w:sz w:val="20"/>
          <w:szCs w:val="28"/>
        </w:rPr>
        <w:t>Nota</w:t>
      </w:r>
      <w:r w:rsidRPr="008E0605">
        <w:rPr>
          <w:rFonts w:eastAsiaTheme="majorEastAsia" w:cstheme="majorBidi"/>
          <w:sz w:val="20"/>
          <w:szCs w:val="28"/>
        </w:rPr>
        <w:t xml:space="preserve">: Síntesis </w:t>
      </w:r>
      <w:r w:rsidR="000F0845">
        <w:rPr>
          <w:rFonts w:eastAsiaTheme="majorEastAsia" w:cstheme="majorBidi"/>
          <w:sz w:val="20"/>
          <w:szCs w:val="28"/>
        </w:rPr>
        <w:t>a partir de Aboal y Veneri (2016</w:t>
      </w:r>
      <w:r w:rsidRPr="008E0605">
        <w:rPr>
          <w:rFonts w:eastAsiaTheme="majorEastAsia" w:cstheme="majorBidi"/>
          <w:sz w:val="20"/>
          <w:szCs w:val="28"/>
        </w:rPr>
        <w:t>).</w:t>
      </w:r>
    </w:p>
    <w:p w:rsidR="008E6313" w:rsidRDefault="008E6313" w:rsidP="008E6313">
      <w:pPr>
        <w:rPr>
          <w:rFonts w:eastAsiaTheme="majorEastAsia" w:cstheme="majorBidi"/>
          <w:sz w:val="20"/>
          <w:szCs w:val="28"/>
          <w:highlight w:val="yellow"/>
        </w:rPr>
      </w:pPr>
    </w:p>
    <w:p w:rsidR="008E6313" w:rsidRPr="00BE0D4E" w:rsidRDefault="008E6313" w:rsidP="008E6313">
      <w:pPr>
        <w:spacing w:after="200" w:line="276" w:lineRule="auto"/>
        <w:jc w:val="both"/>
      </w:pPr>
      <w:r w:rsidRPr="00BE0D4E">
        <w:t xml:space="preserve">Para obtener una medición de los rasgos  de personalidad se han implementado en distintas instancias (ver la revisión de literatura previa) baterías de preguntas diseñadas para captar las características subyacentes de personalidad de los individuos. En general, la forma general que toman estas preguntas es solicitar al encuestado su nivel de acuerdo o desacuerdo con una serie </w:t>
      </w:r>
      <w:r w:rsidR="00817FE5">
        <w:t xml:space="preserve">de </w:t>
      </w:r>
      <w:r w:rsidRPr="00BE0D4E">
        <w:t>afirmaciones, construyendo una escala Likert. La tabla siguiente describe las preguntas realizadas en la ESED y el rasgo de personalidad que se buscaba captar.</w:t>
      </w:r>
    </w:p>
    <w:p w:rsidR="008E6313" w:rsidRPr="00BE0D4E" w:rsidRDefault="008E6313" w:rsidP="008E6313">
      <w:pPr>
        <w:jc w:val="center"/>
        <w:rPr>
          <w:b/>
        </w:rPr>
      </w:pPr>
      <w:r w:rsidRPr="00BE0D4E">
        <w:rPr>
          <w:b/>
        </w:rPr>
        <w:t xml:space="preserve">Tabla </w:t>
      </w:r>
      <w:r w:rsidR="00B24E54">
        <w:rPr>
          <w:b/>
        </w:rPr>
        <w:t>35</w:t>
      </w:r>
      <w:r>
        <w:rPr>
          <w:b/>
        </w:rPr>
        <w:t>.</w:t>
      </w:r>
      <w:r w:rsidRPr="00BE0D4E">
        <w:rPr>
          <w:b/>
        </w:rPr>
        <w:t xml:space="preserve"> Variables relevadas en  la encuesta</w:t>
      </w:r>
    </w:p>
    <w:tbl>
      <w:tblPr>
        <w:tblW w:w="5106" w:type="pct"/>
        <w:jc w:val="center"/>
        <w:tblBorders>
          <w:top w:val="single" w:sz="4" w:space="0" w:color="auto"/>
          <w:left w:val="single" w:sz="4" w:space="0" w:color="auto"/>
          <w:bottom w:val="single" w:sz="4" w:space="0" w:color="auto"/>
          <w:right w:val="single" w:sz="4" w:space="0" w:color="auto"/>
          <w:insideH w:val="single" w:sz="4" w:space="0" w:color="95B3D7"/>
          <w:insideV w:val="single" w:sz="4" w:space="0" w:color="000000"/>
        </w:tblBorders>
        <w:tblLayout w:type="fixed"/>
        <w:tblCellMar>
          <w:left w:w="70" w:type="dxa"/>
          <w:right w:w="70" w:type="dxa"/>
        </w:tblCellMar>
        <w:tblLook w:val="0480" w:firstRow="0" w:lastRow="0" w:firstColumn="1" w:lastColumn="0" w:noHBand="0" w:noVBand="1"/>
      </w:tblPr>
      <w:tblGrid>
        <w:gridCol w:w="1023"/>
        <w:gridCol w:w="5917"/>
        <w:gridCol w:w="2228"/>
      </w:tblGrid>
      <w:tr w:rsidR="008E6313" w:rsidRPr="009C2543" w:rsidTr="00F1157F">
        <w:trPr>
          <w:trHeight w:val="172"/>
          <w:jc w:val="center"/>
        </w:trPr>
        <w:tc>
          <w:tcPr>
            <w:tcW w:w="558" w:type="pct"/>
            <w:tcBorders>
              <w:top w:val="single" w:sz="4" w:space="0" w:color="auto"/>
              <w:left w:val="nil"/>
              <w:bottom w:val="single" w:sz="4" w:space="0" w:color="000000"/>
            </w:tcBorders>
            <w:shd w:val="clear" w:color="auto" w:fill="auto"/>
          </w:tcPr>
          <w:p w:rsidR="008E6313" w:rsidRPr="007B57A8" w:rsidRDefault="008E6313" w:rsidP="00F1157F">
            <w:pPr>
              <w:keepNext/>
              <w:keepLines/>
              <w:spacing w:before="120"/>
              <w:jc w:val="center"/>
              <w:rPr>
                <w:rFonts w:eastAsia="Times New Roman" w:cs="Arial"/>
                <w:b/>
                <w:color w:val="000000"/>
                <w:sz w:val="18"/>
                <w:szCs w:val="18"/>
                <w:lang w:eastAsia="es-MX"/>
              </w:rPr>
            </w:pPr>
            <w:r w:rsidRPr="007B57A8">
              <w:rPr>
                <w:rFonts w:eastAsia="Times New Roman" w:cs="Arial"/>
                <w:b/>
                <w:color w:val="000000"/>
                <w:sz w:val="18"/>
                <w:szCs w:val="18"/>
                <w:lang w:eastAsia="es-MX"/>
              </w:rPr>
              <w:t>Código</w:t>
            </w:r>
          </w:p>
        </w:tc>
        <w:tc>
          <w:tcPr>
            <w:tcW w:w="3227" w:type="pct"/>
            <w:tcBorders>
              <w:top w:val="single" w:sz="4" w:space="0" w:color="auto"/>
              <w:bottom w:val="single" w:sz="4" w:space="0" w:color="000000"/>
            </w:tcBorders>
            <w:shd w:val="clear" w:color="auto" w:fill="auto"/>
            <w:noWrap/>
          </w:tcPr>
          <w:p w:rsidR="008E6313" w:rsidRPr="007B57A8" w:rsidRDefault="008E6313" w:rsidP="00F1157F">
            <w:pPr>
              <w:keepNext/>
              <w:keepLines/>
              <w:spacing w:before="120"/>
              <w:jc w:val="center"/>
              <w:rPr>
                <w:rFonts w:eastAsia="Times New Roman" w:cs="Arial"/>
                <w:b/>
                <w:color w:val="000000"/>
                <w:sz w:val="18"/>
                <w:szCs w:val="18"/>
                <w:lang w:eastAsia="es-MX"/>
              </w:rPr>
            </w:pPr>
            <w:r w:rsidRPr="007B57A8">
              <w:rPr>
                <w:rFonts w:eastAsia="Times New Roman" w:cs="Arial"/>
                <w:b/>
                <w:color w:val="000000"/>
                <w:sz w:val="18"/>
                <w:szCs w:val="18"/>
                <w:lang w:eastAsia="es-MX"/>
              </w:rPr>
              <w:t>Afirmación</w:t>
            </w:r>
          </w:p>
        </w:tc>
        <w:tc>
          <w:tcPr>
            <w:tcW w:w="1215" w:type="pct"/>
            <w:tcBorders>
              <w:top w:val="single" w:sz="4" w:space="0" w:color="auto"/>
              <w:bottom w:val="single" w:sz="4" w:space="0" w:color="000000"/>
              <w:right w:val="nil"/>
            </w:tcBorders>
            <w:shd w:val="clear" w:color="auto" w:fill="auto"/>
          </w:tcPr>
          <w:p w:rsidR="008E6313" w:rsidRPr="007B57A8" w:rsidRDefault="008E6313" w:rsidP="00F1157F">
            <w:pPr>
              <w:keepNext/>
              <w:keepLines/>
              <w:spacing w:before="120"/>
              <w:jc w:val="center"/>
              <w:rPr>
                <w:rFonts w:eastAsia="Times New Roman" w:cs="Arial"/>
                <w:b/>
                <w:color w:val="000000"/>
                <w:sz w:val="18"/>
                <w:szCs w:val="18"/>
                <w:lang w:eastAsia="es-MX"/>
              </w:rPr>
            </w:pPr>
            <w:r w:rsidRPr="007B57A8">
              <w:rPr>
                <w:rFonts w:eastAsia="Times New Roman" w:cs="Arial"/>
                <w:b/>
                <w:color w:val="000000"/>
                <w:sz w:val="18"/>
                <w:szCs w:val="18"/>
                <w:lang w:eastAsia="es-MX"/>
              </w:rPr>
              <w:t>Rasgo de personalidad</w:t>
            </w:r>
          </w:p>
        </w:tc>
      </w:tr>
      <w:tr w:rsidR="008E6313" w:rsidRPr="009C2543" w:rsidTr="00F1157F">
        <w:trPr>
          <w:trHeight w:val="198"/>
          <w:jc w:val="center"/>
        </w:trPr>
        <w:tc>
          <w:tcPr>
            <w:tcW w:w="558" w:type="pct"/>
            <w:tcBorders>
              <w:top w:val="single" w:sz="4" w:space="0" w:color="000000"/>
              <w:left w:val="nil"/>
              <w:bottom w:val="nil"/>
            </w:tcBorders>
            <w:shd w:val="clear" w:color="auto" w:fill="auto"/>
            <w:vAlign w:val="center"/>
          </w:tcPr>
          <w:p w:rsidR="008E6313" w:rsidRPr="00AE1A9C" w:rsidRDefault="008E6313" w:rsidP="00F1157F">
            <w:pPr>
              <w:keepNext/>
              <w:keepLines/>
              <w:spacing w:before="100"/>
              <w:rPr>
                <w:rFonts w:eastAsia="Times New Roman" w:cs="Arial"/>
                <w:color w:val="000000"/>
                <w:sz w:val="18"/>
                <w:szCs w:val="18"/>
                <w:lang w:eastAsia="es-MX"/>
              </w:rPr>
            </w:pPr>
            <w:r w:rsidRPr="00AF4016">
              <w:rPr>
                <w:rFonts w:eastAsia="Times New Roman" w:cs="Arial"/>
                <w:color w:val="000000"/>
                <w:sz w:val="18"/>
                <w:szCs w:val="18"/>
                <w:lang w:eastAsia="es-MX"/>
              </w:rPr>
              <w:t>AUT_1</w:t>
            </w:r>
          </w:p>
        </w:tc>
        <w:tc>
          <w:tcPr>
            <w:tcW w:w="3227" w:type="pct"/>
            <w:tcBorders>
              <w:top w:val="single" w:sz="4" w:space="0" w:color="000000"/>
              <w:bottom w:val="nil"/>
            </w:tcBorders>
            <w:shd w:val="clear" w:color="auto" w:fill="auto"/>
            <w:noWrap/>
            <w:vAlign w:val="center"/>
            <w:hideMark/>
          </w:tcPr>
          <w:p w:rsidR="008E6313" w:rsidRPr="00AE1A9C" w:rsidRDefault="008E6313" w:rsidP="00F1157F">
            <w:pPr>
              <w:keepNext/>
              <w:keepLines/>
              <w:spacing w:before="100"/>
              <w:rPr>
                <w:rFonts w:eastAsia="Times New Roman" w:cs="Arial"/>
                <w:color w:val="000000"/>
                <w:sz w:val="18"/>
                <w:szCs w:val="18"/>
                <w:lang w:eastAsia="es-MX"/>
              </w:rPr>
            </w:pPr>
            <w:r w:rsidRPr="00AF4016">
              <w:rPr>
                <w:rFonts w:eastAsia="Times New Roman" w:cs="Arial"/>
                <w:color w:val="000000"/>
                <w:sz w:val="18"/>
                <w:szCs w:val="18"/>
                <w:lang w:eastAsia="es-MX"/>
              </w:rPr>
              <w:t>Quiero tener más flexibilidad</w:t>
            </w:r>
          </w:p>
        </w:tc>
        <w:tc>
          <w:tcPr>
            <w:tcW w:w="1215" w:type="pct"/>
            <w:tcBorders>
              <w:top w:val="single" w:sz="4" w:space="0" w:color="000000"/>
              <w:bottom w:val="nil"/>
              <w:right w:val="nil"/>
            </w:tcBorders>
            <w:shd w:val="clear" w:color="auto" w:fill="auto"/>
            <w:vAlign w:val="center"/>
          </w:tcPr>
          <w:p w:rsidR="008E6313" w:rsidRPr="00AE1A9C" w:rsidRDefault="008E6313" w:rsidP="00F1157F">
            <w:pPr>
              <w:keepNext/>
              <w:keepLines/>
              <w:spacing w:before="100"/>
              <w:rPr>
                <w:rFonts w:eastAsia="Times New Roman" w:cs="Arial"/>
                <w:b/>
                <w:color w:val="000000"/>
                <w:sz w:val="18"/>
                <w:szCs w:val="18"/>
                <w:lang w:eastAsia="es-MX"/>
              </w:rPr>
            </w:pPr>
            <w:r w:rsidRPr="00AF4016">
              <w:rPr>
                <w:rFonts w:eastAsia="Times New Roman" w:cs="Arial"/>
                <w:b/>
                <w:color w:val="000000"/>
                <w:sz w:val="18"/>
                <w:szCs w:val="18"/>
                <w:lang w:eastAsia="es-MX"/>
              </w:rPr>
              <w:t>Flexibilidad</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MULTI_1</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Prefiero ser bueno en muchas cosas que muy bueno en una sola</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Capacidad multitarea</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PEN_1</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Encuentro más fácil adaptarme al cambio que seguir la rutina</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Pensamiento innovador</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OL_1</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Prefiero desafíos antes que tareas simples</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Orientación al logro</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AUT_2</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Me cuesta empezar desde cero con tareas nuevas</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b/>
                <w:color w:val="000000"/>
                <w:sz w:val="18"/>
                <w:szCs w:val="18"/>
                <w:lang w:eastAsia="es-MX"/>
              </w:rPr>
              <w:t>Autonomía</w:t>
            </w:r>
            <w:r w:rsidRPr="00AF4016">
              <w:rPr>
                <w:color w:val="000000"/>
                <w:sz w:val="20"/>
                <w:szCs w:val="20"/>
              </w:rPr>
              <w:t xml:space="preserve"> *</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LOC_1</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Los resultados que obtengo en mi vida dependen de mis acciones/decisiones</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Locus de control interno</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AE_1</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Soy capaz de aprender lo que haga falta si me lo propongo</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Auto eficacia</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MULTI_2</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Me molesto cuando alguien me interrumpe en el medio de una tarea</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Capacidad multitarea*</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OL_2</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No me importa tener un trabajo rutinario o poco desafiante si el sueldo es bueno</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Orientación al logro *</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AUT_3</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Me siento incómodo cuando otros deciden por mí</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Autonomía</w:t>
            </w:r>
          </w:p>
        </w:tc>
      </w:tr>
      <w:tr w:rsidR="008E6313" w:rsidRPr="009C2543" w:rsidTr="00F1157F">
        <w:trPr>
          <w:trHeight w:val="154"/>
          <w:jc w:val="center"/>
        </w:trPr>
        <w:tc>
          <w:tcPr>
            <w:tcW w:w="558" w:type="pct"/>
            <w:tcBorders>
              <w:top w:val="nil"/>
              <w:left w:val="nil"/>
              <w:bottom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LOC_2</w:t>
            </w:r>
          </w:p>
        </w:tc>
        <w:tc>
          <w:tcPr>
            <w:tcW w:w="3227" w:type="pct"/>
            <w:tcBorders>
              <w:top w:val="nil"/>
              <w:bottom w:val="nil"/>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Obtener lo que yo quiero tiene poco que ver con la suerte</w:t>
            </w:r>
          </w:p>
        </w:tc>
        <w:tc>
          <w:tcPr>
            <w:tcW w:w="1215" w:type="pct"/>
            <w:tcBorders>
              <w:top w:val="nil"/>
              <w:bottom w:val="nil"/>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Locus de control interno</w:t>
            </w:r>
          </w:p>
        </w:tc>
      </w:tr>
      <w:tr w:rsidR="008E6313" w:rsidRPr="009C2543" w:rsidTr="00F1157F">
        <w:trPr>
          <w:trHeight w:val="154"/>
          <w:jc w:val="center"/>
        </w:trPr>
        <w:tc>
          <w:tcPr>
            <w:tcW w:w="558" w:type="pct"/>
            <w:tcBorders>
              <w:top w:val="nil"/>
              <w:left w:val="nil"/>
              <w:bottom w:val="single" w:sz="4" w:space="0" w:color="auto"/>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AE_2</w:t>
            </w:r>
          </w:p>
        </w:tc>
        <w:tc>
          <w:tcPr>
            <w:tcW w:w="3227" w:type="pct"/>
            <w:tcBorders>
              <w:top w:val="nil"/>
              <w:bottom w:val="single" w:sz="4" w:space="0" w:color="auto"/>
            </w:tcBorders>
            <w:shd w:val="clear" w:color="auto" w:fill="auto"/>
            <w:noWrap/>
            <w:vAlign w:val="center"/>
            <w:hideMark/>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Si hago una promesa la cumplo</w:t>
            </w:r>
          </w:p>
        </w:tc>
        <w:tc>
          <w:tcPr>
            <w:tcW w:w="1215" w:type="pct"/>
            <w:tcBorders>
              <w:top w:val="nil"/>
              <w:bottom w:val="single" w:sz="4" w:space="0" w:color="auto"/>
              <w:right w:val="nil"/>
            </w:tcBorders>
            <w:shd w:val="clear" w:color="auto" w:fill="auto"/>
            <w:vAlign w:val="center"/>
          </w:tcPr>
          <w:p w:rsidR="008E6313" w:rsidRPr="00AE1A9C" w:rsidRDefault="008E6313" w:rsidP="00F1157F">
            <w:pPr>
              <w:spacing w:before="100"/>
              <w:rPr>
                <w:rFonts w:eastAsia="Times New Roman" w:cs="Arial"/>
                <w:color w:val="000000"/>
                <w:sz w:val="18"/>
                <w:szCs w:val="18"/>
                <w:lang w:eastAsia="es-MX"/>
              </w:rPr>
            </w:pPr>
            <w:r w:rsidRPr="00AF4016">
              <w:rPr>
                <w:rFonts w:eastAsia="Times New Roman" w:cs="Arial"/>
                <w:color w:val="000000"/>
                <w:sz w:val="18"/>
                <w:szCs w:val="18"/>
                <w:lang w:eastAsia="es-MX"/>
              </w:rPr>
              <w:t>Auto eficacia</w:t>
            </w:r>
          </w:p>
        </w:tc>
      </w:tr>
    </w:tbl>
    <w:p w:rsidR="000F0845" w:rsidRDefault="008E6313" w:rsidP="008E6313">
      <w:pPr>
        <w:rPr>
          <w:sz w:val="20"/>
          <w:szCs w:val="20"/>
        </w:rPr>
      </w:pPr>
      <w:r w:rsidRPr="00785F4A">
        <w:rPr>
          <w:b/>
          <w:sz w:val="20"/>
          <w:szCs w:val="20"/>
        </w:rPr>
        <w:t>Notas</w:t>
      </w:r>
      <w:r w:rsidRPr="00BE0D4E">
        <w:rPr>
          <w:sz w:val="20"/>
          <w:szCs w:val="20"/>
        </w:rPr>
        <w:t xml:space="preserve">: * Indica el inverso del rasgo buscado. </w:t>
      </w:r>
    </w:p>
    <w:p w:rsidR="008E6313" w:rsidRPr="00BE0D4E" w:rsidRDefault="008E6313" w:rsidP="008E6313">
      <w:pPr>
        <w:rPr>
          <w:sz w:val="20"/>
          <w:szCs w:val="20"/>
        </w:rPr>
      </w:pPr>
      <w:r w:rsidRPr="00F824A4">
        <w:rPr>
          <w:b/>
          <w:sz w:val="20"/>
          <w:szCs w:val="20"/>
        </w:rPr>
        <w:t>Fuente</w:t>
      </w:r>
      <w:r w:rsidRPr="00BE0D4E">
        <w:rPr>
          <w:sz w:val="20"/>
          <w:szCs w:val="20"/>
        </w:rPr>
        <w:t>: Elaboración propia.</w:t>
      </w:r>
    </w:p>
    <w:p w:rsidR="008E6313" w:rsidRDefault="008E6313" w:rsidP="008E6313">
      <w:pPr>
        <w:jc w:val="both"/>
        <w:rPr>
          <w:sz w:val="20"/>
          <w:szCs w:val="20"/>
        </w:rPr>
      </w:pPr>
    </w:p>
    <w:p w:rsidR="008E6313" w:rsidRDefault="008E6313" w:rsidP="008E6313">
      <w:pPr>
        <w:spacing w:after="200" w:line="276" w:lineRule="auto"/>
        <w:jc w:val="both"/>
      </w:pPr>
      <w:r w:rsidRPr="00BE0D4E">
        <w:t>En lo que sigue se utilizaran las variables en su sentido deseado, es decir se invertirán aquellas que indican el inverso del rasgo deseado.</w:t>
      </w:r>
    </w:p>
    <w:p w:rsidR="008E6313" w:rsidRPr="00740521" w:rsidRDefault="008E6313" w:rsidP="00740521">
      <w:pPr>
        <w:pStyle w:val="TtuloPrimero"/>
        <w:numPr>
          <w:ilvl w:val="2"/>
          <w:numId w:val="3"/>
        </w:numPr>
        <w:spacing w:before="0" w:after="200"/>
        <w:ind w:left="0" w:firstLine="0"/>
        <w:outlineLvl w:val="2"/>
        <w:rPr>
          <w:sz w:val="24"/>
          <w:szCs w:val="24"/>
        </w:rPr>
      </w:pPr>
      <w:bookmarkStart w:id="106" w:name="_Toc450503663"/>
      <w:r w:rsidRPr="00740521">
        <w:rPr>
          <w:sz w:val="24"/>
          <w:szCs w:val="24"/>
        </w:rPr>
        <w:t>Análisis de las respuestas y perfiles</w:t>
      </w:r>
      <w:bookmarkEnd w:id="106"/>
    </w:p>
    <w:p w:rsidR="008E6313" w:rsidRPr="00BE0D4E" w:rsidRDefault="008E6313" w:rsidP="008E6313">
      <w:pPr>
        <w:spacing w:after="200" w:line="276" w:lineRule="auto"/>
        <w:jc w:val="both"/>
      </w:pPr>
      <w:r w:rsidRPr="00BE0D4E">
        <w:t>Las respuestas brindadas pueden estudiarse a partir de la escala ordinal en que fueron realizadas (</w:t>
      </w:r>
      <w:r>
        <w:t xml:space="preserve">Figura </w:t>
      </w:r>
      <w:r w:rsidR="0043418D">
        <w:t>30</w:t>
      </w:r>
      <w:r w:rsidRPr="00BE0D4E">
        <w:t>). Se destaca que los encuestados –quienes en su mayoría ya han participado de un proceso de sensibilización y/o participado activamente en el programa</w:t>
      </w:r>
      <w:r w:rsidRPr="000F0845">
        <w:rPr>
          <w:vertAlign w:val="superscript"/>
        </w:rPr>
        <w:footnoteReference w:id="67"/>
      </w:r>
      <w:r w:rsidRPr="00BE0D4E">
        <w:t xml:space="preserve">- en su gran proporción han ofrecido respuestas positivas (de acuerdo/ totalmente de acuerdo) para cada una de las proposiciones que </w:t>
      </w:r>
      <w:r w:rsidR="00817FE5">
        <w:t xml:space="preserve">les </w:t>
      </w:r>
      <w:r w:rsidRPr="00BE0D4E">
        <w:t>fueron presentadas. En todos los casos estas respuestas afirmativas superan el 50% de los encuestados, encontrándose los porcentajes de acuerdo más bajos en las preguntas relacionadas con capacidad multitarea (58% y 62%, respectivamente) donde se observa la mayor  frecuencia de “en desacuerdo” con respecto a las restantes variable.</w:t>
      </w:r>
    </w:p>
    <w:p w:rsidR="008E6313" w:rsidRPr="00E25C7E" w:rsidRDefault="008E6313" w:rsidP="008E6313">
      <w:pPr>
        <w:pStyle w:val="Caption"/>
        <w:keepNext/>
        <w:spacing w:after="0"/>
        <w:jc w:val="center"/>
        <w:rPr>
          <w:rFonts w:ascii="Times New Roman" w:hAnsi="Times New Roman" w:cs="Times New Roman"/>
          <w:color w:val="auto"/>
          <w:sz w:val="24"/>
          <w:szCs w:val="24"/>
        </w:rPr>
      </w:pPr>
      <w:bookmarkStart w:id="107" w:name="_Ref445474678"/>
      <w:r w:rsidRPr="00E25C7E">
        <w:rPr>
          <w:rFonts w:ascii="Times New Roman" w:hAnsi="Times New Roman" w:cs="Times New Roman"/>
          <w:color w:val="auto"/>
          <w:sz w:val="24"/>
          <w:szCs w:val="24"/>
        </w:rPr>
        <w:t xml:space="preserve">Figura </w:t>
      </w:r>
      <w:r w:rsidR="0043418D">
        <w:rPr>
          <w:rFonts w:ascii="Times New Roman" w:hAnsi="Times New Roman" w:cs="Times New Roman"/>
          <w:color w:val="auto"/>
          <w:sz w:val="24"/>
          <w:szCs w:val="24"/>
        </w:rPr>
        <w:t>30</w:t>
      </w:r>
      <w:r w:rsidRPr="00E25C7E">
        <w:rPr>
          <w:rFonts w:ascii="Times New Roman" w:hAnsi="Times New Roman" w:cs="Times New Roman"/>
          <w:color w:val="auto"/>
          <w:sz w:val="24"/>
          <w:szCs w:val="24"/>
        </w:rPr>
        <w:t>. Distribución de la respuesta en la escala Likert, individuos entre 18 y 64 años.</w:t>
      </w:r>
      <w:bookmarkEnd w:id="107"/>
    </w:p>
    <w:p w:rsidR="008E6313" w:rsidRDefault="008E6313" w:rsidP="008E6313">
      <w:pPr>
        <w:jc w:val="center"/>
      </w:pPr>
      <w:r>
        <w:rPr>
          <w:noProof/>
          <w:lang w:val="es-UY" w:eastAsia="es-UY"/>
        </w:rPr>
        <w:drawing>
          <wp:inline distT="0" distB="0" distL="0" distR="0">
            <wp:extent cx="5641675" cy="3217653"/>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E6313" w:rsidRPr="00B6306D" w:rsidRDefault="008E6313" w:rsidP="008E6313">
      <w:pPr>
        <w:jc w:val="both"/>
        <w:rPr>
          <w:rFonts w:eastAsia="Times New Roman" w:cs="Arial"/>
          <w:color w:val="000000"/>
          <w:sz w:val="18"/>
          <w:szCs w:val="18"/>
          <w:lang w:eastAsia="es-MX"/>
        </w:rPr>
      </w:pPr>
      <w:r w:rsidRPr="00F1157F">
        <w:rPr>
          <w:b/>
          <w:sz w:val="18"/>
          <w:szCs w:val="18"/>
        </w:rPr>
        <w:t>Notas</w:t>
      </w:r>
      <w:r w:rsidRPr="00B6306D">
        <w:rPr>
          <w:sz w:val="18"/>
          <w:szCs w:val="18"/>
        </w:rPr>
        <w:t xml:space="preserve">:  AUT_1: Quiero tener más flexibilidad; AUT_2: </w:t>
      </w:r>
      <w:r w:rsidRPr="00B6306D">
        <w:rPr>
          <w:rFonts w:eastAsia="Times New Roman" w:cs="Arial"/>
          <w:color w:val="000000"/>
          <w:sz w:val="18"/>
          <w:szCs w:val="18"/>
          <w:lang w:eastAsia="es-MX"/>
        </w:rPr>
        <w:t xml:space="preserve">Me cuesta empezar desde cero con tareas nuevas; AUT_3: Me siento incómodo cuando otros deciden por mí; MULTI_1: </w:t>
      </w:r>
      <w:r w:rsidRPr="00B6306D">
        <w:rPr>
          <w:sz w:val="18"/>
          <w:szCs w:val="18"/>
        </w:rPr>
        <w:t>Prefiero ser bueno en muchas cosas que muy bueno en una sola; MULTI_2:</w:t>
      </w:r>
      <w:r w:rsidRPr="00B6306D">
        <w:rPr>
          <w:rFonts w:eastAsia="Times New Roman" w:cs="Arial"/>
          <w:color w:val="000000"/>
          <w:sz w:val="18"/>
          <w:szCs w:val="18"/>
          <w:lang w:eastAsia="es-MX"/>
        </w:rPr>
        <w:t xml:space="preserve"> Me molesto cuando alguien me interrumpe en el medio de una tarea; PEN _1: Encuentro más fácil adaptarme al cambio que seguir la rutina; OL_1: Prefiero desafíos antes que tareas simples; OL_2: No me importa tener un trabajo rutinario o poco desafiante si el sueldo es bueno; LOC_1: Los resultados que obtengo en mi vida dependen de mis acciones/decisiones; LOC_2: Obtener lo que yo quiero tiene poco que ver con la suerte; AE_1: Soy capaz de aprender lo que haga falta si me lo propongo; AE_2: Si hago una promesa la cumplo</w:t>
      </w:r>
    </w:p>
    <w:p w:rsidR="008E6313" w:rsidRDefault="008E6313" w:rsidP="008E6313">
      <w:pPr>
        <w:jc w:val="both"/>
      </w:pPr>
    </w:p>
    <w:p w:rsidR="008E6313" w:rsidRPr="00AF402D" w:rsidRDefault="008E6313" w:rsidP="008E6313">
      <w:pPr>
        <w:spacing w:after="200" w:line="276" w:lineRule="auto"/>
        <w:jc w:val="both"/>
      </w:pPr>
      <w:r w:rsidRPr="00AF402D">
        <w:t>Optando por tomar la media de las variables relevadas es posible comparar las respuestas de acuerdo a las distinciones realizadas previamente durante el informe.</w:t>
      </w:r>
    </w:p>
    <w:p w:rsidR="008E6313" w:rsidRDefault="008E6313" w:rsidP="008E6313">
      <w:pPr>
        <w:spacing w:after="200" w:line="276" w:lineRule="auto"/>
        <w:jc w:val="both"/>
      </w:pPr>
      <w:r>
        <w:br w:type="page"/>
      </w:r>
    </w:p>
    <w:p w:rsidR="008E6313" w:rsidRDefault="008E6313" w:rsidP="008E6313">
      <w:pPr>
        <w:sectPr w:rsidR="008E6313" w:rsidSect="001D1451">
          <w:pgSz w:w="12240" w:h="15840"/>
          <w:pgMar w:top="1417" w:right="1701" w:bottom="1417" w:left="1701" w:header="708" w:footer="708" w:gutter="0"/>
          <w:cols w:space="708"/>
          <w:titlePg/>
          <w:docGrid w:linePitch="360"/>
        </w:sectPr>
      </w:pPr>
    </w:p>
    <w:p w:rsidR="008E6313" w:rsidRPr="000F0845" w:rsidRDefault="008E6313" w:rsidP="008E6313">
      <w:pPr>
        <w:jc w:val="center"/>
        <w:rPr>
          <w:b/>
        </w:rPr>
      </w:pPr>
      <w:r w:rsidRPr="000F0845">
        <w:rPr>
          <w:b/>
        </w:rPr>
        <w:t xml:space="preserve">Tabla </w:t>
      </w:r>
      <w:r w:rsidR="00B24E54" w:rsidRPr="000F0845">
        <w:rPr>
          <w:b/>
        </w:rPr>
        <w:t>36</w:t>
      </w:r>
      <w:r w:rsidRPr="000F0845">
        <w:rPr>
          <w:b/>
        </w:rPr>
        <w:t>. Promedio de las variables de rasgos de personalidad, individuos entre 18 y 64 años</w:t>
      </w:r>
    </w:p>
    <w:tbl>
      <w:tblPr>
        <w:tblW w:w="0" w:type="auto"/>
        <w:jc w:val="right"/>
        <w:tblCellMar>
          <w:left w:w="70" w:type="dxa"/>
          <w:right w:w="70" w:type="dxa"/>
        </w:tblCellMar>
        <w:tblLook w:val="04A0" w:firstRow="1" w:lastRow="0" w:firstColumn="1" w:lastColumn="0" w:noHBand="0" w:noVBand="1"/>
      </w:tblPr>
      <w:tblGrid>
        <w:gridCol w:w="1232"/>
        <w:gridCol w:w="2523"/>
        <w:gridCol w:w="785"/>
        <w:gridCol w:w="785"/>
        <w:gridCol w:w="785"/>
        <w:gridCol w:w="1031"/>
        <w:gridCol w:w="1031"/>
        <w:gridCol w:w="761"/>
        <w:gridCol w:w="647"/>
        <w:gridCol w:w="647"/>
        <w:gridCol w:w="796"/>
        <w:gridCol w:w="796"/>
        <w:gridCol w:w="635"/>
        <w:gridCol w:w="635"/>
      </w:tblGrid>
      <w:tr w:rsidR="008E6313" w:rsidRPr="007B57A8" w:rsidTr="008E6313">
        <w:trPr>
          <w:trHeight w:val="319"/>
          <w:jc w:val="right"/>
        </w:trPr>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AUT_1</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AUT_2</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AUT_3</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MULTI_1</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MULTI_2</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PEN_1</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OL_1</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OL_2</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LOC_1</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LOC_2</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AE_1</w:t>
            </w:r>
          </w:p>
        </w:tc>
        <w:tc>
          <w:tcPr>
            <w:tcW w:w="0" w:type="auto"/>
            <w:tcBorders>
              <w:top w:val="single" w:sz="4" w:space="0" w:color="auto"/>
              <w:left w:val="nil"/>
              <w:bottom w:val="double" w:sz="6" w:space="0" w:color="auto"/>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AE_2</w:t>
            </w:r>
          </w:p>
        </w:tc>
      </w:tr>
      <w:tr w:rsidR="008E6313" w:rsidRPr="007B57A8" w:rsidTr="008E6313">
        <w:trPr>
          <w:trHeight w:val="319"/>
          <w:jc w:val="right"/>
        </w:trPr>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Promedio</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3.31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3.07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2.95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2.65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2.62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3.16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3.54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3.10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3.61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3.09</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3.71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b/>
                <w:bCs/>
                <w:color w:val="000000"/>
                <w:lang w:eastAsia="es-MX"/>
              </w:rPr>
            </w:pPr>
            <w:r w:rsidRPr="007B57A8">
              <w:rPr>
                <w:rFonts w:eastAsia="Times New Roman"/>
                <w:b/>
                <w:bCs/>
                <w:color w:val="000000"/>
                <w:sz w:val="22"/>
                <w:szCs w:val="22"/>
                <w:lang w:eastAsia="es-MX"/>
              </w:rPr>
              <w:t>3.47</w:t>
            </w:r>
          </w:p>
        </w:tc>
      </w:tr>
      <w:tr w:rsidR="008E6313" w:rsidRPr="007B57A8" w:rsidTr="008E6313">
        <w:trPr>
          <w:trHeight w:val="304"/>
          <w:jc w:val="right"/>
        </w:trPr>
        <w:tc>
          <w:tcPr>
            <w:tcW w:w="0" w:type="auto"/>
            <w:vMerge w:val="restart"/>
            <w:tcBorders>
              <w:top w:val="single" w:sz="4" w:space="0" w:color="auto"/>
              <w:left w:val="nil"/>
              <w:bottom w:val="single" w:sz="4" w:space="0" w:color="000000"/>
              <w:right w:val="nil"/>
            </w:tcBorders>
            <w:shd w:val="clear" w:color="auto" w:fill="auto"/>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Genero</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Hombre</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3.27</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3.07</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2.94</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2.69</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2.58</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3.24</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3.58</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3.13</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3.65</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3.18</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3.75</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3.51</w:t>
            </w:r>
          </w:p>
        </w:tc>
      </w:tr>
      <w:tr w:rsidR="008E6313" w:rsidRPr="007B57A8" w:rsidTr="008E6313">
        <w:trPr>
          <w:trHeight w:val="304"/>
          <w:jc w:val="right"/>
        </w:trPr>
        <w:tc>
          <w:tcPr>
            <w:tcW w:w="0" w:type="auto"/>
            <w:vMerge/>
            <w:tcBorders>
              <w:top w:val="single" w:sz="4" w:space="0" w:color="auto"/>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Mujer</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3.35</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2.97</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2.59</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3.06</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3.55</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2.98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3.66</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3.42</w:t>
            </w:r>
          </w:p>
        </w:tc>
      </w:tr>
      <w:tr w:rsidR="008E6313" w:rsidRPr="007B57A8" w:rsidTr="008E6313">
        <w:trPr>
          <w:trHeight w:val="304"/>
          <w:jc w:val="right"/>
        </w:trPr>
        <w:tc>
          <w:tcPr>
            <w:tcW w:w="0" w:type="auto"/>
            <w:vMerge w:val="restart"/>
            <w:tcBorders>
              <w:top w:val="nil"/>
              <w:left w:val="nil"/>
              <w:bottom w:val="single" w:sz="4" w:space="0" w:color="000000"/>
              <w:right w:val="nil"/>
            </w:tcBorders>
            <w:shd w:val="clear" w:color="auto" w:fill="auto"/>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Tramo etario</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18-24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2.83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2.47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3.08</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3.48</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3.73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3.39</w:t>
            </w:r>
          </w:p>
        </w:tc>
      </w:tr>
      <w:tr w:rsidR="008E6313" w:rsidRPr="007B57A8" w:rsidTr="008E6313">
        <w:trPr>
          <w:trHeight w:val="304"/>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25-34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3.75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3.42</w:t>
            </w:r>
          </w:p>
        </w:tc>
      </w:tr>
      <w:tr w:rsidR="008E6313" w:rsidRPr="007B57A8" w:rsidTr="008E6313">
        <w:trPr>
          <w:trHeight w:val="304"/>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35-44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3.58</w:t>
            </w:r>
          </w:p>
        </w:tc>
      </w:tr>
      <w:tr w:rsidR="008E6313" w:rsidRPr="007B57A8" w:rsidTr="008E6313">
        <w:trPr>
          <w:trHeight w:val="304"/>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55-54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2.93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3.48</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3.69</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3.57</w:t>
            </w:r>
          </w:p>
        </w:tc>
      </w:tr>
      <w:tr w:rsidR="008E6313" w:rsidRPr="007B57A8" w:rsidTr="008E6313">
        <w:trPr>
          <w:trHeight w:val="319"/>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55-64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2.74</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2.30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3.65</w:t>
            </w:r>
          </w:p>
        </w:tc>
      </w:tr>
      <w:tr w:rsidR="008E6313" w:rsidRPr="007B57A8" w:rsidTr="008E6313">
        <w:trPr>
          <w:trHeight w:val="304"/>
          <w:jc w:val="right"/>
        </w:trPr>
        <w:tc>
          <w:tcPr>
            <w:tcW w:w="0" w:type="auto"/>
            <w:vMerge w:val="restart"/>
            <w:tcBorders>
              <w:top w:val="nil"/>
              <w:left w:val="nil"/>
              <w:bottom w:val="single" w:sz="4" w:space="0" w:color="000000"/>
              <w:right w:val="nil"/>
            </w:tcBorders>
            <w:shd w:val="clear" w:color="auto" w:fill="auto"/>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Definiciones de emprendedor</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TEA (=1)</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3.33</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3.26</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2.83</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2.63</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2.75</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3.38</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3.68</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3.19</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3.63</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3.11</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3.75</w:t>
            </w:r>
          </w:p>
        </w:tc>
        <w:tc>
          <w:tcPr>
            <w:tcW w:w="0" w:type="auto"/>
            <w:tcBorders>
              <w:top w:val="single" w:sz="4" w:space="0" w:color="auto"/>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3.51</w:t>
            </w:r>
          </w:p>
        </w:tc>
      </w:tr>
      <w:tr w:rsidR="008E6313" w:rsidRPr="007B57A8" w:rsidTr="008E6313">
        <w:trPr>
          <w:trHeight w:val="304"/>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Empresario Establecido (=1)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2.95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2.38</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3.38</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3.67</w:t>
            </w:r>
          </w:p>
        </w:tc>
      </w:tr>
      <w:tr w:rsidR="008E6313" w:rsidRPr="007B57A8" w:rsidTr="008E6313">
        <w:trPr>
          <w:trHeight w:val="304"/>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Emprendedor Nuevo (=1)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2.83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2.50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2.58</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3.83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3.83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3.83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3.42</w:t>
            </w:r>
          </w:p>
        </w:tc>
      </w:tr>
      <w:tr w:rsidR="008E6313" w:rsidRPr="007B57A8" w:rsidTr="008E6313">
        <w:trPr>
          <w:trHeight w:val="304"/>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Emprendedor Naciente  (=1)</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3.42</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3.22</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2.88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2.63</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3.36</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3.65</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3.14</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3.60</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3.74</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3.52</w:t>
            </w:r>
          </w:p>
        </w:tc>
      </w:tr>
      <w:tr w:rsidR="008E6313" w:rsidRPr="007B57A8" w:rsidTr="008E6313">
        <w:trPr>
          <w:trHeight w:val="304"/>
          <w:jc w:val="right"/>
        </w:trPr>
        <w:tc>
          <w:tcPr>
            <w:tcW w:w="0" w:type="auto"/>
            <w:vMerge w:val="restart"/>
            <w:tcBorders>
              <w:top w:val="nil"/>
              <w:left w:val="nil"/>
              <w:bottom w:val="single" w:sz="4" w:space="0" w:color="000000"/>
              <w:right w:val="nil"/>
            </w:tcBorders>
            <w:shd w:val="clear" w:color="auto" w:fill="auto"/>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Motivación de la idea de negocios</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Oportunidad</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2.87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2.68</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3.61</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3.09</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3.70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3.53</w:t>
            </w:r>
          </w:p>
        </w:tc>
      </w:tr>
      <w:tr w:rsidR="008E6313" w:rsidRPr="007B57A8" w:rsidTr="008E6313">
        <w:trPr>
          <w:trHeight w:val="304"/>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Negocio</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3.21</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2.79</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2.52</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2.64</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3.09</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3.42</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2.97</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3.73</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2.88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3.64</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3.36</w:t>
            </w:r>
          </w:p>
        </w:tc>
      </w:tr>
      <w:tr w:rsidR="008E6313" w:rsidRPr="007B57A8" w:rsidTr="008E6313">
        <w:trPr>
          <w:trHeight w:val="304"/>
          <w:jc w:val="right"/>
        </w:trPr>
        <w:tc>
          <w:tcPr>
            <w:tcW w:w="0" w:type="auto"/>
            <w:vMerge w:val="restart"/>
            <w:tcBorders>
              <w:top w:val="nil"/>
              <w:left w:val="nil"/>
              <w:bottom w:val="single" w:sz="4" w:space="0" w:color="000000"/>
              <w:right w:val="nil"/>
            </w:tcBorders>
            <w:shd w:val="clear" w:color="auto" w:fill="auto"/>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Etapa en 2012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Proceso</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2.86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3.59</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3.15</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3.09</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3.54</w:t>
            </w:r>
          </w:p>
        </w:tc>
      </w:tr>
      <w:tr w:rsidR="008E6313" w:rsidRPr="007B57A8" w:rsidTr="008E6313">
        <w:trPr>
          <w:trHeight w:val="304"/>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Negocio</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2.96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2.50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2.77</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3.23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3.56</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3.52</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3.10</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3.63</w:t>
            </w:r>
          </w:p>
        </w:tc>
        <w:tc>
          <w:tcPr>
            <w:tcW w:w="0" w:type="auto"/>
            <w:tcBorders>
              <w:top w:val="nil"/>
              <w:left w:val="nil"/>
              <w:bottom w:val="nil"/>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3.50</w:t>
            </w:r>
          </w:p>
        </w:tc>
      </w:tr>
      <w:tr w:rsidR="008E6313" w:rsidRPr="007B57A8" w:rsidTr="008E6313">
        <w:trPr>
          <w:trHeight w:val="304"/>
          <w:jc w:val="right"/>
        </w:trPr>
        <w:tc>
          <w:tcPr>
            <w:tcW w:w="0" w:type="auto"/>
            <w:vMerge/>
            <w:tcBorders>
              <w:top w:val="nil"/>
              <w:left w:val="nil"/>
              <w:bottom w:val="single" w:sz="4" w:space="0" w:color="000000"/>
              <w:right w:val="nil"/>
            </w:tcBorders>
            <w:vAlign w:val="center"/>
            <w:hideMark/>
          </w:tcPr>
          <w:p w:rsidR="008E6313" w:rsidRPr="007B57A8" w:rsidRDefault="008E6313" w:rsidP="008E6313">
            <w:pPr>
              <w:rPr>
                <w:rFonts w:eastAsia="Times New Roman"/>
                <w:color w:val="000000"/>
                <w:lang w:eastAsia="es-MX"/>
              </w:rPr>
            </w:pP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Potencial</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3.32</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3.01</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3.01</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2.68</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2.60</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3.12</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3.52</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3.03</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3.60</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3.09</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3.74</w:t>
            </w:r>
          </w:p>
        </w:tc>
        <w:tc>
          <w:tcPr>
            <w:tcW w:w="0" w:type="auto"/>
            <w:tcBorders>
              <w:top w:val="nil"/>
              <w:left w:val="nil"/>
              <w:bottom w:val="single" w:sz="4" w:space="0" w:color="auto"/>
              <w:right w:val="nil"/>
            </w:tcBorders>
            <w:shd w:val="clear" w:color="auto" w:fill="auto"/>
            <w:noWrap/>
            <w:hideMark/>
          </w:tcPr>
          <w:p w:rsidR="008E6313" w:rsidRPr="007B57A8" w:rsidRDefault="008E6313" w:rsidP="008E6313">
            <w:pPr>
              <w:rPr>
                <w:rFonts w:eastAsia="Times New Roman"/>
                <w:color w:val="000000"/>
                <w:lang w:eastAsia="es-MX"/>
              </w:rPr>
            </w:pPr>
            <w:r w:rsidRPr="007B57A8">
              <w:rPr>
                <w:rFonts w:eastAsia="Times New Roman"/>
                <w:color w:val="000000"/>
                <w:sz w:val="22"/>
                <w:szCs w:val="22"/>
                <w:lang w:eastAsia="es-MX"/>
              </w:rPr>
              <w:t>3.44</w:t>
            </w:r>
          </w:p>
        </w:tc>
      </w:tr>
    </w:tbl>
    <w:p w:rsidR="008E6313" w:rsidRPr="009D30E8" w:rsidRDefault="008E6313" w:rsidP="008E6313">
      <w:pPr>
        <w:rPr>
          <w:sz w:val="20"/>
          <w:szCs w:val="20"/>
        </w:rPr>
      </w:pPr>
      <w:r w:rsidRPr="009D30E8">
        <w:rPr>
          <w:b/>
          <w:sz w:val="20"/>
          <w:szCs w:val="20"/>
        </w:rPr>
        <w:t>Notas</w:t>
      </w:r>
      <w:r w:rsidRPr="009D30E8">
        <w:rPr>
          <w:sz w:val="20"/>
          <w:szCs w:val="20"/>
        </w:rPr>
        <w:t>: Elaboración Propia en base a ESED.</w:t>
      </w:r>
    </w:p>
    <w:p w:rsidR="008E6313" w:rsidRPr="000F0845" w:rsidRDefault="008E6313" w:rsidP="008E6313"/>
    <w:p w:rsidR="008E6313" w:rsidRPr="000F0845" w:rsidRDefault="008E6313" w:rsidP="008E6313">
      <w:pPr>
        <w:sectPr w:rsidR="008E6313" w:rsidRPr="000F0845" w:rsidSect="001D1451">
          <w:pgSz w:w="15840" w:h="12240" w:orient="landscape"/>
          <w:pgMar w:top="1701" w:right="1418" w:bottom="1701" w:left="1418" w:header="709" w:footer="709" w:gutter="0"/>
          <w:cols w:space="708"/>
          <w:titlePg/>
          <w:docGrid w:linePitch="360"/>
        </w:sectPr>
      </w:pPr>
    </w:p>
    <w:p w:rsidR="008E6313" w:rsidRPr="00BE0D4E" w:rsidRDefault="008E6313" w:rsidP="008E6313">
      <w:pPr>
        <w:spacing w:after="200" w:line="276" w:lineRule="auto"/>
        <w:jc w:val="both"/>
      </w:pPr>
      <w:r w:rsidRPr="00BE0D4E">
        <w:t xml:space="preserve">Al tomar las medias de los grupos de variables, se observa que en el total de la población presenta mayores valores de autoeficacia (3.59) seguida de Locus de control interno (3.35) y orientación al logro (3.32). Pensamiento innovador presenta una media de 3.16 y autonomía 3.11. Finalmente capacidad multitarea presenta la menor media de todas las variables (2.64). </w:t>
      </w:r>
    </w:p>
    <w:p w:rsidR="008E6313" w:rsidRPr="00BE0D4E" w:rsidRDefault="008E6313" w:rsidP="008E6313">
      <w:pPr>
        <w:spacing w:after="200" w:line="276" w:lineRule="auto"/>
        <w:jc w:val="both"/>
      </w:pPr>
      <w:r w:rsidRPr="00BE0D4E">
        <w:t>Al considerar diferentes cortes de individuos se observa que esta estructura se mantiene, es decir, los grupos de  variables presentan un ordenamiento similar en media aunque se observan diferencias en medias entre los agrupamientos planteados.</w:t>
      </w:r>
    </w:p>
    <w:p w:rsidR="008E6313" w:rsidRPr="00BE0D4E" w:rsidRDefault="008E6313" w:rsidP="008E6313">
      <w:pPr>
        <w:spacing w:after="200" w:line="276" w:lineRule="auto"/>
        <w:jc w:val="both"/>
      </w:pPr>
      <w:r w:rsidRPr="00BE0D4E">
        <w:t xml:space="preserve">Para profundizar en el análisis se realizó un estudio de perfiles de los individuos poniendo énfasis en las respuestas de acuerdo a la motivación de la idea de negocios, la etapa en que se encontraba el individuo en 2012, género y tramo etario. </w:t>
      </w:r>
    </w:p>
    <w:p w:rsidR="008E6313" w:rsidRPr="00BE0D4E" w:rsidRDefault="008E6313" w:rsidP="008E6313">
      <w:pPr>
        <w:spacing w:after="200" w:line="276" w:lineRule="auto"/>
        <w:jc w:val="both"/>
      </w:pPr>
      <w:r w:rsidRPr="00BE0D4E">
        <w:t>El análisis de perfiles es una técnica de análisis multivariado que permite observar el comportamiento medio de los individuos pertenecientes a determinado grupo. Su representación gráfica permite una lectura rápida y mediante el análisis de varianza multivariante (MANOVA) es posible concluir si efectivamente existe diferencia entre los grupos. Por otra parte observando los coeficientes asociados a la regresión multivariante subyacente al MANOVA es posible identificar el signo y  significación individual de cada variable.</w:t>
      </w:r>
    </w:p>
    <w:p w:rsidR="008E6313" w:rsidRPr="00BE0D4E" w:rsidRDefault="008E6313" w:rsidP="008E6313">
      <w:pPr>
        <w:spacing w:after="200" w:line="276" w:lineRule="auto"/>
        <w:jc w:val="both"/>
      </w:pPr>
      <w:r w:rsidRPr="00BE0D4E">
        <w:t xml:space="preserve">La Figura </w:t>
      </w:r>
      <w:r w:rsidR="0043418D">
        <w:t>31</w:t>
      </w:r>
      <w:r w:rsidRPr="00BE0D4E">
        <w:t xml:space="preserve"> muestra el perfil medio de los emprendedores de oportunidad y necesidad, se observa que en promedio los emprendedores de oportunidad presentan valores levemente superiores en la mayoría de las variables exceptuando en la variable (LOC_1) que busca relevar el locus de control interno. </w:t>
      </w:r>
    </w:p>
    <w:p w:rsidR="008E6313" w:rsidRDefault="008E6313" w:rsidP="008E6313">
      <w:pPr>
        <w:spacing w:after="200" w:line="276" w:lineRule="auto"/>
        <w:jc w:val="both"/>
      </w:pPr>
      <w:r w:rsidRPr="00BE0D4E">
        <w:t xml:space="preserve">Para analizar si estas diferencias son significativas se realizó un análisis múltiple de varianza no pudiendo rechazar la hipótesis nula de que a través de todas en todas variables las diferencias sean significativas. </w:t>
      </w:r>
      <w:r w:rsidRPr="00862A76">
        <w:t>En el anexo se presenta el resultado de la regresión multivariante que toma como variables explicativas los grupos (Oportunidad vs Necesidad). Se observa que esta diferencia es significativa para la variable (</w:t>
      </w:r>
      <w:r w:rsidRPr="00BE0D4E">
        <w:rPr>
          <w:b/>
        </w:rPr>
        <w:t>OL_2</w:t>
      </w:r>
      <w:r w:rsidRPr="00862A76">
        <w:t>) al 5% y para (</w:t>
      </w:r>
      <w:r w:rsidRPr="00BE0D4E">
        <w:rPr>
          <w:b/>
        </w:rPr>
        <w:t>AE_2</w:t>
      </w:r>
      <w:r w:rsidRPr="00862A76">
        <w:t>) a un nivel del 10%.</w:t>
      </w:r>
    </w:p>
    <w:p w:rsidR="009D30E8" w:rsidRDefault="009D30E8" w:rsidP="008E6313">
      <w:pPr>
        <w:spacing w:after="200" w:line="276" w:lineRule="auto"/>
        <w:jc w:val="both"/>
      </w:pPr>
    </w:p>
    <w:p w:rsidR="009D30E8" w:rsidRDefault="009D30E8" w:rsidP="008E6313">
      <w:pPr>
        <w:spacing w:after="200" w:line="276" w:lineRule="auto"/>
        <w:jc w:val="both"/>
      </w:pPr>
    </w:p>
    <w:p w:rsidR="009D30E8" w:rsidRDefault="009D30E8" w:rsidP="008E6313">
      <w:pPr>
        <w:spacing w:after="200" w:line="276" w:lineRule="auto"/>
        <w:jc w:val="both"/>
      </w:pPr>
    </w:p>
    <w:p w:rsidR="009D30E8" w:rsidRDefault="009D30E8" w:rsidP="008E6313">
      <w:pPr>
        <w:spacing w:after="200" w:line="276" w:lineRule="auto"/>
        <w:jc w:val="both"/>
      </w:pPr>
    </w:p>
    <w:p w:rsidR="009D30E8" w:rsidRDefault="009D30E8" w:rsidP="008E6313">
      <w:pPr>
        <w:spacing w:after="200" w:line="276" w:lineRule="auto"/>
        <w:jc w:val="both"/>
      </w:pPr>
    </w:p>
    <w:p w:rsidR="009D30E8" w:rsidRDefault="009D30E8" w:rsidP="008E6313">
      <w:pPr>
        <w:spacing w:after="200" w:line="276" w:lineRule="auto"/>
        <w:jc w:val="both"/>
      </w:pPr>
    </w:p>
    <w:p w:rsidR="009D30E8" w:rsidRPr="00862A76" w:rsidRDefault="009D30E8" w:rsidP="008E6313">
      <w:pPr>
        <w:spacing w:after="200" w:line="276" w:lineRule="auto"/>
        <w:jc w:val="both"/>
      </w:pPr>
    </w:p>
    <w:p w:rsidR="008E6313" w:rsidRPr="00E25C7E" w:rsidRDefault="008E6313" w:rsidP="008E6313">
      <w:pPr>
        <w:pStyle w:val="Caption"/>
        <w:keepNext/>
        <w:spacing w:after="0"/>
        <w:jc w:val="center"/>
        <w:rPr>
          <w:rFonts w:ascii="Times New Roman" w:hAnsi="Times New Roman" w:cs="Times New Roman"/>
          <w:color w:val="auto"/>
          <w:sz w:val="24"/>
          <w:szCs w:val="24"/>
        </w:rPr>
      </w:pPr>
      <w:bookmarkStart w:id="108" w:name="_Ref445290712"/>
      <w:r w:rsidRPr="00E25C7E">
        <w:rPr>
          <w:rFonts w:ascii="Times New Roman" w:hAnsi="Times New Roman" w:cs="Times New Roman"/>
          <w:color w:val="auto"/>
          <w:sz w:val="24"/>
          <w:szCs w:val="24"/>
        </w:rPr>
        <w:t xml:space="preserve">Figura </w:t>
      </w:r>
      <w:bookmarkEnd w:id="108"/>
      <w:r w:rsidR="0043418D">
        <w:rPr>
          <w:rFonts w:ascii="Times New Roman" w:hAnsi="Times New Roman" w:cs="Times New Roman"/>
          <w:color w:val="auto"/>
          <w:sz w:val="24"/>
          <w:szCs w:val="24"/>
        </w:rPr>
        <w:t>31</w:t>
      </w:r>
      <w:r w:rsidRPr="00E25C7E">
        <w:rPr>
          <w:rFonts w:ascii="Times New Roman" w:hAnsi="Times New Roman" w:cs="Times New Roman"/>
          <w:color w:val="auto"/>
          <w:sz w:val="24"/>
          <w:szCs w:val="24"/>
        </w:rPr>
        <w:t>. Perfil de emprendedores por oportunidad o necesidad, entre 18 y 64 años</w:t>
      </w:r>
    </w:p>
    <w:p w:rsidR="008E6313" w:rsidRPr="0025102D" w:rsidRDefault="008E6313" w:rsidP="009D30E8">
      <w:pPr>
        <w:jc w:val="center"/>
        <w:rPr>
          <w:rFonts w:eastAsia="Times New Roman" w:cs="Arial"/>
          <w:color w:val="000000"/>
          <w:sz w:val="16"/>
          <w:szCs w:val="18"/>
          <w:lang w:eastAsia="es-MX"/>
        </w:rPr>
      </w:pPr>
      <w:r>
        <w:rPr>
          <w:noProof/>
          <w:lang w:val="es-UY" w:eastAsia="es-UY"/>
        </w:rPr>
        <w:drawing>
          <wp:inline distT="0" distB="0" distL="0" distR="0">
            <wp:extent cx="3935592" cy="2878372"/>
            <wp:effectExtent l="0" t="0" r="0" b="0"/>
            <wp:docPr id="3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35592" cy="2878372"/>
                    </a:xfrm>
                    <a:prstGeom prst="rect">
                      <a:avLst/>
                    </a:prstGeom>
                    <a:noFill/>
                    <a:extLst/>
                  </pic:spPr>
                </pic:pic>
              </a:graphicData>
            </a:graphic>
          </wp:inline>
        </w:drawing>
      </w:r>
      <w:r w:rsidR="009D30E8">
        <w:br w:type="textWrapping" w:clear="all"/>
      </w:r>
      <w:r w:rsidRPr="009D30E8">
        <w:rPr>
          <w:b/>
          <w:sz w:val="16"/>
          <w:szCs w:val="18"/>
        </w:rPr>
        <w:t>Notas</w:t>
      </w:r>
      <w:r w:rsidRPr="0025102D">
        <w:rPr>
          <w:sz w:val="16"/>
          <w:szCs w:val="18"/>
        </w:rPr>
        <w:t xml:space="preserve">:  AUT_1: Quiero tener más flexibilidad; AUT_2: </w:t>
      </w:r>
      <w:r w:rsidRPr="0025102D">
        <w:rPr>
          <w:rFonts w:eastAsia="Times New Roman" w:cs="Arial"/>
          <w:color w:val="000000"/>
          <w:sz w:val="16"/>
          <w:szCs w:val="18"/>
          <w:lang w:eastAsia="es-MX"/>
        </w:rPr>
        <w:t xml:space="preserve">Me cuesta empezar desde cero con tareas nuevas; AUT_3: Me siento incómodo cuando otros deciden por mí; MULTI_1: </w:t>
      </w:r>
      <w:r w:rsidRPr="0025102D">
        <w:rPr>
          <w:sz w:val="16"/>
          <w:szCs w:val="18"/>
        </w:rPr>
        <w:t>Prefiero ser bueno en muchas cosas que muy bueno en una sola; MULTI_2:</w:t>
      </w:r>
      <w:r w:rsidRPr="0025102D">
        <w:rPr>
          <w:rFonts w:eastAsia="Times New Roman" w:cs="Arial"/>
          <w:color w:val="000000"/>
          <w:sz w:val="16"/>
          <w:szCs w:val="18"/>
          <w:lang w:eastAsia="es-MX"/>
        </w:rPr>
        <w:t xml:space="preserve"> Me molesto cuando alguien me interrumpe en el medio de una tarea; PEN _1: Encuentro más fácil adaptarme al cambio que seguir la rutina; OL_1: Prefiero desafíos antes que tareas simples; OL_2: No me importa tener un trabajo rutinario o poco desafiante si el sueldo es bueno; LOC_1: Los resultados que obtengo en mi vida dependen de mis acciones/decisiones; LOC_2: Obtener lo que yo quiero tiene poco que ver con la suerte; AE_1: Soy capaz de aprender lo que haga falta si me lo propongo; AE_2: Si hago una promesa la cumplo</w:t>
      </w:r>
    </w:p>
    <w:p w:rsidR="008E6313" w:rsidRDefault="008E6313" w:rsidP="008E6313">
      <w:pPr>
        <w:jc w:val="center"/>
      </w:pPr>
    </w:p>
    <w:p w:rsidR="008E6313" w:rsidRDefault="008E6313" w:rsidP="008E6313">
      <w:pPr>
        <w:spacing w:after="200" w:line="276" w:lineRule="auto"/>
        <w:jc w:val="both"/>
      </w:pPr>
      <w:r w:rsidRPr="00AF4016">
        <w:t>Al estudiar estas diferencias de acuerdo a la etapa de desarrollo de la idea de negocios, si bien podemos rechazar la hipótesis nula de que los grupos no presentan diferencias significativas, no se observa perfiles tan claros como en el caso anterior (</w:t>
      </w:r>
      <w:r>
        <w:t xml:space="preserve">Figura </w:t>
      </w:r>
      <w:r w:rsidR="0043418D">
        <w:t>32</w:t>
      </w:r>
      <w:r>
        <w:t>)</w:t>
      </w:r>
    </w:p>
    <w:p w:rsidR="008E6313" w:rsidRPr="00BE0D4E" w:rsidRDefault="008E6313" w:rsidP="008E6313">
      <w:pPr>
        <w:spacing w:after="200" w:line="276" w:lineRule="auto"/>
        <w:jc w:val="both"/>
      </w:pPr>
      <w:bookmarkStart w:id="109" w:name="_Ref445300498"/>
      <w:r w:rsidRPr="00AF4016">
        <w:t xml:space="preserve">Al tomar como categoría de base los emprendedores que ya se encuentran en la etapa denominada </w:t>
      </w:r>
      <w:r w:rsidRPr="00BE0D4E">
        <w:t>negocio</w:t>
      </w:r>
      <w:r w:rsidRPr="00AF4016">
        <w:t xml:space="preserve">, se observa que tanto los emprendedores en proceso y potenciales presentan un diferencial positivo y significativo en cuanto a </w:t>
      </w:r>
      <w:r w:rsidRPr="00BE0D4E">
        <w:rPr>
          <w:b/>
        </w:rPr>
        <w:t>AUT_1</w:t>
      </w:r>
      <w:r w:rsidRPr="00BE0D4E">
        <w:t xml:space="preserve">. </w:t>
      </w:r>
      <w:r w:rsidRPr="00AF4016">
        <w:t xml:space="preserve">Por otro lado el coeficiente de </w:t>
      </w:r>
      <w:r w:rsidRPr="00BE0D4E">
        <w:rPr>
          <w:b/>
        </w:rPr>
        <w:t>OL_2</w:t>
      </w:r>
      <w:r w:rsidRPr="00BE0D4E">
        <w:t xml:space="preserve"> presenta el resultado opuesto siendo estos negativos y significativamente distinto de cero. </w:t>
      </w:r>
    </w:p>
    <w:p w:rsidR="008E6313" w:rsidRPr="00EB14D1" w:rsidRDefault="008E6313" w:rsidP="008E6313">
      <w:pPr>
        <w:spacing w:after="200" w:line="276" w:lineRule="auto"/>
        <w:jc w:val="both"/>
      </w:pPr>
      <w:r w:rsidRPr="00AF4016">
        <w:t xml:space="preserve">Variando la categoría de base podemos realizar lamisma comparación respecto a emprendedores en proceso. A partir de esta comparación se destaca el diferencial negativo y significativo para </w:t>
      </w:r>
      <w:r w:rsidRPr="00BE0D4E">
        <w:rPr>
          <w:b/>
        </w:rPr>
        <w:t>AUT_2</w:t>
      </w:r>
      <w:r w:rsidRPr="00AF4016">
        <w:t xml:space="preserve"> y </w:t>
      </w:r>
      <w:r w:rsidRPr="00BE0D4E">
        <w:rPr>
          <w:b/>
        </w:rPr>
        <w:t>PENS_1</w:t>
      </w:r>
      <w:r w:rsidRPr="00AF4016">
        <w:t xml:space="preserve"> respecto a los emprendedores potenciales. </w:t>
      </w:r>
    </w:p>
    <w:p w:rsidR="008E6313" w:rsidRPr="00E25C7E" w:rsidRDefault="008E6313" w:rsidP="008E6313">
      <w:pPr>
        <w:pStyle w:val="Caption"/>
        <w:keepNext/>
        <w:jc w:val="center"/>
        <w:rPr>
          <w:rFonts w:ascii="Times New Roman" w:hAnsi="Times New Roman" w:cs="Times New Roman"/>
          <w:color w:val="auto"/>
          <w:sz w:val="24"/>
          <w:szCs w:val="24"/>
        </w:rPr>
      </w:pPr>
      <w:r w:rsidRPr="00E25C7E">
        <w:rPr>
          <w:rFonts w:ascii="Times New Roman" w:hAnsi="Times New Roman" w:cs="Times New Roman"/>
          <w:color w:val="auto"/>
          <w:sz w:val="24"/>
          <w:szCs w:val="24"/>
        </w:rPr>
        <w:t xml:space="preserve">Figura </w:t>
      </w:r>
      <w:bookmarkEnd w:id="109"/>
      <w:r w:rsidR="0043418D">
        <w:rPr>
          <w:rFonts w:ascii="Times New Roman" w:hAnsi="Times New Roman" w:cs="Times New Roman"/>
          <w:color w:val="auto"/>
          <w:sz w:val="24"/>
          <w:szCs w:val="24"/>
        </w:rPr>
        <w:t>32</w:t>
      </w:r>
      <w:r w:rsidRPr="00E25C7E">
        <w:rPr>
          <w:rFonts w:ascii="Times New Roman" w:hAnsi="Times New Roman" w:cs="Times New Roman"/>
          <w:color w:val="auto"/>
          <w:sz w:val="24"/>
          <w:szCs w:val="24"/>
        </w:rPr>
        <w:t>. Perfil emprendedor  de emprendedores según etapa del emprendimiento, individuos entre 18 y 64 años</w:t>
      </w:r>
    </w:p>
    <w:p w:rsidR="008E6313" w:rsidRDefault="008E6313" w:rsidP="008E6313">
      <w:pPr>
        <w:jc w:val="center"/>
      </w:pPr>
      <w:r>
        <w:rPr>
          <w:noProof/>
          <w:lang w:val="es-UY" w:eastAsia="es-UY"/>
        </w:rPr>
        <w:drawing>
          <wp:inline distT="0" distB="0" distL="0" distR="0">
            <wp:extent cx="3935266" cy="2880000"/>
            <wp:effectExtent l="0" t="0" r="8255" b="0"/>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5266" cy="2880000"/>
                    </a:xfrm>
                    <a:prstGeom prst="rect">
                      <a:avLst/>
                    </a:prstGeom>
                    <a:noFill/>
                    <a:ln>
                      <a:noFill/>
                    </a:ln>
                  </pic:spPr>
                </pic:pic>
              </a:graphicData>
            </a:graphic>
          </wp:inline>
        </w:drawing>
      </w:r>
    </w:p>
    <w:p w:rsidR="008E6313" w:rsidRPr="0025102D" w:rsidRDefault="008E6313" w:rsidP="008E6313">
      <w:pPr>
        <w:jc w:val="both"/>
        <w:rPr>
          <w:rFonts w:eastAsia="Times New Roman" w:cs="Arial"/>
          <w:color w:val="000000"/>
          <w:sz w:val="16"/>
          <w:szCs w:val="18"/>
          <w:lang w:eastAsia="es-MX"/>
        </w:rPr>
      </w:pPr>
      <w:r w:rsidRPr="009D30E8">
        <w:rPr>
          <w:b/>
          <w:sz w:val="16"/>
          <w:szCs w:val="18"/>
        </w:rPr>
        <w:t>Notas</w:t>
      </w:r>
      <w:r w:rsidRPr="0025102D">
        <w:rPr>
          <w:sz w:val="16"/>
          <w:szCs w:val="18"/>
        </w:rPr>
        <w:t xml:space="preserve">:  AUT_1: Quiero tener más flexibilidad; AUT_2: </w:t>
      </w:r>
      <w:r w:rsidRPr="0025102D">
        <w:rPr>
          <w:rFonts w:eastAsia="Times New Roman" w:cs="Arial"/>
          <w:color w:val="000000"/>
          <w:sz w:val="16"/>
          <w:szCs w:val="18"/>
          <w:lang w:eastAsia="es-MX"/>
        </w:rPr>
        <w:t xml:space="preserve">Me cuesta empezar desde cero con tareas nuevas; AUT_3: Me siento incómodo cuando otros deciden por mí; MULTI_1: </w:t>
      </w:r>
      <w:r w:rsidRPr="0025102D">
        <w:rPr>
          <w:sz w:val="16"/>
          <w:szCs w:val="18"/>
        </w:rPr>
        <w:t>Prefiero ser bueno en muchas cosas que muy bueno en una sola; MULTI_2:</w:t>
      </w:r>
      <w:r w:rsidRPr="0025102D">
        <w:rPr>
          <w:rFonts w:eastAsia="Times New Roman" w:cs="Arial"/>
          <w:color w:val="000000"/>
          <w:sz w:val="16"/>
          <w:szCs w:val="18"/>
          <w:lang w:eastAsia="es-MX"/>
        </w:rPr>
        <w:t xml:space="preserve"> Me molesto cuando alguien me interrumpe en el medio de una tarea; PEN _1: Encuentro más fácil adaptarme al cambio que seguir la rutina; OL_1: Prefiero desafíos antes que tareas simples; OL_2: No me importa tener un trabajo rutinario o poco desafiante si el sueldo es bueno; LOC_1: Los resultados que obtengo en mi vida dependen de mis acciones/decisiones; LOC_2: Obtener lo que yo quiero tiene poco que ver con la suerte; AE_1: Soy capaz de aprender lo que haga falta si me lo propongo; AE_2: Si hago una promesa la cumplo</w:t>
      </w:r>
    </w:p>
    <w:p w:rsidR="008E6313" w:rsidRDefault="008E6313" w:rsidP="008E6313">
      <w:pPr>
        <w:jc w:val="both"/>
        <w:rPr>
          <w:rFonts w:eastAsia="Times New Roman" w:cs="Arial"/>
          <w:color w:val="000000"/>
          <w:sz w:val="18"/>
          <w:szCs w:val="18"/>
          <w:lang w:eastAsia="es-MX"/>
        </w:rPr>
      </w:pPr>
    </w:p>
    <w:p w:rsidR="008E6313" w:rsidRDefault="008E6313" w:rsidP="008E6313">
      <w:pPr>
        <w:jc w:val="both"/>
        <w:rPr>
          <w:rFonts w:eastAsia="Times New Roman" w:cs="Arial"/>
          <w:color w:val="000000"/>
          <w:sz w:val="18"/>
          <w:szCs w:val="18"/>
          <w:lang w:eastAsia="es-MX"/>
        </w:rPr>
      </w:pPr>
    </w:p>
    <w:p w:rsidR="008E6313" w:rsidRPr="00EB14D1" w:rsidRDefault="008E6313" w:rsidP="008E6313">
      <w:pPr>
        <w:spacing w:after="240" w:line="276" w:lineRule="auto"/>
        <w:jc w:val="both"/>
        <w:rPr>
          <w:rFonts w:eastAsia="Times New Roman" w:cs="Arial"/>
          <w:color w:val="000000"/>
          <w:lang w:eastAsia="es-MX"/>
        </w:rPr>
      </w:pPr>
      <w:r w:rsidRPr="00AF4016">
        <w:rPr>
          <w:rFonts w:eastAsia="Times New Roman" w:cs="Arial"/>
          <w:color w:val="000000"/>
          <w:lang w:eastAsia="es-MX"/>
        </w:rPr>
        <w:t>Al estudiar estas dif</w:t>
      </w:r>
      <w:r w:rsidR="007A7255">
        <w:rPr>
          <w:rFonts w:eastAsia="Times New Roman" w:cs="Arial"/>
          <w:color w:val="000000"/>
          <w:lang w:eastAsia="es-MX"/>
        </w:rPr>
        <w:t>erencias de acuerdo al género (F</w:t>
      </w:r>
      <w:r w:rsidRPr="00AF4016">
        <w:rPr>
          <w:rFonts w:eastAsia="Times New Roman" w:cs="Arial"/>
          <w:color w:val="000000"/>
          <w:lang w:eastAsia="es-MX"/>
        </w:rPr>
        <w:t xml:space="preserve">igura </w:t>
      </w:r>
      <w:r w:rsidR="0043418D">
        <w:rPr>
          <w:rFonts w:eastAsia="Times New Roman" w:cs="Arial"/>
          <w:color w:val="000000"/>
          <w:lang w:eastAsia="es-MX"/>
        </w:rPr>
        <w:t>33</w:t>
      </w:r>
      <w:r w:rsidRPr="00AF4016">
        <w:rPr>
          <w:rFonts w:eastAsia="Times New Roman" w:cs="Arial"/>
          <w:color w:val="000000"/>
          <w:lang w:eastAsia="es-MX"/>
        </w:rPr>
        <w:t xml:space="preserve">) y </w:t>
      </w:r>
      <w:r w:rsidR="007A7255">
        <w:rPr>
          <w:rFonts w:eastAsia="Times New Roman" w:cs="Arial"/>
          <w:color w:val="000000"/>
          <w:lang w:eastAsia="es-MX"/>
        </w:rPr>
        <w:t>tramo etario (F</w:t>
      </w:r>
      <w:r>
        <w:rPr>
          <w:rFonts w:eastAsia="Times New Roman" w:cs="Arial"/>
          <w:color w:val="000000"/>
          <w:lang w:eastAsia="es-MX"/>
        </w:rPr>
        <w:t xml:space="preserve">igura </w:t>
      </w:r>
      <w:r w:rsidR="0043418D">
        <w:rPr>
          <w:rFonts w:eastAsia="Times New Roman" w:cs="Arial"/>
          <w:color w:val="000000"/>
          <w:lang w:eastAsia="es-MX"/>
        </w:rPr>
        <w:t>34</w:t>
      </w:r>
      <w:r w:rsidRPr="00AF4016">
        <w:rPr>
          <w:rFonts w:eastAsia="Times New Roman" w:cs="Arial"/>
          <w:color w:val="000000"/>
          <w:lang w:eastAsia="es-MX"/>
        </w:rPr>
        <w:t xml:space="preserve">) podemos rechazar la hipótesis de igualdad de medias en ambos casos. Se observa que las mujeres presentan un diferencial negativo en las variables de pensamiento innovador, orientación al logro, </w:t>
      </w:r>
      <w:r w:rsidR="000F0845">
        <w:rPr>
          <w:rFonts w:eastAsia="Times New Roman" w:cs="Arial"/>
          <w:color w:val="000000"/>
          <w:lang w:eastAsia="es-MX"/>
        </w:rPr>
        <w:t>l</w:t>
      </w:r>
      <w:r w:rsidRPr="00AF4016">
        <w:rPr>
          <w:rFonts w:eastAsia="Times New Roman" w:cs="Arial"/>
          <w:color w:val="000000"/>
          <w:lang w:eastAsia="es-MX"/>
        </w:rPr>
        <w:t>ocus de control interno y auto eficacia</w:t>
      </w:r>
      <w:r>
        <w:rPr>
          <w:rStyle w:val="FootnoteReference"/>
          <w:rFonts w:eastAsia="Times New Roman" w:cs="Arial"/>
          <w:color w:val="000000"/>
          <w:lang w:eastAsia="es-MX"/>
        </w:rPr>
        <w:footnoteReference w:id="68"/>
      </w:r>
      <w:r w:rsidRPr="00AF4016">
        <w:rPr>
          <w:rFonts w:eastAsia="Times New Roman" w:cs="Arial"/>
          <w:color w:val="000000"/>
          <w:lang w:eastAsia="es-MX"/>
        </w:rPr>
        <w:t>. Siendo algunas de las variables significativas al 5% (</w:t>
      </w:r>
      <w:r w:rsidRPr="00AF4016">
        <w:rPr>
          <w:rFonts w:eastAsia="Times New Roman" w:cs="Arial"/>
          <w:b/>
          <w:color w:val="000000"/>
          <w:lang w:eastAsia="es-MX"/>
        </w:rPr>
        <w:t>PENS_1</w:t>
      </w:r>
      <w:r w:rsidRPr="00AF4016">
        <w:rPr>
          <w:rFonts w:eastAsia="Times New Roman" w:cs="Arial"/>
          <w:color w:val="000000"/>
          <w:lang w:eastAsia="es-MX"/>
        </w:rPr>
        <w:t xml:space="preserve">, </w:t>
      </w:r>
      <w:r w:rsidRPr="00AF4016">
        <w:rPr>
          <w:rFonts w:eastAsia="Times New Roman" w:cs="Arial"/>
          <w:b/>
          <w:color w:val="000000"/>
          <w:lang w:eastAsia="es-MX"/>
        </w:rPr>
        <w:t>OL_1</w:t>
      </w:r>
      <w:r w:rsidRPr="00AF4016">
        <w:rPr>
          <w:rFonts w:eastAsia="Times New Roman" w:cs="Arial"/>
          <w:color w:val="000000"/>
          <w:lang w:eastAsia="es-MX"/>
        </w:rPr>
        <w:t xml:space="preserve">, </w:t>
      </w:r>
      <w:r w:rsidRPr="00AF4016">
        <w:rPr>
          <w:rFonts w:eastAsia="Times New Roman" w:cs="Arial"/>
          <w:b/>
          <w:color w:val="000000"/>
          <w:lang w:eastAsia="es-MX"/>
        </w:rPr>
        <w:t>LOC_2</w:t>
      </w:r>
      <w:r w:rsidRPr="00AF4016">
        <w:rPr>
          <w:rFonts w:eastAsia="Times New Roman" w:cs="Arial"/>
          <w:color w:val="000000"/>
          <w:lang w:eastAsia="es-MX"/>
        </w:rPr>
        <w:t>) y las restantes significativas al 10% (</w:t>
      </w:r>
      <w:r w:rsidRPr="00AF4016">
        <w:rPr>
          <w:rFonts w:eastAsia="Times New Roman" w:cs="Arial"/>
          <w:b/>
          <w:color w:val="000000"/>
          <w:lang w:eastAsia="es-MX"/>
        </w:rPr>
        <w:t>LOC_1</w:t>
      </w:r>
      <w:r w:rsidRPr="00AF4016">
        <w:rPr>
          <w:rFonts w:eastAsia="Times New Roman" w:cs="Arial"/>
          <w:color w:val="000000"/>
          <w:lang w:eastAsia="es-MX"/>
        </w:rPr>
        <w:t>,</w:t>
      </w:r>
      <w:r w:rsidRPr="00AF4016">
        <w:rPr>
          <w:rFonts w:eastAsia="Times New Roman" w:cs="Arial"/>
          <w:b/>
          <w:color w:val="000000"/>
          <w:lang w:eastAsia="es-MX"/>
        </w:rPr>
        <w:t>AE_1</w:t>
      </w:r>
      <w:r w:rsidR="00901BDE" w:rsidRPr="00AF4016">
        <w:rPr>
          <w:rFonts w:eastAsia="Times New Roman" w:cs="Arial"/>
          <w:color w:val="000000"/>
          <w:lang w:eastAsia="es-MX"/>
        </w:rPr>
        <w:t>,</w:t>
      </w:r>
      <w:r w:rsidR="00901BDE" w:rsidRPr="00AF4016">
        <w:rPr>
          <w:rFonts w:eastAsia="Times New Roman" w:cs="Arial"/>
          <w:b/>
          <w:color w:val="000000"/>
          <w:lang w:eastAsia="es-MX"/>
        </w:rPr>
        <w:t xml:space="preserve"> AE</w:t>
      </w:r>
      <w:r w:rsidRPr="00AF4016">
        <w:rPr>
          <w:rFonts w:eastAsia="Times New Roman" w:cs="Arial"/>
          <w:b/>
          <w:color w:val="000000"/>
          <w:lang w:eastAsia="es-MX"/>
        </w:rPr>
        <w:t>_2</w:t>
      </w:r>
      <w:r w:rsidRPr="00AF4016">
        <w:rPr>
          <w:rFonts w:eastAsia="Times New Roman" w:cs="Arial"/>
          <w:color w:val="000000"/>
          <w:lang w:eastAsia="es-MX"/>
        </w:rPr>
        <w:t xml:space="preserve">). En las restantes variables se invierte el signo del diferencial pero no resulta significativa. </w:t>
      </w:r>
    </w:p>
    <w:p w:rsidR="008E6313" w:rsidRPr="00EB14D1" w:rsidRDefault="008E6313" w:rsidP="008E6313">
      <w:pPr>
        <w:spacing w:after="240" w:line="276" w:lineRule="auto"/>
        <w:jc w:val="both"/>
        <w:rPr>
          <w:rFonts w:eastAsia="Times New Roman" w:cs="Arial"/>
          <w:color w:val="000000"/>
          <w:lang w:eastAsia="es-MX"/>
        </w:rPr>
      </w:pPr>
      <w:r w:rsidRPr="00AF4016">
        <w:rPr>
          <w:rFonts w:eastAsia="Times New Roman" w:cs="Arial"/>
          <w:color w:val="000000"/>
          <w:lang w:eastAsia="es-MX"/>
        </w:rPr>
        <w:t xml:space="preserve">En el caso del tramo etario no se definen un perfil claro, tomando como categoría de </w:t>
      </w:r>
      <w:r w:rsidRPr="000F0845">
        <w:rPr>
          <w:rFonts w:eastAsia="Times New Roman"/>
          <w:color w:val="000000"/>
          <w:lang w:eastAsia="es-MX"/>
        </w:rPr>
        <w:t xml:space="preserve">base a los individuos entre 18 y 24 años se destaca el efecto de U invertida para la variable AUT_2 siendo el efecto diferencial significativo para los tramos 25-34, 35-44, 45-54.  Por otra parte el diferencial en cuanto a </w:t>
      </w:r>
      <w:r w:rsidRPr="000F0845">
        <w:rPr>
          <w:rFonts w:eastAsia="Times New Roman"/>
          <w:b/>
          <w:color w:val="000000"/>
          <w:lang w:eastAsia="es-MX"/>
        </w:rPr>
        <w:t>AE_2</w:t>
      </w:r>
      <w:r w:rsidRPr="000F0845">
        <w:rPr>
          <w:rFonts w:eastAsia="Times New Roman"/>
          <w:color w:val="000000"/>
          <w:lang w:eastAsia="es-MX"/>
        </w:rPr>
        <w:t xml:space="preserve"> para el tramo 35-44 y 45-54 resulta significativo y con signo positivo. Lo mismo sucede para </w:t>
      </w:r>
      <w:r w:rsidRPr="000F0845">
        <w:rPr>
          <w:rFonts w:eastAsia="Times New Roman"/>
          <w:b/>
          <w:color w:val="000000"/>
          <w:lang w:eastAsia="es-MX"/>
        </w:rPr>
        <w:t>OL_1</w:t>
      </w:r>
      <w:r w:rsidRPr="000F0845">
        <w:rPr>
          <w:rFonts w:eastAsia="Times New Roman"/>
          <w:color w:val="000000"/>
          <w:lang w:eastAsia="es-MX"/>
        </w:rPr>
        <w:t xml:space="preserve"> y </w:t>
      </w:r>
      <w:r w:rsidRPr="000F0845">
        <w:rPr>
          <w:rFonts w:eastAsia="Times New Roman"/>
          <w:b/>
          <w:color w:val="000000"/>
          <w:lang w:eastAsia="es-MX"/>
        </w:rPr>
        <w:t>MULTI_2</w:t>
      </w:r>
      <w:r w:rsidRPr="000F0845">
        <w:rPr>
          <w:rFonts w:eastAsia="Times New Roman"/>
          <w:color w:val="000000"/>
          <w:lang w:eastAsia="es-MX"/>
        </w:rPr>
        <w:t xml:space="preserve"> en el tramo 25-34. Por otra parte  las variables asociadas a </w:t>
      </w:r>
      <w:r w:rsidRPr="000F0845">
        <w:rPr>
          <w:rFonts w:eastAsia="Times New Roman"/>
          <w:b/>
          <w:color w:val="000000"/>
          <w:lang w:eastAsia="es-MX"/>
        </w:rPr>
        <w:t>MULTI_1</w:t>
      </w:r>
      <w:r w:rsidRPr="000F0845">
        <w:rPr>
          <w:rFonts w:eastAsia="Times New Roman"/>
          <w:color w:val="000000"/>
          <w:lang w:eastAsia="es-MX"/>
        </w:rPr>
        <w:t xml:space="preserve"> y </w:t>
      </w:r>
      <w:r w:rsidRPr="000F0845">
        <w:rPr>
          <w:rFonts w:eastAsia="Times New Roman"/>
          <w:b/>
          <w:color w:val="000000"/>
          <w:lang w:eastAsia="es-MX"/>
        </w:rPr>
        <w:t>AUT_3</w:t>
      </w:r>
      <w:r w:rsidRPr="000F0845">
        <w:rPr>
          <w:rFonts w:eastAsia="Times New Roman"/>
          <w:color w:val="000000"/>
          <w:lang w:eastAsia="es-MX"/>
        </w:rPr>
        <w:t xml:space="preserve"> presentan</w:t>
      </w:r>
      <w:r w:rsidRPr="00AF4016">
        <w:rPr>
          <w:rFonts w:eastAsia="Times New Roman" w:cs="Arial"/>
          <w:color w:val="000000"/>
          <w:lang w:eastAsia="es-MX"/>
        </w:rPr>
        <w:t xml:space="preserve"> un diferencial negativo y significativo para los tramos 55-64 y 35-44 respectivamente.</w:t>
      </w:r>
    </w:p>
    <w:p w:rsidR="008E6313" w:rsidRDefault="008E6313" w:rsidP="008E6313">
      <w:pPr>
        <w:jc w:val="both"/>
        <w:rPr>
          <w:rFonts w:eastAsia="Times New Roman" w:cs="Arial"/>
          <w:color w:val="000000"/>
          <w:szCs w:val="18"/>
          <w:lang w:eastAsia="es-MX"/>
        </w:rPr>
      </w:pPr>
    </w:p>
    <w:p w:rsidR="008E6313" w:rsidRPr="00E95F67" w:rsidRDefault="008E6313" w:rsidP="008E6313">
      <w:pPr>
        <w:pStyle w:val="Caption"/>
        <w:keepNext/>
        <w:jc w:val="center"/>
        <w:rPr>
          <w:rFonts w:ascii="Times New Roman" w:hAnsi="Times New Roman" w:cs="Times New Roman"/>
          <w:color w:val="auto"/>
          <w:sz w:val="24"/>
          <w:szCs w:val="24"/>
        </w:rPr>
      </w:pPr>
      <w:r w:rsidRPr="00E95F67">
        <w:rPr>
          <w:rFonts w:ascii="Times New Roman" w:hAnsi="Times New Roman" w:cs="Times New Roman"/>
          <w:color w:val="auto"/>
          <w:sz w:val="24"/>
          <w:szCs w:val="24"/>
        </w:rPr>
        <w:t xml:space="preserve">Figura </w:t>
      </w:r>
      <w:r w:rsidR="0043418D">
        <w:rPr>
          <w:rFonts w:ascii="Times New Roman" w:hAnsi="Times New Roman" w:cs="Times New Roman"/>
          <w:color w:val="auto"/>
          <w:sz w:val="24"/>
          <w:szCs w:val="24"/>
        </w:rPr>
        <w:t>33.</w:t>
      </w:r>
      <w:r w:rsidRPr="00E95F67">
        <w:rPr>
          <w:rFonts w:ascii="Times New Roman" w:hAnsi="Times New Roman" w:cs="Times New Roman"/>
          <w:color w:val="auto"/>
          <w:sz w:val="24"/>
          <w:szCs w:val="24"/>
        </w:rPr>
        <w:t xml:space="preserve"> Perfil emprendedor  según género, individuos entre 18 y 64 años</w:t>
      </w:r>
    </w:p>
    <w:p w:rsidR="008E6313" w:rsidRDefault="008E6313" w:rsidP="008E6313">
      <w:pPr>
        <w:jc w:val="center"/>
        <w:rPr>
          <w:rFonts w:eastAsia="Times New Roman" w:cs="Arial"/>
          <w:color w:val="000000"/>
          <w:sz w:val="18"/>
          <w:szCs w:val="18"/>
          <w:lang w:eastAsia="es-MX"/>
        </w:rPr>
      </w:pPr>
      <w:r>
        <w:rPr>
          <w:noProof/>
          <w:lang w:val="es-UY" w:eastAsia="es-UY"/>
        </w:rPr>
        <w:drawing>
          <wp:inline distT="0" distB="0" distL="0" distR="0">
            <wp:extent cx="3935267" cy="2880000"/>
            <wp:effectExtent l="0" t="0" r="8255" b="0"/>
            <wp:docPr id="5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5267" cy="2880000"/>
                    </a:xfrm>
                    <a:prstGeom prst="rect">
                      <a:avLst/>
                    </a:prstGeom>
                    <a:noFill/>
                    <a:ln>
                      <a:noFill/>
                    </a:ln>
                    <a:extLst/>
                  </pic:spPr>
                </pic:pic>
              </a:graphicData>
            </a:graphic>
          </wp:inline>
        </w:drawing>
      </w:r>
    </w:p>
    <w:p w:rsidR="008E6313" w:rsidRPr="00B6306D" w:rsidRDefault="008E6313" w:rsidP="008E6313">
      <w:pPr>
        <w:jc w:val="center"/>
        <w:rPr>
          <w:rFonts w:eastAsia="Times New Roman" w:cs="Arial"/>
          <w:color w:val="000000"/>
          <w:sz w:val="18"/>
          <w:szCs w:val="18"/>
          <w:lang w:eastAsia="es-MX"/>
        </w:rPr>
      </w:pPr>
    </w:p>
    <w:p w:rsidR="008E6313" w:rsidRPr="0025102D" w:rsidRDefault="008E6313" w:rsidP="008E6313">
      <w:pPr>
        <w:jc w:val="both"/>
        <w:rPr>
          <w:rFonts w:eastAsia="Times New Roman" w:cs="Arial"/>
          <w:color w:val="000000"/>
          <w:sz w:val="16"/>
          <w:szCs w:val="18"/>
          <w:lang w:eastAsia="es-MX"/>
        </w:rPr>
      </w:pPr>
      <w:r w:rsidRPr="009D30E8">
        <w:rPr>
          <w:b/>
          <w:sz w:val="16"/>
          <w:szCs w:val="18"/>
        </w:rPr>
        <w:t>Notas</w:t>
      </w:r>
      <w:r w:rsidRPr="0025102D">
        <w:rPr>
          <w:sz w:val="16"/>
          <w:szCs w:val="18"/>
        </w:rPr>
        <w:t xml:space="preserve">:  AUT_1: Quiero tener más flexibilidad; AUT_2: </w:t>
      </w:r>
      <w:r w:rsidRPr="0025102D">
        <w:rPr>
          <w:rFonts w:eastAsia="Times New Roman" w:cs="Arial"/>
          <w:color w:val="000000"/>
          <w:sz w:val="16"/>
          <w:szCs w:val="18"/>
          <w:lang w:eastAsia="es-MX"/>
        </w:rPr>
        <w:t xml:space="preserve">Me cuesta empezar desde cero con tareas nuevas; AUT_3: Me siento incómodo cuando otros deciden por mí; MULTI_1: </w:t>
      </w:r>
      <w:r w:rsidRPr="0025102D">
        <w:rPr>
          <w:sz w:val="16"/>
          <w:szCs w:val="18"/>
        </w:rPr>
        <w:t>Prefiero ser bueno en muchas cosas que muy bueno en una sola; MULTI_2:</w:t>
      </w:r>
      <w:r w:rsidRPr="0025102D">
        <w:rPr>
          <w:rFonts w:eastAsia="Times New Roman" w:cs="Arial"/>
          <w:color w:val="000000"/>
          <w:sz w:val="16"/>
          <w:szCs w:val="18"/>
          <w:lang w:eastAsia="es-MX"/>
        </w:rPr>
        <w:t xml:space="preserve"> Me molesto cuando alguien me interrumpe en el medio de una tarea; PEN _1: Encuentro más fácil adaptarme al cambio que seguir la rutina; OL_1: Prefiero desafíos antes que tareas simples; OL_2: No me importa tener un trabajo rutinario o poco desafiante si el sueldo es bueno; LOC_1: Los resultados que obtengo en mi vida dependen de mis acciones/decisiones; LOC_2: Obtener lo que yo quiero tiene poco que ver con la suerte; AE_1: Soy capaz de aprender lo que haga falta si me lo propongo; AE_2: Si hago una promesa la cumplo</w:t>
      </w:r>
    </w:p>
    <w:p w:rsidR="008E6313" w:rsidRDefault="008E6313" w:rsidP="008E6313">
      <w:pPr>
        <w:jc w:val="both"/>
        <w:rPr>
          <w:rFonts w:eastAsia="Times New Roman" w:cs="Arial"/>
          <w:color w:val="000000"/>
          <w:sz w:val="18"/>
          <w:szCs w:val="18"/>
          <w:lang w:eastAsia="es-MX"/>
        </w:rPr>
      </w:pPr>
    </w:p>
    <w:p w:rsidR="008E6313" w:rsidRPr="00E95F67" w:rsidRDefault="008E6313" w:rsidP="008E6313">
      <w:pPr>
        <w:pStyle w:val="Caption"/>
        <w:keepNext/>
        <w:jc w:val="center"/>
        <w:rPr>
          <w:rFonts w:ascii="Times New Roman" w:hAnsi="Times New Roman" w:cs="Times New Roman"/>
          <w:color w:val="auto"/>
          <w:sz w:val="24"/>
          <w:szCs w:val="24"/>
        </w:rPr>
      </w:pPr>
      <w:r w:rsidRPr="00E95F67">
        <w:rPr>
          <w:rFonts w:ascii="Times New Roman" w:hAnsi="Times New Roman" w:cs="Times New Roman"/>
          <w:color w:val="auto"/>
          <w:sz w:val="24"/>
          <w:szCs w:val="24"/>
        </w:rPr>
        <w:t xml:space="preserve">Figura </w:t>
      </w:r>
      <w:r w:rsidR="0043418D">
        <w:rPr>
          <w:rFonts w:ascii="Times New Roman" w:hAnsi="Times New Roman" w:cs="Times New Roman"/>
          <w:color w:val="auto"/>
          <w:sz w:val="24"/>
          <w:szCs w:val="24"/>
        </w:rPr>
        <w:t>34.</w:t>
      </w:r>
      <w:r w:rsidRPr="00E95F67">
        <w:rPr>
          <w:rFonts w:ascii="Times New Roman" w:hAnsi="Times New Roman" w:cs="Times New Roman"/>
          <w:color w:val="auto"/>
          <w:sz w:val="24"/>
          <w:szCs w:val="24"/>
        </w:rPr>
        <w:t xml:space="preserve"> Perfil emprendedor según tramo etario, individuos entre 18 y 64 años</w:t>
      </w:r>
    </w:p>
    <w:p w:rsidR="008E6313" w:rsidRDefault="008E6313" w:rsidP="008E6313">
      <w:pPr>
        <w:jc w:val="center"/>
      </w:pPr>
      <w:r>
        <w:rPr>
          <w:noProof/>
          <w:lang w:val="es-UY" w:eastAsia="es-UY"/>
        </w:rPr>
        <w:drawing>
          <wp:inline distT="0" distB="0" distL="0" distR="0">
            <wp:extent cx="3600000" cy="2634637"/>
            <wp:effectExtent l="0" t="0" r="635" b="0"/>
            <wp:docPr id="5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000" cy="2634637"/>
                    </a:xfrm>
                    <a:prstGeom prst="rect">
                      <a:avLst/>
                    </a:prstGeom>
                    <a:noFill/>
                    <a:extLst/>
                  </pic:spPr>
                </pic:pic>
              </a:graphicData>
            </a:graphic>
          </wp:inline>
        </w:drawing>
      </w:r>
    </w:p>
    <w:p w:rsidR="008E6313" w:rsidRDefault="008E6313" w:rsidP="008E6313">
      <w:pPr>
        <w:jc w:val="both"/>
        <w:rPr>
          <w:rFonts w:eastAsia="Times New Roman" w:cs="Arial"/>
          <w:color w:val="000000"/>
          <w:sz w:val="16"/>
          <w:szCs w:val="18"/>
          <w:lang w:eastAsia="es-MX"/>
        </w:rPr>
      </w:pPr>
      <w:r w:rsidRPr="009D30E8">
        <w:rPr>
          <w:b/>
          <w:sz w:val="16"/>
          <w:szCs w:val="18"/>
        </w:rPr>
        <w:t>Notas</w:t>
      </w:r>
      <w:r w:rsidRPr="0025102D">
        <w:rPr>
          <w:sz w:val="16"/>
          <w:szCs w:val="18"/>
        </w:rPr>
        <w:t xml:space="preserve">:  AUT_1: Quiero tener más flexibilidad; AUT_2: </w:t>
      </w:r>
      <w:r w:rsidRPr="0025102D">
        <w:rPr>
          <w:rFonts w:eastAsia="Times New Roman" w:cs="Arial"/>
          <w:color w:val="000000"/>
          <w:sz w:val="16"/>
          <w:szCs w:val="18"/>
          <w:lang w:eastAsia="es-MX"/>
        </w:rPr>
        <w:t xml:space="preserve">Me cuesta empezar desde cero con tareas nuevas; AUT_3: Me siento incómodo cuando otros deciden por mí; MULTI_1: </w:t>
      </w:r>
      <w:r w:rsidRPr="0025102D">
        <w:rPr>
          <w:sz w:val="16"/>
          <w:szCs w:val="18"/>
        </w:rPr>
        <w:t>Prefiero ser bueno en muchas cosas que muy bueno en una sola; MULTI_2:</w:t>
      </w:r>
      <w:r w:rsidRPr="0025102D">
        <w:rPr>
          <w:rFonts w:eastAsia="Times New Roman" w:cs="Arial"/>
          <w:color w:val="000000"/>
          <w:sz w:val="16"/>
          <w:szCs w:val="18"/>
          <w:lang w:eastAsia="es-MX"/>
        </w:rPr>
        <w:t xml:space="preserve"> Me molesto cuando alguien me interrumpe en el medio de una tarea; PEN _1: Encuentro más fácil adaptarme al cambio que seguir la rutina; OL_1: Prefiero desafíos antes que tareas simples; OL_2: No me importa tener un trabajo rutinario o poco desafiante si el sueldo es bueno; LOC_1: Los resultados que obtengo en mi vida dependen de mis acciones/decisiones; LOC_2: Obtener lo que yo quiero tiene poco que ver con la suerte; AE_1: Soy capaz de aprender lo que haga falta si me lo propongo; AE_2: Si hago una promesa la cumplo</w:t>
      </w:r>
    </w:p>
    <w:p w:rsidR="008E6313" w:rsidRPr="0025102D" w:rsidRDefault="008E6313" w:rsidP="008E6313">
      <w:pPr>
        <w:jc w:val="both"/>
        <w:rPr>
          <w:rFonts w:eastAsia="Times New Roman" w:cs="Arial"/>
          <w:color w:val="000000"/>
          <w:sz w:val="16"/>
          <w:szCs w:val="18"/>
          <w:lang w:eastAsia="es-MX"/>
        </w:rPr>
      </w:pPr>
    </w:p>
    <w:p w:rsidR="008E6313" w:rsidRDefault="008E6313" w:rsidP="008E6313"/>
    <w:p w:rsidR="00F110FB" w:rsidRDefault="00F110FB" w:rsidP="008E6313"/>
    <w:p w:rsidR="00F110FB" w:rsidRDefault="00F110FB" w:rsidP="008E6313"/>
    <w:p w:rsidR="00F110FB" w:rsidRDefault="00F110FB" w:rsidP="008E6313"/>
    <w:p w:rsidR="00F110FB" w:rsidRPr="00F110FB" w:rsidRDefault="00F110FB" w:rsidP="00F110FB">
      <w:pPr>
        <w:pStyle w:val="ListParagraph"/>
        <w:numPr>
          <w:ilvl w:val="2"/>
          <w:numId w:val="3"/>
        </w:numPr>
        <w:ind w:hanging="1224"/>
        <w:rPr>
          <w:b/>
        </w:rPr>
      </w:pPr>
      <w:r w:rsidRPr="00F110FB">
        <w:rPr>
          <w:b/>
        </w:rPr>
        <w:t xml:space="preserve">  Discusión</w:t>
      </w:r>
    </w:p>
    <w:p w:rsidR="00F110FB" w:rsidRDefault="00F110FB" w:rsidP="00F110FB"/>
    <w:p w:rsidR="00F110FB" w:rsidRDefault="00F110FB" w:rsidP="00F110FB">
      <w:pPr>
        <w:spacing w:after="240" w:line="276" w:lineRule="auto"/>
        <w:jc w:val="both"/>
      </w:pPr>
      <w:r>
        <w:t xml:space="preserve">El análisis de personalidad realizado </w:t>
      </w:r>
      <w:r w:rsidRPr="00AF4016">
        <w:t>parte de considerar que los rasgos de personalidad tienen una influencia en la disposición a emprender, y potencialmente afectan el desempeño observado de los emprendimientos. En este sentido, y como se podría esperar de una muestra de adultos involucrados de alguna manera en el proceso emprendedor, se observa que los rasgos más destacados de la población se refieren a la autoeficacia, capacidad de control interno y una  orientación a los logros.</w:t>
      </w:r>
    </w:p>
    <w:p w:rsidR="00F110FB" w:rsidRPr="00EB14D1" w:rsidRDefault="00F110FB" w:rsidP="00F110FB">
      <w:pPr>
        <w:spacing w:after="240" w:line="276" w:lineRule="auto"/>
        <w:jc w:val="both"/>
      </w:pPr>
      <w:r w:rsidRPr="00AF4016">
        <w:t>Tomando como base el análisis de perfiles - una técnica de análisis multivariado que permite observar el comportamiento medio de los individuos pertenecientes a determinado grupo</w:t>
      </w:r>
      <w:r w:rsidR="00816327">
        <w:t>-</w:t>
      </w:r>
      <w:r w:rsidRPr="00AF4016">
        <w:t xml:space="preserve"> fue posible observar gráficamente el comportamiento medio de los individuos pertenecientes a determinados grupos. Específicamente, en el análisis se puso especial énfasis en caracterizar las respuestas de acuerdo a la motivación de la idea de negocios, la etapa en que se encontraba el individuo en 2012, género y tramo etario. </w:t>
      </w:r>
    </w:p>
    <w:p w:rsidR="00F110FB" w:rsidRPr="00EB14D1" w:rsidRDefault="00F110FB" w:rsidP="00F110FB">
      <w:pPr>
        <w:spacing w:after="240" w:line="276" w:lineRule="auto"/>
        <w:jc w:val="both"/>
      </w:pPr>
      <w:r w:rsidRPr="00AF4016">
        <w:t xml:space="preserve">En lo que se refiere al tipo de emprendimiento (oportunidad vs necesidad), se destaca una mayor preparación en el primero de los grupos. En efecto, se observa que en promedio  los emprendedores de oportunidad presentan valores levemente superiores en la mayoría de las variables, consistente con la evidencia en la materia. </w:t>
      </w:r>
    </w:p>
    <w:p w:rsidR="00F110FB" w:rsidRPr="000B5173" w:rsidRDefault="00F110FB" w:rsidP="00F110FB">
      <w:pPr>
        <w:spacing w:after="240" w:line="276" w:lineRule="auto"/>
        <w:jc w:val="both"/>
        <w:rPr>
          <w:rFonts w:eastAsia="Times New Roman" w:cs="Arial"/>
          <w:color w:val="000000"/>
          <w:lang w:eastAsia="es-MX"/>
        </w:rPr>
      </w:pPr>
      <w:r w:rsidRPr="00AF4016">
        <w:t xml:space="preserve">Por su parte, </w:t>
      </w:r>
      <w:r w:rsidRPr="000B5173">
        <w:rPr>
          <w:rFonts w:eastAsia="Times New Roman" w:cs="Arial"/>
          <w:color w:val="000000"/>
          <w:lang w:eastAsia="es-MX"/>
        </w:rPr>
        <w:t>al estudiar estas diferencias de acuerdo al género se destaca la presencia de un diferencial negativo y significativo asociado a las variables que buscan medir pensamiento innovador, orien</w:t>
      </w:r>
      <w:r>
        <w:rPr>
          <w:rFonts w:eastAsia="Times New Roman" w:cs="Arial"/>
          <w:color w:val="000000"/>
          <w:lang w:eastAsia="es-MX"/>
        </w:rPr>
        <w:t>tación al logro, l</w:t>
      </w:r>
      <w:r w:rsidRPr="000B5173">
        <w:rPr>
          <w:rFonts w:eastAsia="Times New Roman" w:cs="Arial"/>
          <w:color w:val="000000"/>
          <w:lang w:eastAsia="es-MX"/>
        </w:rPr>
        <w:t>ocus de control interno y auto eficacia, en el caso de las mujeres. Este resultado merece ser tenido en cuenta ya que parece ser que las propias consideraciones sobre sí mismas podrían estar actuando como una barrera para el desarrollo de más y mejores mujeres empresarias. En el mismo sentido, los programas de apoyo público, debieran orientarse a fortalecer estos aspectos de la personalidad.</w:t>
      </w:r>
    </w:p>
    <w:p w:rsidR="00F110FB" w:rsidRPr="000B5173" w:rsidRDefault="00F110FB" w:rsidP="00F110FB">
      <w:pPr>
        <w:spacing w:after="240" w:line="276" w:lineRule="auto"/>
        <w:jc w:val="both"/>
        <w:rPr>
          <w:rFonts w:ascii="Calibri" w:eastAsia="Times New Roman" w:hAnsi="Calibri"/>
          <w:b/>
          <w:bCs/>
          <w:color w:val="000000"/>
          <w:lang w:eastAsia="es-MX"/>
        </w:rPr>
      </w:pPr>
      <w:r w:rsidRPr="000B5173">
        <w:rPr>
          <w:rFonts w:eastAsia="Times New Roman" w:cs="Arial"/>
          <w:color w:val="000000"/>
          <w:lang w:eastAsia="es-MX"/>
        </w:rPr>
        <w:t>De forma similar, se destaca que aquellos en proceso de establecer un emprendimiento (en relación a aquellos operando un negocio), muestran rasgos positivos  fundamentalmente en lo que se refiere a la autonomía y la búsqueda de la flexibilidad, antes que la intención de alcanzar solo una retribución pecuniaria sin importar la satisfacción o complejidad de la tarea desarrollada.</w:t>
      </w:r>
    </w:p>
    <w:p w:rsidR="00F110FB" w:rsidRPr="00EB14D1" w:rsidRDefault="00F110FB" w:rsidP="00F110FB">
      <w:pPr>
        <w:spacing w:after="240" w:line="276" w:lineRule="auto"/>
        <w:jc w:val="both"/>
      </w:pPr>
      <w:r w:rsidRPr="00AF4016">
        <w:t>De cualquier manera, entendemos que aunque orientadoras, las conclusiones previas deben leerse con cuidado ya que las variables de agrupamiento refieren a la situación en 2012 mientras que las variables de auto percepción son reportadas por los individuos en el año 2015.  Si bien el desfasaje temporal puede oscurecer la relación  subyacente, este tipo de análisis se presenta como una alternativa viable para medir los rasgos de personalidad subyacentes a la actividad emprendedora.</w:t>
      </w:r>
    </w:p>
    <w:p w:rsidR="00544675" w:rsidRDefault="0012096A" w:rsidP="0012096A">
      <w:pPr>
        <w:spacing w:line="276" w:lineRule="auto"/>
        <w:jc w:val="both"/>
      </w:pPr>
      <w:r>
        <w:t>R</w:t>
      </w:r>
      <w:r w:rsidR="00F110FB" w:rsidRPr="00AF4016">
        <w:t>esultaría deseable incorporar  la medición  repetida de estas variables (</w:t>
      </w:r>
      <w:r>
        <w:t>antes y después del programa</w:t>
      </w:r>
      <w:r w:rsidR="00F110FB" w:rsidRPr="00AF4016">
        <w:t xml:space="preserve">) a fin de medir también el impacto del programa sobre estas variables, así como su incorporación en </w:t>
      </w:r>
      <w:r w:rsidR="00D95D2C">
        <w:t xml:space="preserve">un </w:t>
      </w:r>
      <w:r w:rsidR="00F110FB" w:rsidRPr="00AF4016">
        <w:t xml:space="preserve">análisis que </w:t>
      </w:r>
      <w:r w:rsidR="00816327">
        <w:t>tomen en cuenta</w:t>
      </w:r>
      <w:r w:rsidR="00F110FB" w:rsidRPr="00AF4016">
        <w:t>una mejor caracterización de la evolución de los emprendimientos en variables económicas clave (i.e., crecimiento del empleo y de las ventas, conducta innovadora, entro otras).</w:t>
      </w:r>
      <w:r w:rsidR="00544675" w:rsidRPr="004B75F5">
        <w:br w:type="page"/>
      </w:r>
    </w:p>
    <w:p w:rsidR="00BE0D4E" w:rsidRDefault="0012096A" w:rsidP="0029136F">
      <w:pPr>
        <w:pStyle w:val="Heading2"/>
        <w:keepNext w:val="0"/>
        <w:keepLines w:val="0"/>
        <w:widowControl/>
        <w:numPr>
          <w:ilvl w:val="1"/>
          <w:numId w:val="3"/>
        </w:numPr>
        <w:suppressAutoHyphens w:val="0"/>
        <w:spacing w:before="0"/>
        <w:ind w:hanging="792"/>
        <w:contextualSpacing/>
        <w:rPr>
          <w:rFonts w:ascii="Times New Roman" w:hAnsi="Times New Roman" w:cs="Times New Roman"/>
          <w:color w:val="000000" w:themeColor="text1"/>
          <w:sz w:val="24"/>
          <w:szCs w:val="24"/>
        </w:rPr>
      </w:pPr>
      <w:bookmarkStart w:id="110" w:name="_Toc450503664"/>
      <w:bookmarkStart w:id="111" w:name="_Toc313472162"/>
      <w:bookmarkStart w:id="112" w:name="_Toc439784171"/>
      <w:r>
        <w:rPr>
          <w:rFonts w:ascii="Times New Roman" w:hAnsi="Times New Roman" w:cs="Times New Roman"/>
          <w:color w:val="000000" w:themeColor="text1"/>
          <w:sz w:val="24"/>
          <w:szCs w:val="24"/>
        </w:rPr>
        <w:t>Recomendaciones</w:t>
      </w:r>
      <w:bookmarkEnd w:id="110"/>
    </w:p>
    <w:p w:rsidR="00BE0D4E" w:rsidRDefault="00BE0D4E" w:rsidP="00BE0D4E"/>
    <w:p w:rsidR="000B5173" w:rsidRPr="00C8031A" w:rsidRDefault="000B5173" w:rsidP="000B5173">
      <w:pPr>
        <w:pStyle w:val="TtuloTercero"/>
        <w:numPr>
          <w:ilvl w:val="0"/>
          <w:numId w:val="0"/>
        </w:numPr>
        <w:spacing w:before="0" w:after="200"/>
        <w:rPr>
          <w:b w:val="0"/>
          <w:sz w:val="24"/>
          <w:szCs w:val="24"/>
        </w:rPr>
      </w:pPr>
      <w:r w:rsidRPr="00C8031A">
        <w:rPr>
          <w:b w:val="0"/>
          <w:sz w:val="24"/>
          <w:szCs w:val="24"/>
        </w:rPr>
        <w:t xml:space="preserve">Para la evaluación cuantitativa de los instrumentos de los componentes I y II se realizó una Encuesta Socio Económico Demográfica (ESED). Dado que el PAFE se encuentra en un punto intermedio de ejecución, la ESED pretende ser un relevamiento de línea de base para la construcción de una base de datos longitudinal de las personas que se postularon a algunas de las acciones del PAFE. </w:t>
      </w:r>
    </w:p>
    <w:p w:rsidR="0012096A" w:rsidRDefault="000B5173" w:rsidP="0012096A">
      <w:pPr>
        <w:pStyle w:val="TtuloTercero"/>
        <w:numPr>
          <w:ilvl w:val="0"/>
          <w:numId w:val="0"/>
        </w:numPr>
        <w:spacing w:before="0" w:after="200"/>
        <w:rPr>
          <w:b w:val="0"/>
          <w:sz w:val="24"/>
          <w:szCs w:val="24"/>
        </w:rPr>
      </w:pPr>
      <w:r w:rsidRPr="00C8031A">
        <w:rPr>
          <w:b w:val="0"/>
          <w:sz w:val="24"/>
          <w:szCs w:val="24"/>
        </w:rPr>
        <w:t xml:space="preserve">La información compilada por medio de la ESED permitió una caracterización de los participantes, tanto en las actividades de sensibilización como en la postulación de instrumentos específicos. </w:t>
      </w:r>
    </w:p>
    <w:p w:rsidR="000B5173" w:rsidRPr="00C8031A" w:rsidRDefault="0012096A" w:rsidP="0012096A">
      <w:pPr>
        <w:pStyle w:val="TtuloTercero"/>
        <w:numPr>
          <w:ilvl w:val="0"/>
          <w:numId w:val="0"/>
        </w:numPr>
        <w:spacing w:before="0" w:after="200"/>
      </w:pPr>
      <w:r>
        <w:rPr>
          <w:b w:val="0"/>
          <w:sz w:val="24"/>
          <w:szCs w:val="24"/>
        </w:rPr>
        <w:t>Dado el propósito de la ESED, que es ser un</w:t>
      </w:r>
      <w:r w:rsidR="00F824A4">
        <w:rPr>
          <w:b w:val="0"/>
          <w:sz w:val="24"/>
          <w:szCs w:val="24"/>
        </w:rPr>
        <w:t>a</w:t>
      </w:r>
      <w:r>
        <w:rPr>
          <w:b w:val="0"/>
          <w:sz w:val="24"/>
          <w:szCs w:val="24"/>
        </w:rPr>
        <w:t xml:space="preserve"> fuente de información para la evaluación final del programa, las recomendaciones de este capítulo estarán casi exclusivamente referidas a cuestiones operativas referidas a la mejor captación de la información por parte de la ANII y RAFE sobre los participantes de las actividades vinculadas al programa. Se mencionaran sin embargo también algunos juicios de valor de los participantes sobre el programa.</w:t>
      </w:r>
    </w:p>
    <w:p w:rsidR="00BE0D4E" w:rsidRPr="000B5173" w:rsidRDefault="000B5173" w:rsidP="000B5173">
      <w:pPr>
        <w:spacing w:after="240" w:line="276" w:lineRule="auto"/>
        <w:rPr>
          <w:b/>
        </w:rPr>
      </w:pPr>
      <w:r w:rsidRPr="000B5173">
        <w:rPr>
          <w:b/>
        </w:rPr>
        <w:t>Recomendaciones a nivel operativas</w:t>
      </w:r>
    </w:p>
    <w:p w:rsidR="00F110FB" w:rsidRPr="00C8031A" w:rsidRDefault="00F110FB" w:rsidP="00F110FB">
      <w:pPr>
        <w:spacing w:after="200" w:line="276" w:lineRule="auto"/>
        <w:jc w:val="both"/>
      </w:pPr>
      <w:r w:rsidRPr="00C8031A">
        <w:t xml:space="preserve">En lo que se refiere al programa, el análisis efectuado permite observar la buena opinión de los participantes sobre los resultados de su participación. En efecto, los entrevistados destacan la importancia del programa para apoyar el desarrollo y la validación de ideas, así como la puesta en marcha del negocio, generar vinculaciones y obtener financiamiento. Estas dimensiones son las que los encuestados mencionaron como los objetivos que tenían en mente para participar en el programa. </w:t>
      </w:r>
    </w:p>
    <w:p w:rsidR="00F110FB" w:rsidRDefault="00F110FB" w:rsidP="00F110FB">
      <w:pPr>
        <w:spacing w:after="200" w:line="276" w:lineRule="auto"/>
        <w:jc w:val="both"/>
      </w:pPr>
      <w:r w:rsidRPr="00C8031A">
        <w:t>Los encuestados manifiestan dificultades para cumplimentar los requisitos de información tanto al momento de la postulación como de la provisión de información periódica. Estas áreas sugieren la necesidad de fortalecer las capacidades de gestión y administración de los participantes. En el mismo sentido, se recomienda mejorar los procesos de evaluación de las postulaciones al programa a fin de comunicar los resultados a los individuos seleccionados en un menor tiempo</w:t>
      </w:r>
      <w:r w:rsidR="0012096A">
        <w:t>, así como también darles una devolución sobre su postulación</w:t>
      </w:r>
      <w:r w:rsidRPr="00C8031A">
        <w:t>.</w:t>
      </w:r>
    </w:p>
    <w:p w:rsidR="00BE0D4E" w:rsidRDefault="00BE0D4E" w:rsidP="00BE0D4E"/>
    <w:p w:rsidR="00544675" w:rsidRPr="004047FA" w:rsidRDefault="00544675" w:rsidP="004047FA">
      <w:pPr>
        <w:spacing w:after="200" w:line="276" w:lineRule="auto"/>
        <w:jc w:val="both"/>
        <w:rPr>
          <w:b/>
        </w:rPr>
      </w:pPr>
      <w:r w:rsidRPr="004047FA">
        <w:rPr>
          <w:b/>
        </w:rPr>
        <w:t xml:space="preserve">Recomendaciones </w:t>
      </w:r>
      <w:r w:rsidR="0012096A">
        <w:rPr>
          <w:b/>
        </w:rPr>
        <w:t xml:space="preserve">sobre información </w:t>
      </w:r>
      <w:r w:rsidR="000B5173" w:rsidRPr="004047FA">
        <w:rPr>
          <w:b/>
        </w:rPr>
        <w:t xml:space="preserve">para la evaluación </w:t>
      </w:r>
      <w:bookmarkEnd w:id="111"/>
      <w:bookmarkEnd w:id="112"/>
    </w:p>
    <w:p w:rsidR="00544675" w:rsidRDefault="00544675" w:rsidP="00135D8F">
      <w:pPr>
        <w:spacing w:after="200" w:line="276" w:lineRule="auto"/>
        <w:jc w:val="both"/>
      </w:pPr>
      <w:r>
        <w:t>La información y análisis aquí presentados se valieron de una encuesta específica a los participantes y postulantes</w:t>
      </w:r>
      <w:r w:rsidR="0012096A">
        <w:t>, directos e indirectos (vía la RAFE),</w:t>
      </w:r>
      <w:r>
        <w:t xml:space="preserve"> del PAFE. Este trabajo, tal como fuera descripto previamente, se basó en la información existente en los registros de la ANII. Estos registros presentaban diverso grado de sistematización y actualización. Atento a que las posibilidades de estudiar y evaluar el programa </w:t>
      </w:r>
      <w:r w:rsidR="00636DD7">
        <w:t>dependen de</w:t>
      </w:r>
      <w:r>
        <w:t xml:space="preserve"> la información</w:t>
      </w:r>
      <w:r w:rsidR="00636DD7">
        <w:t xml:space="preserve"> disponible</w:t>
      </w:r>
      <w:r>
        <w:t xml:space="preserve">, se recomienda trabajar en asegurar la calidad de la </w:t>
      </w:r>
      <w:r w:rsidR="00636DD7">
        <w:t>misma</w:t>
      </w:r>
      <w:r>
        <w:t>. A continuación se plantean algunos puntos.</w:t>
      </w:r>
    </w:p>
    <w:p w:rsidR="00544675" w:rsidRPr="004047FA" w:rsidRDefault="00544675" w:rsidP="0029136F">
      <w:pPr>
        <w:pStyle w:val="ListParagraph"/>
        <w:widowControl/>
        <w:numPr>
          <w:ilvl w:val="0"/>
          <w:numId w:val="5"/>
        </w:numPr>
        <w:suppressAutoHyphens w:val="0"/>
        <w:spacing w:after="200" w:line="276" w:lineRule="auto"/>
        <w:contextualSpacing/>
        <w:jc w:val="both"/>
      </w:pPr>
      <w:r>
        <w:t xml:space="preserve">Para posibilitar mejor intercambio de información entre instituciones y la ANII es </w:t>
      </w:r>
      <w:r w:rsidRPr="004047FA">
        <w:t>necesario homogeneizar el proceso de recolección de datos:</w:t>
      </w:r>
    </w:p>
    <w:p w:rsidR="00544675" w:rsidRDefault="00544675" w:rsidP="009655AB">
      <w:pPr>
        <w:spacing w:line="276" w:lineRule="auto"/>
        <w:jc w:val="both"/>
      </w:pPr>
      <w:r>
        <w:t xml:space="preserve">Como recomendación: </w:t>
      </w:r>
    </w:p>
    <w:p w:rsidR="00544675" w:rsidRDefault="00544675" w:rsidP="0029136F">
      <w:pPr>
        <w:pStyle w:val="ListParagraph"/>
        <w:numPr>
          <w:ilvl w:val="0"/>
          <w:numId w:val="2"/>
        </w:numPr>
        <w:spacing w:after="120" w:line="276" w:lineRule="auto"/>
        <w:ind w:left="714" w:hanging="357"/>
        <w:jc w:val="both"/>
      </w:pPr>
      <w:r>
        <w:t>generar un formato único de recolección de datos de inscriptos, preferiblemente en formato digital. Este formato deberá ser seguido por las instituciones de la RAFE. A modo de ejemplo, un formulario debería recoger siempre los siguientes elementos:</w:t>
      </w:r>
    </w:p>
    <w:p w:rsidR="00544675" w:rsidRDefault="00544675" w:rsidP="0029136F">
      <w:pPr>
        <w:pStyle w:val="ListParagraph"/>
        <w:widowControl/>
        <w:numPr>
          <w:ilvl w:val="0"/>
          <w:numId w:val="6"/>
        </w:numPr>
        <w:suppressAutoHyphens w:val="0"/>
        <w:spacing w:after="200" w:line="276" w:lineRule="auto"/>
        <w:contextualSpacing/>
        <w:jc w:val="both"/>
      </w:pPr>
      <w:r>
        <w:t xml:space="preserve">Cedula de identidad. (solicitando en todos los casos el mismo formato </w:t>
      </w:r>
      <w:r w:rsidR="00AD22F1">
        <w:t>e.g.</w:t>
      </w:r>
      <w:r>
        <w:t>: sin puntos ni guiones)</w:t>
      </w:r>
    </w:p>
    <w:p w:rsidR="00544675" w:rsidRDefault="00544675" w:rsidP="0029136F">
      <w:pPr>
        <w:pStyle w:val="ListParagraph"/>
        <w:widowControl/>
        <w:numPr>
          <w:ilvl w:val="0"/>
          <w:numId w:val="6"/>
        </w:numPr>
        <w:suppressAutoHyphens w:val="0"/>
        <w:spacing w:after="200" w:line="276" w:lineRule="auto"/>
        <w:contextualSpacing/>
        <w:jc w:val="both"/>
      </w:pPr>
      <w:r>
        <w:t>Nombre de la persona (En campos separados)</w:t>
      </w:r>
    </w:p>
    <w:p w:rsidR="00544675" w:rsidRDefault="00544675" w:rsidP="0029136F">
      <w:pPr>
        <w:pStyle w:val="ListParagraph"/>
        <w:widowControl/>
        <w:numPr>
          <w:ilvl w:val="0"/>
          <w:numId w:val="6"/>
        </w:numPr>
        <w:suppressAutoHyphens w:val="0"/>
        <w:spacing w:after="200" w:line="276" w:lineRule="auto"/>
        <w:contextualSpacing/>
        <w:jc w:val="both"/>
      </w:pPr>
      <w:r>
        <w:t>Información de contacto (Mail, teléfono; en campos separados)</w:t>
      </w:r>
    </w:p>
    <w:p w:rsidR="00544675" w:rsidRDefault="00544675" w:rsidP="0029136F">
      <w:pPr>
        <w:pStyle w:val="ListParagraph"/>
        <w:widowControl/>
        <w:numPr>
          <w:ilvl w:val="0"/>
          <w:numId w:val="6"/>
        </w:numPr>
        <w:suppressAutoHyphens w:val="0"/>
        <w:spacing w:after="200" w:line="276" w:lineRule="auto"/>
        <w:contextualSpacing/>
        <w:jc w:val="both"/>
      </w:pPr>
      <w:r>
        <w:t>Edad</w:t>
      </w:r>
    </w:p>
    <w:p w:rsidR="00544675" w:rsidRDefault="00544675" w:rsidP="0029136F">
      <w:pPr>
        <w:pStyle w:val="ListParagraph"/>
        <w:widowControl/>
        <w:numPr>
          <w:ilvl w:val="0"/>
          <w:numId w:val="6"/>
        </w:numPr>
        <w:suppressAutoHyphens w:val="0"/>
        <w:spacing w:after="200" w:line="276" w:lineRule="auto"/>
        <w:contextualSpacing/>
        <w:jc w:val="both"/>
      </w:pPr>
      <w:r>
        <w:t>Género</w:t>
      </w:r>
    </w:p>
    <w:p w:rsidR="00544675" w:rsidRDefault="00F02DA2" w:rsidP="00135D8F">
      <w:pPr>
        <w:spacing w:after="200" w:line="276" w:lineRule="auto"/>
        <w:ind w:left="708"/>
        <w:jc w:val="both"/>
      </w:pPr>
      <w:r>
        <w:t xml:space="preserve">Niel </w:t>
      </w:r>
      <w:r w:rsidR="00544675">
        <w:t xml:space="preserve">nombre ni la información de contacto </w:t>
      </w:r>
      <w:r>
        <w:t>pueden</w:t>
      </w:r>
      <w:r w:rsidR="00544675">
        <w:t xml:space="preserve"> identificar inequívocamente a las personas. Contar con un ID posibilita realizar </w:t>
      </w:r>
      <w:r w:rsidR="00544675" w:rsidRPr="00F110FB">
        <w:rPr>
          <w:i/>
        </w:rPr>
        <w:t>matching</w:t>
      </w:r>
      <w:r w:rsidR="00544675">
        <w:t xml:space="preserve"> entre las distintas </w:t>
      </w:r>
      <w:r>
        <w:t xml:space="preserve">bases </w:t>
      </w:r>
      <w:r w:rsidR="00544675">
        <w:t>así como verificar el caso de observaciones repetidas. (</w:t>
      </w:r>
      <w:r w:rsidR="00AD22F1">
        <w:t>e</w:t>
      </w:r>
      <w:r w:rsidR="00544675">
        <w:t>.</w:t>
      </w:r>
      <w:r w:rsidR="00AD22F1">
        <w:t>g</w:t>
      </w:r>
      <w:r w:rsidR="00544675">
        <w:t>.: errores de inscripción)</w:t>
      </w:r>
      <w:r>
        <w:t>.</w:t>
      </w:r>
    </w:p>
    <w:p w:rsidR="00544675" w:rsidRDefault="00544675" w:rsidP="0029136F">
      <w:pPr>
        <w:pStyle w:val="ListParagraph"/>
        <w:numPr>
          <w:ilvl w:val="0"/>
          <w:numId w:val="2"/>
        </w:numPr>
        <w:spacing w:after="200" w:line="276" w:lineRule="auto"/>
        <w:jc w:val="both"/>
      </w:pPr>
      <w:r>
        <w:t xml:space="preserve">Una vez recibido los datos, utilizar chequeos de consistencias para asegurar que los datos recolectados sean correctos, no existan errores de imputación y no existan casos repetidos. </w:t>
      </w:r>
    </w:p>
    <w:p w:rsidR="00544675" w:rsidRDefault="00544675" w:rsidP="00135D8F">
      <w:pPr>
        <w:pStyle w:val="ListParagraph"/>
        <w:spacing w:after="200" w:line="276" w:lineRule="auto"/>
        <w:jc w:val="both"/>
      </w:pPr>
      <w:r>
        <w:t>Se debe chequear la existencia de información faltante y la posibilidad de adquirirla. El realizar los chequeos próximos a la fecha de realización de la actividad permite acceder a las fuentes y verificar la información.</w:t>
      </w:r>
    </w:p>
    <w:p w:rsidR="00544675" w:rsidRDefault="00544675" w:rsidP="0029136F">
      <w:pPr>
        <w:pStyle w:val="ListParagraph"/>
        <w:widowControl/>
        <w:numPr>
          <w:ilvl w:val="0"/>
          <w:numId w:val="5"/>
        </w:numPr>
        <w:suppressAutoHyphens w:val="0"/>
        <w:spacing w:after="200" w:line="276" w:lineRule="auto"/>
        <w:contextualSpacing/>
        <w:jc w:val="both"/>
      </w:pPr>
      <w:r>
        <w:t xml:space="preserve">El estudio de impacto puede verse limitado por la </w:t>
      </w:r>
      <w:r w:rsidRPr="004047FA">
        <w:t>forma de almacenar la información.Si bien son útiles los registros administrativ</w:t>
      </w:r>
      <w:r>
        <w:t>os (</w:t>
      </w:r>
      <w:r w:rsidR="00AD22F1">
        <w:t>e</w:t>
      </w:r>
      <w:r>
        <w:t>.</w:t>
      </w:r>
      <w:r w:rsidR="00AD22F1">
        <w:t>g</w:t>
      </w:r>
      <w:r>
        <w:t>.: Memos, comentarios sobre planillas electrónicas). La tarea se ve facilitada si las bases se encuentran en un formato adecuado.</w:t>
      </w:r>
      <w:r w:rsidR="00F02DA2">
        <w:t>Recomendaciones:</w:t>
      </w:r>
    </w:p>
    <w:p w:rsidR="00544675" w:rsidRDefault="00544675" w:rsidP="0029136F">
      <w:pPr>
        <w:pStyle w:val="ListParagraph"/>
        <w:numPr>
          <w:ilvl w:val="0"/>
          <w:numId w:val="2"/>
        </w:numPr>
        <w:spacing w:line="276" w:lineRule="auto"/>
        <w:ind w:left="714" w:hanging="357"/>
        <w:jc w:val="both"/>
      </w:pPr>
      <w:r>
        <w:t>Generar las bases de datos a partir del listado de inscriptos</w:t>
      </w:r>
    </w:p>
    <w:p w:rsidR="00544675" w:rsidRDefault="00544675" w:rsidP="0029136F">
      <w:pPr>
        <w:pStyle w:val="ListParagraph"/>
        <w:numPr>
          <w:ilvl w:val="0"/>
          <w:numId w:val="2"/>
        </w:numPr>
        <w:spacing w:line="276" w:lineRule="auto"/>
        <w:ind w:left="714" w:hanging="357"/>
        <w:jc w:val="both"/>
      </w:pPr>
      <w:r>
        <w:t xml:space="preserve">No </w:t>
      </w:r>
      <w:r w:rsidR="00F02DA2">
        <w:t xml:space="preserve">utilizar </w:t>
      </w:r>
      <w:r>
        <w:t>colores ni comentarios</w:t>
      </w:r>
    </w:p>
    <w:p w:rsidR="00544675" w:rsidRDefault="00544675" w:rsidP="0029136F">
      <w:pPr>
        <w:pStyle w:val="ListParagraph"/>
        <w:numPr>
          <w:ilvl w:val="0"/>
          <w:numId w:val="2"/>
        </w:numPr>
        <w:spacing w:after="120" w:line="276" w:lineRule="auto"/>
        <w:ind w:left="714" w:hanging="357"/>
        <w:jc w:val="both"/>
      </w:pPr>
      <w:r>
        <w:t>Generar un diccionario de variables.</w:t>
      </w:r>
    </w:p>
    <w:p w:rsidR="00544675" w:rsidRDefault="00544675" w:rsidP="0029136F">
      <w:pPr>
        <w:pStyle w:val="ListParagraph"/>
        <w:widowControl/>
        <w:numPr>
          <w:ilvl w:val="0"/>
          <w:numId w:val="5"/>
        </w:numPr>
        <w:suppressAutoHyphens w:val="0"/>
        <w:spacing w:after="200" w:line="276" w:lineRule="auto"/>
        <w:contextualSpacing/>
        <w:jc w:val="both"/>
      </w:pPr>
      <w:r>
        <w:t xml:space="preserve">Para asegurar la posibilidad de utilizar diversas bases de datos, se recomienda indagar a los participantes sobre información de las empresas que están formando o manejan como socios o dueños. Esta información permitiría utilizar la información compilada en los operativos anuales y/o en las Encuestas de Innovación. </w:t>
      </w:r>
    </w:p>
    <w:p w:rsidR="00544675" w:rsidRDefault="00544675" w:rsidP="007F5648"/>
    <w:p w:rsidR="008F74C8" w:rsidRDefault="008F74C8">
      <w:pPr>
        <w:widowControl/>
        <w:suppressAutoHyphens w:val="0"/>
      </w:pPr>
      <w:r>
        <w:br w:type="page"/>
      </w:r>
    </w:p>
    <w:p w:rsidR="00BC6F5D" w:rsidRDefault="000633B8" w:rsidP="00BC6F5D">
      <w:pPr>
        <w:pStyle w:val="Heading1"/>
        <w:keepNext w:val="0"/>
        <w:widowControl/>
        <w:numPr>
          <w:ilvl w:val="0"/>
          <w:numId w:val="3"/>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contextualSpacing/>
        <w:rPr>
          <w:sz w:val="24"/>
        </w:rPr>
      </w:pPr>
      <w:bookmarkStart w:id="113" w:name="_Toc439943352"/>
      <w:bookmarkStart w:id="114" w:name="_Toc450503665"/>
      <w:bookmarkStart w:id="115" w:name="_Toc439784172"/>
      <w:r w:rsidRPr="00BC6F5D">
        <w:rPr>
          <w:sz w:val="24"/>
        </w:rPr>
        <w:t>La evaluación de impacto del PAFE</w:t>
      </w:r>
      <w:bookmarkEnd w:id="113"/>
      <w:bookmarkEnd w:id="114"/>
    </w:p>
    <w:p w:rsidR="000633B8" w:rsidRPr="00BC6F5D" w:rsidRDefault="00FB7365" w:rsidP="00BC6F5D">
      <w:pPr>
        <w:spacing w:after="200" w:line="276" w:lineRule="auto"/>
        <w:jc w:val="both"/>
      </w:pPr>
      <w:r w:rsidRPr="00BC6F5D">
        <w:fldChar w:fldCharType="begin"/>
      </w:r>
      <w:r w:rsidR="000633B8" w:rsidRPr="00BC6F5D">
        <w:instrText xml:space="preserve"> XE "Estrategia de evaluación de impacto del PAFE" </w:instrText>
      </w:r>
      <w:r w:rsidRPr="00BC6F5D">
        <w:fldChar w:fldCharType="end"/>
      </w:r>
    </w:p>
    <w:p w:rsidR="000633B8" w:rsidRPr="00AE17EA" w:rsidRDefault="000633B8" w:rsidP="000633B8">
      <w:pPr>
        <w:spacing w:after="200" w:line="276" w:lineRule="auto"/>
        <w:jc w:val="both"/>
      </w:pPr>
      <w:r w:rsidRPr="00AE17EA">
        <w:t xml:space="preserve">La evaluación de impacto procura aislar el efecto causal del programa sobre un conjunto de dimensiones definidas a priori en base a una teoría del cambio. Una revisión del debate sobre la evaluación de los programas para emprendedores y PYMES pude verse en OECD (2007). Allí se realiza una primera distinción entre las metodologías cualitativas y cuantitativas y, teniendo en cuenta las ventajas y desventajas de ambas, se aboga por la pluralidad de enfoques dada la complementariedad de la información que ambas pueden aportar. </w:t>
      </w:r>
    </w:p>
    <w:p w:rsidR="000633B8" w:rsidRPr="00AE17EA" w:rsidRDefault="000633B8" w:rsidP="000633B8">
      <w:pPr>
        <w:spacing w:after="200" w:line="276" w:lineRule="auto"/>
        <w:jc w:val="both"/>
      </w:pPr>
      <w:r w:rsidRPr="00AE17EA">
        <w:t>Reconociendo las dificultades presentadas en la evaluación de programas de apoyo a emprendedores/PYMES y siguiendo los desarrollos de Storey (2000), en el citado estudio de OCDE se plantean 6 niveles que pueden ser comprendidos en las evaluaciones de impacto. El procedimiento de los 6 pasos reconoce que existe una gradación de sofisticación en los procedimientos de evaluación siendo la mejor práctica aquella metodología que contemple los 6 pasos. En el siguiente cuadro se presenta dicho marco analítico. Este permite distinguir entre el monitoreo y la evaluación y rol clave del contra</w:t>
      </w:r>
      <w:r>
        <w:t xml:space="preserve">factual para determinar </w:t>
      </w:r>
      <w:r w:rsidRPr="00AE17EA">
        <w:t>l</w:t>
      </w:r>
      <w:r>
        <w:t>a</w:t>
      </w:r>
      <w:r w:rsidRPr="00AE17EA">
        <w:t xml:space="preserve"> robustez del método de evaluación de impacto.</w:t>
      </w:r>
    </w:p>
    <w:p w:rsidR="000633B8" w:rsidRPr="0072069A" w:rsidRDefault="000633B8" w:rsidP="001E68AE">
      <w:pPr>
        <w:autoSpaceDE w:val="0"/>
        <w:autoSpaceDN w:val="0"/>
        <w:adjustRightInd w:val="0"/>
        <w:jc w:val="center"/>
        <w:rPr>
          <w:b/>
          <w:lang w:val="es-ES_tradnl"/>
        </w:rPr>
      </w:pPr>
      <w:r w:rsidRPr="0072069A">
        <w:rPr>
          <w:b/>
          <w:lang w:val="es-ES_tradnl"/>
        </w:rPr>
        <w:t xml:space="preserve">Tabla 37: Los seis pasos para evaluar programas de apoyo a </w:t>
      </w:r>
      <w:r w:rsidR="001E68AE">
        <w:rPr>
          <w:b/>
          <w:lang w:val="es-ES_tradnl"/>
        </w:rPr>
        <w:t>e</w:t>
      </w:r>
      <w:r w:rsidRPr="0072069A">
        <w:rPr>
          <w:b/>
          <w:lang w:val="es-ES_tradnl"/>
        </w:rPr>
        <w:t>mprendedores/PYMES</w:t>
      </w:r>
    </w:p>
    <w:tbl>
      <w:tblPr>
        <w:tblW w:w="846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881"/>
        <w:gridCol w:w="7585"/>
      </w:tblGrid>
      <w:tr w:rsidR="000633B8" w:rsidRPr="0072069A" w:rsidTr="00785F4A">
        <w:trPr>
          <w:trHeight w:val="252"/>
          <w:jc w:val="center"/>
        </w:trPr>
        <w:tc>
          <w:tcPr>
            <w:tcW w:w="8466" w:type="dxa"/>
            <w:gridSpan w:val="2"/>
            <w:shd w:val="clear" w:color="auto" w:fill="auto"/>
            <w:noWrap/>
            <w:hideMark/>
          </w:tcPr>
          <w:p w:rsidR="000633B8" w:rsidRPr="0072069A" w:rsidRDefault="000633B8" w:rsidP="00785F4A">
            <w:pPr>
              <w:rPr>
                <w:rFonts w:eastAsia="Times New Roman"/>
                <w:color w:val="000000"/>
                <w:sz w:val="20"/>
                <w:szCs w:val="20"/>
                <w:lang w:eastAsia="es-ES"/>
              </w:rPr>
            </w:pPr>
            <w:r w:rsidRPr="0072069A">
              <w:rPr>
                <w:rFonts w:eastAsia="Times New Roman"/>
                <w:b/>
                <w:bCs/>
                <w:color w:val="000000"/>
                <w:sz w:val="20"/>
                <w:szCs w:val="20"/>
                <w:lang w:eastAsia="es-ES"/>
              </w:rPr>
              <w:t>Monitoreo</w:t>
            </w:r>
            <w:r w:rsidRPr="0072069A">
              <w:rPr>
                <w:rFonts w:eastAsia="Times New Roman"/>
                <w:color w:val="000000"/>
                <w:sz w:val="20"/>
                <w:szCs w:val="20"/>
                <w:lang w:eastAsia="es-ES"/>
              </w:rPr>
              <w:t> </w:t>
            </w:r>
          </w:p>
        </w:tc>
      </w:tr>
      <w:tr w:rsidR="000633B8" w:rsidRPr="0072069A" w:rsidTr="00785F4A">
        <w:trPr>
          <w:trHeight w:val="20"/>
          <w:jc w:val="center"/>
        </w:trPr>
        <w:tc>
          <w:tcPr>
            <w:tcW w:w="881" w:type="dxa"/>
            <w:shd w:val="clear" w:color="auto" w:fill="auto"/>
            <w:noWrap/>
            <w:hideMark/>
          </w:tcPr>
          <w:p w:rsidR="000633B8" w:rsidRPr="0072069A" w:rsidRDefault="000633B8" w:rsidP="007C6B20">
            <w:pPr>
              <w:rPr>
                <w:rFonts w:eastAsia="Times New Roman"/>
                <w:b/>
                <w:bCs/>
                <w:color w:val="000000"/>
                <w:sz w:val="20"/>
                <w:szCs w:val="20"/>
                <w:lang w:eastAsia="es-ES"/>
              </w:rPr>
            </w:pPr>
            <w:r w:rsidRPr="0072069A">
              <w:rPr>
                <w:rFonts w:eastAsia="Times New Roman"/>
                <w:b/>
                <w:bCs/>
                <w:color w:val="000000"/>
                <w:sz w:val="20"/>
                <w:szCs w:val="20"/>
                <w:lang w:eastAsia="es-ES"/>
              </w:rPr>
              <w:t>Paso 1</w:t>
            </w:r>
          </w:p>
        </w:tc>
        <w:tc>
          <w:tcPr>
            <w:tcW w:w="7585" w:type="dxa"/>
            <w:shd w:val="clear" w:color="auto" w:fill="auto"/>
            <w:noWrap/>
            <w:vAlign w:val="bottom"/>
            <w:hideMark/>
          </w:tcPr>
          <w:p w:rsidR="000633B8" w:rsidRPr="0072069A" w:rsidRDefault="000633B8" w:rsidP="007C6B20">
            <w:pPr>
              <w:rPr>
                <w:rFonts w:eastAsia="Times New Roman"/>
                <w:color w:val="000000"/>
                <w:sz w:val="20"/>
                <w:szCs w:val="20"/>
                <w:lang w:eastAsia="es-ES"/>
              </w:rPr>
            </w:pPr>
            <w:r w:rsidRPr="0072069A">
              <w:rPr>
                <w:rFonts w:eastAsia="Times New Roman"/>
                <w:color w:val="000000"/>
                <w:sz w:val="20"/>
                <w:szCs w:val="20"/>
                <w:lang w:eastAsia="es-ES"/>
              </w:rPr>
              <w:t>Utilización del programa (caracterización de los beneficiarios y  recursos asignados)</w:t>
            </w:r>
          </w:p>
        </w:tc>
      </w:tr>
      <w:tr w:rsidR="000633B8" w:rsidRPr="0072069A" w:rsidTr="00785F4A">
        <w:trPr>
          <w:trHeight w:val="20"/>
          <w:jc w:val="center"/>
        </w:trPr>
        <w:tc>
          <w:tcPr>
            <w:tcW w:w="881" w:type="dxa"/>
            <w:tcBorders>
              <w:bottom w:val="nil"/>
            </w:tcBorders>
            <w:shd w:val="clear" w:color="auto" w:fill="auto"/>
            <w:noWrap/>
            <w:hideMark/>
          </w:tcPr>
          <w:p w:rsidR="000633B8" w:rsidRPr="0072069A" w:rsidRDefault="000633B8" w:rsidP="007C6B20">
            <w:pPr>
              <w:rPr>
                <w:rFonts w:eastAsia="Times New Roman"/>
                <w:b/>
                <w:bCs/>
                <w:color w:val="000000"/>
                <w:sz w:val="20"/>
                <w:szCs w:val="20"/>
                <w:lang w:eastAsia="es-ES"/>
              </w:rPr>
            </w:pPr>
            <w:r w:rsidRPr="0072069A">
              <w:rPr>
                <w:rFonts w:eastAsia="Times New Roman"/>
                <w:b/>
                <w:bCs/>
                <w:color w:val="000000"/>
                <w:sz w:val="20"/>
                <w:szCs w:val="20"/>
                <w:lang w:eastAsia="es-ES"/>
              </w:rPr>
              <w:t>Paso 2</w:t>
            </w:r>
          </w:p>
        </w:tc>
        <w:tc>
          <w:tcPr>
            <w:tcW w:w="7585" w:type="dxa"/>
            <w:tcBorders>
              <w:bottom w:val="nil"/>
            </w:tcBorders>
            <w:shd w:val="clear" w:color="auto" w:fill="auto"/>
            <w:noWrap/>
            <w:vAlign w:val="bottom"/>
            <w:hideMark/>
          </w:tcPr>
          <w:p w:rsidR="000633B8" w:rsidRPr="0072069A" w:rsidRDefault="000633B8" w:rsidP="007C6B20">
            <w:pPr>
              <w:rPr>
                <w:rFonts w:eastAsia="Times New Roman"/>
                <w:color w:val="000000"/>
                <w:sz w:val="20"/>
                <w:szCs w:val="20"/>
                <w:lang w:eastAsia="es-ES"/>
              </w:rPr>
            </w:pPr>
            <w:r w:rsidRPr="0072069A">
              <w:rPr>
                <w:rFonts w:eastAsia="Times New Roman"/>
                <w:color w:val="000000"/>
                <w:sz w:val="20"/>
                <w:szCs w:val="20"/>
                <w:lang w:eastAsia="es-ES"/>
              </w:rPr>
              <w:t>Opiniones de los beneficiarios</w:t>
            </w:r>
            <w:r>
              <w:rPr>
                <w:rFonts w:eastAsia="Times New Roman"/>
                <w:color w:val="000000"/>
                <w:sz w:val="20"/>
                <w:szCs w:val="20"/>
                <w:lang w:eastAsia="es-ES"/>
              </w:rPr>
              <w:t>.</w:t>
            </w:r>
          </w:p>
        </w:tc>
      </w:tr>
      <w:tr w:rsidR="000633B8" w:rsidRPr="0072069A" w:rsidTr="00785F4A">
        <w:trPr>
          <w:trHeight w:val="20"/>
          <w:jc w:val="center"/>
        </w:trPr>
        <w:tc>
          <w:tcPr>
            <w:tcW w:w="881" w:type="dxa"/>
            <w:tcBorders>
              <w:top w:val="nil"/>
              <w:bottom w:val="single" w:sz="4" w:space="0" w:color="auto"/>
            </w:tcBorders>
            <w:shd w:val="clear" w:color="auto" w:fill="auto"/>
            <w:noWrap/>
            <w:hideMark/>
          </w:tcPr>
          <w:p w:rsidR="000633B8" w:rsidRPr="0072069A" w:rsidRDefault="000633B8" w:rsidP="007C6B20">
            <w:pPr>
              <w:rPr>
                <w:rFonts w:eastAsia="Times New Roman"/>
                <w:b/>
                <w:bCs/>
                <w:color w:val="000000"/>
                <w:sz w:val="20"/>
                <w:szCs w:val="20"/>
                <w:lang w:eastAsia="es-ES"/>
              </w:rPr>
            </w:pPr>
            <w:r w:rsidRPr="0072069A">
              <w:rPr>
                <w:rFonts w:eastAsia="Times New Roman"/>
                <w:b/>
                <w:bCs/>
                <w:color w:val="000000"/>
                <w:sz w:val="20"/>
                <w:szCs w:val="20"/>
                <w:lang w:eastAsia="es-ES"/>
              </w:rPr>
              <w:t>Paso 3</w:t>
            </w:r>
          </w:p>
        </w:tc>
        <w:tc>
          <w:tcPr>
            <w:tcW w:w="7585" w:type="dxa"/>
            <w:tcBorders>
              <w:top w:val="nil"/>
              <w:bottom w:val="single" w:sz="4" w:space="0" w:color="auto"/>
            </w:tcBorders>
            <w:shd w:val="clear" w:color="auto" w:fill="auto"/>
            <w:noWrap/>
            <w:vAlign w:val="bottom"/>
            <w:hideMark/>
          </w:tcPr>
          <w:p w:rsidR="000633B8" w:rsidRPr="0072069A" w:rsidRDefault="000633B8" w:rsidP="007C6B20">
            <w:pPr>
              <w:rPr>
                <w:rFonts w:eastAsia="Times New Roman"/>
                <w:color w:val="000000"/>
                <w:sz w:val="20"/>
                <w:szCs w:val="20"/>
                <w:lang w:eastAsia="es-ES"/>
              </w:rPr>
            </w:pPr>
            <w:r w:rsidRPr="0072069A">
              <w:rPr>
                <w:rFonts w:eastAsia="Times New Roman"/>
                <w:color w:val="000000"/>
                <w:sz w:val="20"/>
                <w:szCs w:val="20"/>
                <w:lang w:eastAsia="es-ES"/>
              </w:rPr>
              <w:t>Percepción de los beneficiarios sobre la diferencia (impacto) del programa en su empresa/proyecto</w:t>
            </w:r>
          </w:p>
        </w:tc>
      </w:tr>
      <w:tr w:rsidR="000633B8" w:rsidRPr="0072069A" w:rsidTr="00785F4A">
        <w:trPr>
          <w:trHeight w:val="342"/>
          <w:jc w:val="center"/>
        </w:trPr>
        <w:tc>
          <w:tcPr>
            <w:tcW w:w="8466" w:type="dxa"/>
            <w:gridSpan w:val="2"/>
            <w:tcBorders>
              <w:top w:val="single" w:sz="4" w:space="0" w:color="auto"/>
            </w:tcBorders>
            <w:shd w:val="clear" w:color="auto" w:fill="auto"/>
            <w:noWrap/>
            <w:hideMark/>
          </w:tcPr>
          <w:p w:rsidR="000633B8" w:rsidRPr="0072069A" w:rsidRDefault="000633B8" w:rsidP="00785F4A">
            <w:pPr>
              <w:rPr>
                <w:rFonts w:eastAsia="Times New Roman"/>
                <w:color w:val="000000"/>
                <w:sz w:val="20"/>
                <w:szCs w:val="20"/>
                <w:lang w:eastAsia="es-ES"/>
              </w:rPr>
            </w:pPr>
            <w:r w:rsidRPr="0072069A">
              <w:rPr>
                <w:rFonts w:eastAsia="Times New Roman"/>
                <w:b/>
                <w:bCs/>
                <w:color w:val="000000"/>
                <w:sz w:val="20"/>
                <w:szCs w:val="20"/>
                <w:lang w:eastAsia="es-ES"/>
              </w:rPr>
              <w:t xml:space="preserve"> Evaluación</w:t>
            </w:r>
            <w:r w:rsidRPr="0072069A">
              <w:rPr>
                <w:rFonts w:eastAsia="Times New Roman"/>
                <w:color w:val="000000"/>
                <w:sz w:val="20"/>
                <w:szCs w:val="20"/>
                <w:lang w:eastAsia="es-ES"/>
              </w:rPr>
              <w:t> </w:t>
            </w:r>
          </w:p>
        </w:tc>
      </w:tr>
      <w:tr w:rsidR="000633B8" w:rsidRPr="0072069A" w:rsidTr="00785F4A">
        <w:trPr>
          <w:trHeight w:val="20"/>
          <w:jc w:val="center"/>
        </w:trPr>
        <w:tc>
          <w:tcPr>
            <w:tcW w:w="881" w:type="dxa"/>
            <w:shd w:val="clear" w:color="auto" w:fill="auto"/>
            <w:noWrap/>
            <w:hideMark/>
          </w:tcPr>
          <w:p w:rsidR="000633B8" w:rsidRPr="0072069A" w:rsidRDefault="000633B8" w:rsidP="007C6B20">
            <w:pPr>
              <w:rPr>
                <w:rFonts w:eastAsia="Times New Roman"/>
                <w:b/>
                <w:bCs/>
                <w:color w:val="000000"/>
                <w:sz w:val="20"/>
                <w:szCs w:val="20"/>
                <w:lang w:eastAsia="es-ES"/>
              </w:rPr>
            </w:pPr>
            <w:r w:rsidRPr="0072069A">
              <w:rPr>
                <w:rFonts w:eastAsia="Times New Roman"/>
                <w:b/>
                <w:bCs/>
                <w:color w:val="000000"/>
                <w:sz w:val="20"/>
                <w:szCs w:val="20"/>
                <w:lang w:eastAsia="es-ES"/>
              </w:rPr>
              <w:t>Paso 4</w:t>
            </w:r>
          </w:p>
        </w:tc>
        <w:tc>
          <w:tcPr>
            <w:tcW w:w="7585" w:type="dxa"/>
            <w:shd w:val="clear" w:color="auto" w:fill="auto"/>
            <w:noWrap/>
            <w:vAlign w:val="bottom"/>
            <w:hideMark/>
          </w:tcPr>
          <w:p w:rsidR="000633B8" w:rsidRPr="0072069A" w:rsidRDefault="000633B8" w:rsidP="007C6B20">
            <w:pPr>
              <w:rPr>
                <w:rFonts w:eastAsia="Times New Roman"/>
                <w:color w:val="000000"/>
                <w:sz w:val="20"/>
                <w:szCs w:val="20"/>
                <w:lang w:eastAsia="es-ES"/>
              </w:rPr>
            </w:pPr>
            <w:r w:rsidRPr="0072069A">
              <w:rPr>
                <w:rFonts w:eastAsia="Times New Roman"/>
                <w:color w:val="000000"/>
                <w:sz w:val="20"/>
                <w:szCs w:val="20"/>
                <w:lang w:eastAsia="es-ES"/>
              </w:rPr>
              <w:t>Comparación del desempeño del Beneficiario con un individuo típico (empresa/persona) No Beneficiario</w:t>
            </w:r>
            <w:r>
              <w:rPr>
                <w:rFonts w:eastAsia="Times New Roman"/>
                <w:color w:val="000000"/>
                <w:sz w:val="20"/>
                <w:szCs w:val="20"/>
                <w:lang w:eastAsia="es-ES"/>
              </w:rPr>
              <w:t>.</w:t>
            </w:r>
          </w:p>
        </w:tc>
      </w:tr>
      <w:tr w:rsidR="000633B8" w:rsidRPr="0072069A" w:rsidTr="00785F4A">
        <w:trPr>
          <w:trHeight w:val="20"/>
          <w:jc w:val="center"/>
        </w:trPr>
        <w:tc>
          <w:tcPr>
            <w:tcW w:w="881" w:type="dxa"/>
            <w:shd w:val="clear" w:color="auto" w:fill="auto"/>
            <w:noWrap/>
            <w:hideMark/>
          </w:tcPr>
          <w:p w:rsidR="000633B8" w:rsidRPr="0072069A" w:rsidRDefault="000633B8" w:rsidP="007C6B20">
            <w:pPr>
              <w:rPr>
                <w:rFonts w:eastAsia="Times New Roman"/>
                <w:b/>
                <w:bCs/>
                <w:color w:val="000000"/>
                <w:sz w:val="20"/>
                <w:szCs w:val="20"/>
                <w:lang w:eastAsia="es-ES"/>
              </w:rPr>
            </w:pPr>
            <w:r w:rsidRPr="0072069A">
              <w:rPr>
                <w:rFonts w:eastAsia="Times New Roman"/>
                <w:b/>
                <w:bCs/>
                <w:color w:val="000000"/>
                <w:sz w:val="20"/>
                <w:szCs w:val="20"/>
                <w:lang w:eastAsia="es-ES"/>
              </w:rPr>
              <w:t>Paso 5</w:t>
            </w:r>
          </w:p>
        </w:tc>
        <w:tc>
          <w:tcPr>
            <w:tcW w:w="7585" w:type="dxa"/>
            <w:shd w:val="clear" w:color="auto" w:fill="auto"/>
            <w:noWrap/>
            <w:vAlign w:val="bottom"/>
            <w:hideMark/>
          </w:tcPr>
          <w:p w:rsidR="000633B8" w:rsidRPr="0072069A" w:rsidRDefault="000633B8" w:rsidP="007C6B20">
            <w:pPr>
              <w:rPr>
                <w:rFonts w:eastAsia="Times New Roman"/>
                <w:color w:val="000000"/>
                <w:sz w:val="20"/>
                <w:szCs w:val="20"/>
                <w:lang w:eastAsia="es-ES"/>
              </w:rPr>
            </w:pPr>
            <w:r w:rsidRPr="0072069A">
              <w:rPr>
                <w:rFonts w:eastAsia="Times New Roman"/>
                <w:color w:val="000000"/>
                <w:sz w:val="20"/>
                <w:szCs w:val="20"/>
                <w:lang w:eastAsia="es-ES"/>
              </w:rPr>
              <w:t>Comparación del desempeño del Beneficiario con empresas/personas pares No Beneficiarios (</w:t>
            </w:r>
            <w:r w:rsidRPr="0072069A">
              <w:rPr>
                <w:rFonts w:eastAsia="Times New Roman"/>
                <w:i/>
                <w:color w:val="000000"/>
                <w:sz w:val="20"/>
                <w:szCs w:val="20"/>
                <w:lang w:eastAsia="es-ES"/>
              </w:rPr>
              <w:t>matching</w:t>
            </w:r>
            <w:r w:rsidRPr="0072069A">
              <w:rPr>
                <w:rFonts w:eastAsia="Times New Roman"/>
                <w:color w:val="000000"/>
                <w:sz w:val="20"/>
                <w:szCs w:val="20"/>
                <w:lang w:eastAsia="es-ES"/>
              </w:rPr>
              <w:t>)</w:t>
            </w:r>
            <w:r>
              <w:rPr>
                <w:rFonts w:eastAsia="Times New Roman"/>
                <w:color w:val="000000"/>
                <w:sz w:val="20"/>
                <w:szCs w:val="20"/>
                <w:lang w:eastAsia="es-ES"/>
              </w:rPr>
              <w:t>.</w:t>
            </w:r>
          </w:p>
        </w:tc>
      </w:tr>
      <w:tr w:rsidR="000633B8" w:rsidRPr="0072069A" w:rsidTr="00785F4A">
        <w:trPr>
          <w:trHeight w:val="20"/>
          <w:jc w:val="center"/>
        </w:trPr>
        <w:tc>
          <w:tcPr>
            <w:tcW w:w="881" w:type="dxa"/>
            <w:shd w:val="clear" w:color="auto" w:fill="auto"/>
            <w:noWrap/>
            <w:hideMark/>
          </w:tcPr>
          <w:p w:rsidR="000633B8" w:rsidRPr="0072069A" w:rsidRDefault="000633B8" w:rsidP="007C6B20">
            <w:pPr>
              <w:rPr>
                <w:rFonts w:eastAsia="Times New Roman"/>
                <w:b/>
                <w:bCs/>
                <w:color w:val="000000"/>
                <w:sz w:val="20"/>
                <w:szCs w:val="20"/>
                <w:lang w:eastAsia="es-ES"/>
              </w:rPr>
            </w:pPr>
            <w:r w:rsidRPr="0072069A">
              <w:rPr>
                <w:rFonts w:eastAsia="Times New Roman"/>
                <w:b/>
                <w:bCs/>
                <w:color w:val="000000"/>
                <w:sz w:val="20"/>
                <w:szCs w:val="20"/>
                <w:lang w:eastAsia="es-ES"/>
              </w:rPr>
              <w:t>Paso 6</w:t>
            </w:r>
          </w:p>
        </w:tc>
        <w:tc>
          <w:tcPr>
            <w:tcW w:w="7585" w:type="dxa"/>
            <w:shd w:val="clear" w:color="auto" w:fill="auto"/>
            <w:noWrap/>
            <w:hideMark/>
          </w:tcPr>
          <w:p w:rsidR="000633B8" w:rsidRPr="0072069A" w:rsidRDefault="000633B8" w:rsidP="007C6B20">
            <w:pPr>
              <w:rPr>
                <w:rFonts w:eastAsia="Times New Roman"/>
                <w:color w:val="000000"/>
                <w:sz w:val="20"/>
                <w:szCs w:val="20"/>
                <w:lang w:eastAsia="es-ES"/>
              </w:rPr>
            </w:pPr>
            <w:r w:rsidRPr="0072069A">
              <w:rPr>
                <w:rFonts w:eastAsia="Times New Roman"/>
                <w:color w:val="000000"/>
                <w:sz w:val="20"/>
                <w:szCs w:val="20"/>
                <w:lang w:eastAsia="es-ES"/>
              </w:rPr>
              <w:t>Comparación teniendo en cuenta el sesgo de selección</w:t>
            </w:r>
            <w:r>
              <w:rPr>
                <w:rFonts w:eastAsia="Times New Roman"/>
                <w:color w:val="000000"/>
                <w:sz w:val="20"/>
                <w:szCs w:val="20"/>
                <w:lang w:eastAsia="es-ES"/>
              </w:rPr>
              <w:t>.</w:t>
            </w:r>
          </w:p>
        </w:tc>
      </w:tr>
    </w:tbl>
    <w:p w:rsidR="000633B8" w:rsidRPr="0072069A" w:rsidRDefault="000633B8" w:rsidP="000633B8">
      <w:pPr>
        <w:autoSpaceDE w:val="0"/>
        <w:autoSpaceDN w:val="0"/>
        <w:adjustRightInd w:val="0"/>
        <w:spacing w:after="240"/>
        <w:rPr>
          <w:sz w:val="20"/>
          <w:szCs w:val="20"/>
          <w:lang w:val="en-US"/>
        </w:rPr>
      </w:pPr>
      <w:r w:rsidRPr="00F824A4">
        <w:rPr>
          <w:b/>
          <w:sz w:val="20"/>
          <w:szCs w:val="20"/>
          <w:lang w:val="en-US"/>
        </w:rPr>
        <w:t>Fuente</w:t>
      </w:r>
      <w:r w:rsidRPr="0072069A">
        <w:rPr>
          <w:sz w:val="20"/>
          <w:szCs w:val="20"/>
          <w:lang w:val="en-US"/>
        </w:rPr>
        <w:t>: OECD (2007) Table B.1. Six Steps to Heaven: Methods for assessing the impact of SME policy</w:t>
      </w:r>
    </w:p>
    <w:p w:rsidR="000633B8" w:rsidRPr="00AE17EA" w:rsidRDefault="000633B8" w:rsidP="000633B8">
      <w:pPr>
        <w:spacing w:after="200" w:line="276" w:lineRule="auto"/>
        <w:jc w:val="both"/>
      </w:pPr>
      <w:r w:rsidRPr="0072069A">
        <w:t>Un revisión realizada en OECD (2007) sobre las programas de este tipo (en áreas de actuación como asistencia financiera, cultura empresarial, asesoramiento y asistencia técnica, tecnología; y capacitación en gestión) concluye que si bien existen evaluaciones de alta calidad, esta no es</w:t>
      </w:r>
      <w:r w:rsidRPr="00AE17EA">
        <w:t xml:space="preserve"> la norma. También se constata que las evaluaciones de calidad inferior suelen producir resultados más favorables al programa (mayores impactos positivos).</w:t>
      </w:r>
    </w:p>
    <w:p w:rsidR="000633B8" w:rsidRPr="00AE17EA" w:rsidRDefault="000633B8" w:rsidP="000633B8">
      <w:pPr>
        <w:spacing w:after="200" w:line="276" w:lineRule="auto"/>
        <w:jc w:val="both"/>
      </w:pPr>
      <w:r w:rsidRPr="00AE17EA">
        <w:t>Una conclusión similar, en cuanto a la escaza cantidad de evaluaciones rigurosas resulta de la revisión realizada en Lovgren</w:t>
      </w:r>
      <w:r w:rsidRPr="00376789">
        <w:rPr>
          <w:i/>
        </w:rPr>
        <w:t>et al</w:t>
      </w:r>
      <w:r w:rsidRPr="00AE17EA">
        <w:t xml:space="preserve">. (2012) sobre estudios de impacto de este tipo de programas. Allí se constata el infrecuente uso de técnicas apropiadas para sortear el problema de sesgo de selección inherente al problema de la evaluación de impacto. </w:t>
      </w:r>
    </w:p>
    <w:p w:rsidR="000633B8" w:rsidRPr="00AE17EA" w:rsidRDefault="000633B8" w:rsidP="000633B8">
      <w:pPr>
        <w:spacing w:after="200" w:line="276" w:lineRule="auto"/>
        <w:jc w:val="both"/>
      </w:pPr>
      <w:r w:rsidRPr="00AE17EA">
        <w:t xml:space="preserve">En la presente sección </w:t>
      </w:r>
      <w:r>
        <w:t>se analiza el alcance y la validez de la ESED como fuente de información para la evaluación del impacto del programa. Luego propone la estrategia de evaluación a partir de la ESED y de fuentes complementarias</w:t>
      </w:r>
      <w:r w:rsidRPr="00AE17EA">
        <w:t xml:space="preserve">. </w:t>
      </w:r>
    </w:p>
    <w:p w:rsidR="000633B8" w:rsidRDefault="000633B8" w:rsidP="000633B8">
      <w:pPr>
        <w:jc w:val="both"/>
        <w:rPr>
          <w:b/>
        </w:rPr>
      </w:pPr>
    </w:p>
    <w:p w:rsidR="000633B8" w:rsidRPr="00BC6F5D" w:rsidRDefault="000633B8" w:rsidP="00BC6F5D">
      <w:pPr>
        <w:pStyle w:val="TtuloPrimero"/>
        <w:numPr>
          <w:ilvl w:val="1"/>
          <w:numId w:val="3"/>
        </w:numPr>
        <w:spacing w:before="0" w:after="200"/>
        <w:ind w:hanging="792"/>
        <w:outlineLvl w:val="1"/>
        <w:rPr>
          <w:sz w:val="24"/>
          <w:szCs w:val="24"/>
        </w:rPr>
      </w:pPr>
      <w:bookmarkStart w:id="116" w:name="_Toc450503666"/>
      <w:r w:rsidRPr="00BC6F5D">
        <w:rPr>
          <w:sz w:val="24"/>
          <w:szCs w:val="24"/>
        </w:rPr>
        <w:t>Análisis crítico de la ESED</w:t>
      </w:r>
      <w:bookmarkEnd w:id="116"/>
    </w:p>
    <w:p w:rsidR="000633B8" w:rsidRPr="00AE17EA" w:rsidRDefault="000633B8" w:rsidP="000633B8">
      <w:pPr>
        <w:spacing w:after="200" w:line="276" w:lineRule="auto"/>
        <w:jc w:val="both"/>
      </w:pPr>
      <w:r w:rsidRPr="00AE17EA">
        <w:t>La ESED pretende ser un relevamiento de línea de base para la construcción de una base de datos longitudinal del universo de personas que participaron de algunas de las acciones del PAFE. En particular, el marco de la ESED surge de los registros administrativos de las actividades de sensibilización</w:t>
      </w:r>
      <w:r>
        <w:t xml:space="preserve">, concurso Emprendedores en la Mira y Concurso de Ideas (edición 2013 y 2014), </w:t>
      </w:r>
      <w:r w:rsidRPr="00AE17EA">
        <w:t>así como del listado de postulantes a diversos instrumentos de la ANII (JE, VIN, PIN, SOFTLANDING)</w:t>
      </w:r>
      <w:r>
        <w:t>.</w:t>
      </w:r>
    </w:p>
    <w:p w:rsidR="000633B8" w:rsidRPr="00AE17EA" w:rsidRDefault="000633B8" w:rsidP="000633B8">
      <w:pPr>
        <w:spacing w:after="200" w:line="276" w:lineRule="auto"/>
        <w:jc w:val="both"/>
      </w:pPr>
      <w:r w:rsidRPr="00AE17EA">
        <w:t>Cabe destacar que la actual ESED, al ser aplicada en una etapa intermedia del PAFE y no antes del comienzo del programa, fue diseñada como una encuesta longitudinal retrospectiva que, para algunas variables claves, permite identificar los valores de los años 2012, 2013 y 2014. De todos modos, a los efectos de la evaluación de impacto, la base de datos debería ser complementada con un relevamiento posterior que permita observar el comportamiento de los individuos en un plazo de tiempo mayor.</w:t>
      </w:r>
    </w:p>
    <w:p w:rsidR="000633B8" w:rsidRPr="00AE17EA" w:rsidRDefault="000633B8" w:rsidP="000633B8">
      <w:pPr>
        <w:spacing w:after="200" w:line="276" w:lineRule="auto"/>
        <w:jc w:val="both"/>
      </w:pPr>
      <w:r w:rsidRPr="00AE17EA">
        <w:t>El año 2012 fue establecido como el año base para el conjunto de las personas de la muestra, es decir el año en el que el programa aún no había desplegado sus acciones.</w:t>
      </w:r>
    </w:p>
    <w:p w:rsidR="000633B8" w:rsidRDefault="000633B8" w:rsidP="000633B8">
      <w:pPr>
        <w:spacing w:after="200" w:line="276" w:lineRule="auto"/>
        <w:jc w:val="both"/>
      </w:pPr>
      <w:r w:rsidRPr="00AE17EA">
        <w:t xml:space="preserve">Respecto a la información sobre el tratamiento (i.e. las acciones del PAFE) se dispone por un lado de la información del marco de la encuesta que proviene de los registros administrativos. Esta información permite identificar el tipo de actividad en la que participó cada persona y el tipo de apoyo que recibió del programa. Una primera </w:t>
      </w:r>
      <w:r w:rsidRPr="000633B8">
        <w:t xml:space="preserve">agrupación de estas acciones permite identificar si la persona participó sólo de las actividades de sensibilización (70% de los encuestados), si se postuló a alguno de los instrumentos (Concurso de Ideas, Emprendedores en la Mira e instrumentos del componente </w:t>
      </w:r>
      <w:r w:rsidR="00B45ADF">
        <w:t>II</w:t>
      </w:r>
      <w:r w:rsidRPr="000633B8">
        <w:t>) (12%), o si participó de una actividad de sensibilización y además se postuló a alguno de los instrumentos de apoyo (18%).</w:t>
      </w:r>
    </w:p>
    <w:p w:rsidR="000633B8" w:rsidRDefault="000633B8" w:rsidP="000633B8">
      <w:pPr>
        <w:spacing w:after="200" w:line="276" w:lineRule="auto"/>
        <w:jc w:val="both"/>
      </w:pPr>
      <w:r w:rsidRPr="00AE17EA">
        <w:t xml:space="preserve">Por otro lado, </w:t>
      </w:r>
      <w:r>
        <w:t xml:space="preserve">en </w:t>
      </w:r>
      <w:r w:rsidRPr="00AE17EA">
        <w:t xml:space="preserve">la ESED </w:t>
      </w:r>
      <w:r>
        <w:t xml:space="preserve">se pregunta a los encuestados </w:t>
      </w:r>
      <w:r w:rsidRPr="00AE17EA">
        <w:t>si fue</w:t>
      </w:r>
      <w:r>
        <w:t>ron</w:t>
      </w:r>
      <w:r w:rsidRPr="00AE17EA">
        <w:t xml:space="preserve"> beneficiario</w:t>
      </w:r>
      <w:r>
        <w:t>s</w:t>
      </w:r>
      <w:r w:rsidRPr="00AE17EA">
        <w:t xml:space="preserve"> de algunos de los instrumentos de la ANII (pregunta 71). Un análisis prel</w:t>
      </w:r>
      <w:r>
        <w:t>iminar de las respuestas a esta pregunta</w:t>
      </w:r>
      <w:r w:rsidRPr="00AE17EA">
        <w:t xml:space="preserve"> muestra </w:t>
      </w:r>
      <w:r>
        <w:t>algunas</w:t>
      </w:r>
      <w:r w:rsidRPr="00AE17EA">
        <w:t xml:space="preserve"> discrepancias con la información de los registros administrativos</w:t>
      </w:r>
      <w:r>
        <w:t xml:space="preserve">. La más importante tiene que ver con encuestados que se identifican como beneficiarios de los instrumentos JE (15 casos) y VIN 26 (casos) y que no figuran en los registros de la ANIII como beneficiarios de ninguno de estos instrumentos (ver Tabla 38). El resto de las discrepancias tiene que ver con no respuestas a la pregunta 71 por parte de personas que han sido identificadas como beneficiarias a partir de los registros administrativos. </w:t>
      </w:r>
    </w:p>
    <w:p w:rsidR="000633B8" w:rsidRDefault="000633B8" w:rsidP="000633B8">
      <w:pPr>
        <w:spacing w:after="200" w:line="276" w:lineRule="auto"/>
        <w:jc w:val="both"/>
      </w:pPr>
      <w:r>
        <w:t xml:space="preserve">A los efectos del análisis de impacto se sugiere utilizar la información que surge de los registros administrativos para identificar el status de tratamiento de los encuestados en la ESED. En lo que sigue de esta sección consideraremos como “tratamientos” a todos los encuestados que figuran como beneficiarios de alguno de los instrumentos del componente </w:t>
      </w:r>
      <w:r w:rsidR="00816327">
        <w:t>II</w:t>
      </w:r>
      <w:r>
        <w:t xml:space="preserve"> (apoyo al desarrollo inicial de emprendimientos) según la información proporcionada por la ANII. </w:t>
      </w:r>
    </w:p>
    <w:p w:rsidR="000633B8" w:rsidRDefault="000633B8" w:rsidP="000633B8">
      <w:pPr>
        <w:spacing w:after="200" w:line="276" w:lineRule="auto"/>
        <w:jc w:val="both"/>
      </w:pPr>
      <w:r>
        <w:t>En la Tabla 38 se puede observar que aproximadamente el 10% de la muestra de la ESED (87 casos</w:t>
      </w:r>
      <w:r>
        <w:rPr>
          <w:rStyle w:val="FootnoteReference"/>
        </w:rPr>
        <w:footnoteReference w:id="69"/>
      </w:r>
      <w:r>
        <w:t xml:space="preserve">) son identificados como beneficiarios de alguno de los instrumentos de apoyo del componente </w:t>
      </w:r>
      <w:r w:rsidR="00816327">
        <w:t>II</w:t>
      </w:r>
      <w:r>
        <w:t>.</w:t>
      </w:r>
    </w:p>
    <w:p w:rsidR="000633B8" w:rsidRPr="00975041" w:rsidRDefault="000633B8" w:rsidP="001E68AE">
      <w:pPr>
        <w:keepNext/>
        <w:spacing w:line="276" w:lineRule="auto"/>
        <w:jc w:val="center"/>
        <w:rPr>
          <w:b/>
        </w:rPr>
      </w:pPr>
      <w:r w:rsidRPr="00975041">
        <w:rPr>
          <w:b/>
        </w:rPr>
        <w:t xml:space="preserve">Tabla </w:t>
      </w:r>
      <w:r>
        <w:rPr>
          <w:b/>
        </w:rPr>
        <w:t>38</w:t>
      </w:r>
      <w:r w:rsidRPr="00975041">
        <w:rPr>
          <w:b/>
        </w:rPr>
        <w:t xml:space="preserve">. ESED: respuesta sobre apoyo recibido </w:t>
      </w:r>
      <w:r w:rsidRPr="00405E86">
        <w:rPr>
          <w:b/>
          <w:i/>
        </w:rPr>
        <w:t>vs</w:t>
      </w:r>
      <w:r w:rsidRPr="00975041">
        <w:rPr>
          <w:b/>
        </w:rPr>
        <w:t xml:space="preserve"> información de los registros administrativos.</w:t>
      </w:r>
    </w:p>
    <w:tbl>
      <w:tblPr>
        <w:tblW w:w="8159" w:type="dxa"/>
        <w:jc w:val="center"/>
        <w:tblCellMar>
          <w:left w:w="70" w:type="dxa"/>
          <w:right w:w="70" w:type="dxa"/>
        </w:tblCellMar>
        <w:tblLook w:val="04A0" w:firstRow="1" w:lastRow="0" w:firstColumn="1" w:lastColumn="0" w:noHBand="0" w:noVBand="1"/>
      </w:tblPr>
      <w:tblGrid>
        <w:gridCol w:w="3271"/>
        <w:gridCol w:w="425"/>
        <w:gridCol w:w="611"/>
        <w:gridCol w:w="567"/>
        <w:gridCol w:w="450"/>
        <w:gridCol w:w="855"/>
        <w:gridCol w:w="1130"/>
        <w:gridCol w:w="850"/>
      </w:tblGrid>
      <w:tr w:rsidR="000633B8" w:rsidRPr="007B57A8" w:rsidTr="00E1132F">
        <w:trPr>
          <w:trHeight w:val="20"/>
          <w:jc w:val="center"/>
        </w:trPr>
        <w:tc>
          <w:tcPr>
            <w:tcW w:w="3271" w:type="dxa"/>
            <w:tcBorders>
              <w:top w:val="single" w:sz="4" w:space="0" w:color="auto"/>
              <w:right w:val="nil"/>
            </w:tcBorders>
            <w:shd w:val="clear" w:color="auto" w:fill="auto"/>
            <w:noWrap/>
            <w:vAlign w:val="bottom"/>
            <w:hideMark/>
          </w:tcPr>
          <w:p w:rsidR="000633B8" w:rsidRPr="007B57A8" w:rsidRDefault="000633B8" w:rsidP="007C6B20">
            <w:pPr>
              <w:keepNext/>
              <w:rPr>
                <w:rFonts w:eastAsia="Times New Roman"/>
                <w:b/>
                <w:color w:val="000000"/>
                <w:sz w:val="18"/>
                <w:szCs w:val="18"/>
                <w:lang w:eastAsia="es-ES"/>
              </w:rPr>
            </w:pPr>
            <w:r w:rsidRPr="007B57A8">
              <w:rPr>
                <w:rFonts w:eastAsia="Times New Roman"/>
                <w:b/>
                <w:color w:val="000000"/>
                <w:sz w:val="18"/>
                <w:szCs w:val="18"/>
                <w:lang w:eastAsia="es-ES"/>
              </w:rPr>
              <w:t> </w:t>
            </w:r>
          </w:p>
        </w:tc>
        <w:tc>
          <w:tcPr>
            <w:tcW w:w="4038" w:type="dxa"/>
            <w:gridSpan w:val="6"/>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rPr>
                <w:rFonts w:eastAsia="Times New Roman"/>
                <w:b/>
                <w:color w:val="000000"/>
                <w:sz w:val="18"/>
                <w:szCs w:val="18"/>
                <w:lang w:eastAsia="es-ES"/>
              </w:rPr>
            </w:pPr>
            <w:r w:rsidRPr="007B57A8">
              <w:rPr>
                <w:rFonts w:eastAsia="Times New Roman"/>
                <w:b/>
                <w:i/>
                <w:iCs/>
                <w:color w:val="000000"/>
                <w:sz w:val="18"/>
                <w:szCs w:val="18"/>
                <w:lang w:eastAsia="es-ES"/>
              </w:rPr>
              <w:t>Apoyo recibido según registros administrativos</w:t>
            </w:r>
          </w:p>
        </w:tc>
        <w:tc>
          <w:tcPr>
            <w:tcW w:w="850" w:type="dxa"/>
            <w:tcBorders>
              <w:top w:val="single" w:sz="4" w:space="0" w:color="auto"/>
              <w:left w:val="nil"/>
              <w:bottom w:val="single" w:sz="4" w:space="0" w:color="auto"/>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r w:rsidRPr="007B57A8">
              <w:rPr>
                <w:rFonts w:eastAsia="Times New Roman"/>
                <w:color w:val="000000"/>
                <w:sz w:val="18"/>
                <w:szCs w:val="18"/>
                <w:lang w:eastAsia="es-ES"/>
              </w:rPr>
              <w:t> </w:t>
            </w:r>
          </w:p>
        </w:tc>
      </w:tr>
      <w:tr w:rsidR="000633B8" w:rsidRPr="007B57A8" w:rsidTr="00E1132F">
        <w:trPr>
          <w:trHeight w:val="20"/>
          <w:jc w:val="center"/>
        </w:trPr>
        <w:tc>
          <w:tcPr>
            <w:tcW w:w="3271" w:type="dxa"/>
            <w:tcBorders>
              <w:top w:val="nil"/>
              <w:bottom w:val="single" w:sz="4" w:space="0" w:color="auto"/>
              <w:right w:val="nil"/>
            </w:tcBorders>
            <w:shd w:val="clear" w:color="auto" w:fill="auto"/>
            <w:noWrap/>
            <w:vAlign w:val="bottom"/>
            <w:hideMark/>
          </w:tcPr>
          <w:p w:rsidR="000633B8" w:rsidRPr="007B57A8" w:rsidRDefault="000633B8" w:rsidP="007C6B20">
            <w:pPr>
              <w:keepNext/>
              <w:rPr>
                <w:rFonts w:eastAsia="Times New Roman"/>
                <w:b/>
                <w:i/>
                <w:iCs/>
                <w:color w:val="000000"/>
                <w:sz w:val="18"/>
                <w:szCs w:val="18"/>
                <w:lang w:eastAsia="es-ES"/>
              </w:rPr>
            </w:pPr>
            <w:r w:rsidRPr="007B57A8">
              <w:rPr>
                <w:rFonts w:eastAsia="Times New Roman"/>
                <w:b/>
                <w:i/>
                <w:iCs/>
                <w:color w:val="000000"/>
                <w:sz w:val="18"/>
                <w:szCs w:val="18"/>
                <w:lang w:eastAsia="es-ES"/>
              </w:rPr>
              <w:t>Respuesta ESED (q0071)</w:t>
            </w:r>
          </w:p>
        </w:tc>
        <w:tc>
          <w:tcPr>
            <w:tcW w:w="425" w:type="dxa"/>
            <w:tcBorders>
              <w:top w:val="single" w:sz="4" w:space="0" w:color="auto"/>
              <w:left w:val="nil"/>
              <w:bottom w:val="single" w:sz="4" w:space="0" w:color="auto"/>
              <w:right w:val="nil"/>
            </w:tcBorders>
            <w:shd w:val="clear" w:color="auto" w:fill="auto"/>
            <w:vAlign w:val="bottom"/>
            <w:hideMark/>
          </w:tcPr>
          <w:p w:rsidR="000633B8" w:rsidRPr="007B57A8" w:rsidRDefault="000633B8" w:rsidP="007C6B20">
            <w:pPr>
              <w:keepNext/>
              <w:rPr>
                <w:rFonts w:eastAsia="Times New Roman"/>
                <w:b/>
                <w:color w:val="000000"/>
                <w:sz w:val="18"/>
                <w:szCs w:val="18"/>
                <w:lang w:eastAsia="es-ES"/>
              </w:rPr>
            </w:pPr>
            <w:r w:rsidRPr="007B57A8">
              <w:rPr>
                <w:rFonts w:eastAsia="Times New Roman"/>
                <w:b/>
                <w:color w:val="000000"/>
                <w:sz w:val="18"/>
                <w:szCs w:val="18"/>
                <w:lang w:eastAsia="es-ES"/>
              </w:rPr>
              <w:t>JE</w:t>
            </w:r>
          </w:p>
        </w:tc>
        <w:tc>
          <w:tcPr>
            <w:tcW w:w="611" w:type="dxa"/>
            <w:tcBorders>
              <w:top w:val="single" w:sz="4" w:space="0" w:color="auto"/>
              <w:left w:val="nil"/>
              <w:bottom w:val="single" w:sz="4" w:space="0" w:color="auto"/>
              <w:right w:val="nil"/>
            </w:tcBorders>
            <w:shd w:val="clear" w:color="auto" w:fill="auto"/>
            <w:vAlign w:val="bottom"/>
            <w:hideMark/>
          </w:tcPr>
          <w:p w:rsidR="000633B8" w:rsidRPr="007B57A8" w:rsidRDefault="000633B8" w:rsidP="007C6B20">
            <w:pPr>
              <w:keepNext/>
              <w:rPr>
                <w:rFonts w:eastAsia="Times New Roman"/>
                <w:b/>
                <w:color w:val="000000"/>
                <w:sz w:val="18"/>
                <w:szCs w:val="18"/>
                <w:lang w:eastAsia="es-ES"/>
              </w:rPr>
            </w:pPr>
            <w:r w:rsidRPr="007B57A8">
              <w:rPr>
                <w:rFonts w:eastAsia="Times New Roman"/>
                <w:b/>
                <w:color w:val="000000"/>
                <w:sz w:val="18"/>
                <w:szCs w:val="18"/>
                <w:lang w:eastAsia="es-ES"/>
              </w:rPr>
              <w:t>SOFT</w:t>
            </w:r>
          </w:p>
        </w:tc>
        <w:tc>
          <w:tcPr>
            <w:tcW w:w="567" w:type="dxa"/>
            <w:tcBorders>
              <w:top w:val="single" w:sz="4" w:space="0" w:color="auto"/>
              <w:left w:val="nil"/>
              <w:bottom w:val="single" w:sz="4" w:space="0" w:color="auto"/>
              <w:right w:val="nil"/>
            </w:tcBorders>
            <w:shd w:val="clear" w:color="auto" w:fill="auto"/>
            <w:vAlign w:val="bottom"/>
            <w:hideMark/>
          </w:tcPr>
          <w:p w:rsidR="000633B8" w:rsidRPr="007B57A8" w:rsidRDefault="000633B8" w:rsidP="007C6B20">
            <w:pPr>
              <w:keepNext/>
              <w:rPr>
                <w:rFonts w:eastAsia="Times New Roman"/>
                <w:b/>
                <w:color w:val="000000"/>
                <w:sz w:val="18"/>
                <w:szCs w:val="18"/>
                <w:lang w:eastAsia="es-ES"/>
              </w:rPr>
            </w:pPr>
            <w:r w:rsidRPr="007B57A8">
              <w:rPr>
                <w:rFonts w:eastAsia="Times New Roman"/>
                <w:b/>
                <w:color w:val="000000"/>
                <w:sz w:val="18"/>
                <w:szCs w:val="18"/>
                <w:lang w:eastAsia="es-ES"/>
              </w:rPr>
              <w:t>VIN</w:t>
            </w:r>
          </w:p>
        </w:tc>
        <w:tc>
          <w:tcPr>
            <w:tcW w:w="450" w:type="dxa"/>
            <w:tcBorders>
              <w:top w:val="single" w:sz="4" w:space="0" w:color="auto"/>
              <w:left w:val="nil"/>
              <w:bottom w:val="single" w:sz="4" w:space="0" w:color="auto"/>
              <w:right w:val="nil"/>
            </w:tcBorders>
            <w:shd w:val="clear" w:color="auto" w:fill="auto"/>
            <w:vAlign w:val="bottom"/>
            <w:hideMark/>
          </w:tcPr>
          <w:p w:rsidR="000633B8" w:rsidRPr="007B57A8" w:rsidRDefault="000633B8" w:rsidP="007C6B20">
            <w:pPr>
              <w:keepNext/>
              <w:rPr>
                <w:rFonts w:eastAsia="Times New Roman"/>
                <w:b/>
                <w:color w:val="000000"/>
                <w:sz w:val="18"/>
                <w:szCs w:val="18"/>
                <w:lang w:eastAsia="es-ES"/>
              </w:rPr>
            </w:pPr>
            <w:r w:rsidRPr="007B57A8">
              <w:rPr>
                <w:rFonts w:eastAsia="Times New Roman"/>
                <w:b/>
                <w:color w:val="000000"/>
                <w:sz w:val="18"/>
                <w:szCs w:val="18"/>
                <w:lang w:eastAsia="es-ES"/>
              </w:rPr>
              <w:t>PIN</w:t>
            </w:r>
          </w:p>
        </w:tc>
        <w:tc>
          <w:tcPr>
            <w:tcW w:w="855" w:type="dxa"/>
            <w:tcBorders>
              <w:top w:val="single" w:sz="4" w:space="0" w:color="auto"/>
              <w:left w:val="nil"/>
              <w:bottom w:val="single" w:sz="4" w:space="0" w:color="auto"/>
              <w:right w:val="nil"/>
            </w:tcBorders>
            <w:shd w:val="clear" w:color="auto" w:fill="auto"/>
            <w:vAlign w:val="bottom"/>
            <w:hideMark/>
          </w:tcPr>
          <w:p w:rsidR="000633B8" w:rsidRPr="007B57A8" w:rsidRDefault="000633B8" w:rsidP="007C6B20">
            <w:pPr>
              <w:keepNext/>
              <w:rPr>
                <w:rFonts w:eastAsia="Times New Roman"/>
                <w:b/>
                <w:color w:val="000000"/>
                <w:sz w:val="18"/>
                <w:szCs w:val="18"/>
                <w:lang w:eastAsia="es-ES"/>
              </w:rPr>
            </w:pPr>
            <w:r w:rsidRPr="007B57A8">
              <w:rPr>
                <w:rFonts w:eastAsia="Times New Roman"/>
                <w:b/>
                <w:color w:val="000000"/>
                <w:sz w:val="18"/>
                <w:szCs w:val="18"/>
                <w:lang w:eastAsia="es-ES"/>
              </w:rPr>
              <w:t>Prog. Berkeley</w:t>
            </w:r>
          </w:p>
        </w:tc>
        <w:tc>
          <w:tcPr>
            <w:tcW w:w="1130" w:type="dxa"/>
            <w:tcBorders>
              <w:top w:val="single" w:sz="4" w:space="0" w:color="auto"/>
              <w:left w:val="nil"/>
              <w:bottom w:val="single" w:sz="4" w:space="0" w:color="auto"/>
              <w:right w:val="nil"/>
            </w:tcBorders>
            <w:shd w:val="clear" w:color="auto" w:fill="auto"/>
            <w:vAlign w:val="bottom"/>
            <w:hideMark/>
          </w:tcPr>
          <w:p w:rsidR="000633B8" w:rsidRPr="007B57A8" w:rsidRDefault="000633B8" w:rsidP="007C6B20">
            <w:pPr>
              <w:keepNext/>
              <w:rPr>
                <w:rFonts w:eastAsia="Times New Roman"/>
                <w:b/>
                <w:color w:val="000000"/>
                <w:sz w:val="18"/>
                <w:szCs w:val="18"/>
                <w:lang w:eastAsia="es-ES"/>
              </w:rPr>
            </w:pPr>
            <w:r w:rsidRPr="007B57A8">
              <w:rPr>
                <w:rFonts w:eastAsia="Times New Roman"/>
                <w:b/>
                <w:color w:val="000000"/>
                <w:sz w:val="18"/>
                <w:szCs w:val="18"/>
                <w:lang w:eastAsia="es-ES"/>
              </w:rPr>
              <w:t>Ninguno del Comp.  2</w:t>
            </w:r>
          </w:p>
        </w:tc>
        <w:tc>
          <w:tcPr>
            <w:tcW w:w="850" w:type="dxa"/>
            <w:tcBorders>
              <w:top w:val="single" w:sz="4" w:space="0" w:color="auto"/>
              <w:left w:val="nil"/>
              <w:bottom w:val="single" w:sz="4" w:space="0" w:color="auto"/>
            </w:tcBorders>
            <w:shd w:val="clear" w:color="auto" w:fill="auto"/>
            <w:vAlign w:val="bottom"/>
            <w:hideMark/>
          </w:tcPr>
          <w:p w:rsidR="000633B8" w:rsidRPr="007B57A8" w:rsidRDefault="000633B8" w:rsidP="007C6B20">
            <w:pPr>
              <w:keepNext/>
              <w:rPr>
                <w:rFonts w:eastAsia="Times New Roman"/>
                <w:b/>
                <w:bCs/>
                <w:color w:val="000000"/>
                <w:sz w:val="18"/>
                <w:szCs w:val="18"/>
                <w:lang w:eastAsia="es-ES"/>
              </w:rPr>
            </w:pPr>
            <w:r w:rsidRPr="007B57A8">
              <w:rPr>
                <w:rFonts w:eastAsia="Times New Roman"/>
                <w:b/>
                <w:bCs/>
                <w:color w:val="000000"/>
                <w:sz w:val="18"/>
                <w:szCs w:val="18"/>
                <w:lang w:eastAsia="es-ES"/>
              </w:rPr>
              <w:t>Total</w:t>
            </w:r>
          </w:p>
        </w:tc>
      </w:tr>
      <w:tr w:rsidR="000633B8" w:rsidRPr="007B57A8" w:rsidTr="00E1132F">
        <w:trPr>
          <w:trHeight w:val="20"/>
          <w:jc w:val="center"/>
        </w:trPr>
        <w:tc>
          <w:tcPr>
            <w:tcW w:w="3271" w:type="dxa"/>
            <w:tcBorders>
              <w:top w:val="single" w:sz="4" w:space="0" w:color="auto"/>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r w:rsidRPr="007B57A8">
              <w:rPr>
                <w:rFonts w:eastAsia="Times New Roman"/>
                <w:color w:val="000000"/>
                <w:sz w:val="18"/>
                <w:szCs w:val="18"/>
                <w:lang w:eastAsia="es-ES"/>
              </w:rPr>
              <w:t xml:space="preserve">  Apoyo emprendedores innovadores (JE)</w:t>
            </w:r>
          </w:p>
        </w:tc>
        <w:tc>
          <w:tcPr>
            <w:tcW w:w="425" w:type="dxa"/>
            <w:tcBorders>
              <w:top w:val="single" w:sz="4" w:space="0" w:color="auto"/>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57</w:t>
            </w:r>
          </w:p>
        </w:tc>
        <w:tc>
          <w:tcPr>
            <w:tcW w:w="611" w:type="dxa"/>
            <w:tcBorders>
              <w:top w:val="single" w:sz="4" w:space="0" w:color="auto"/>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567" w:type="dxa"/>
            <w:tcBorders>
              <w:top w:val="single" w:sz="4" w:space="0" w:color="auto"/>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450" w:type="dxa"/>
            <w:tcBorders>
              <w:top w:val="single" w:sz="4" w:space="0" w:color="auto"/>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855" w:type="dxa"/>
            <w:tcBorders>
              <w:top w:val="single" w:sz="4" w:space="0" w:color="auto"/>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1</w:t>
            </w:r>
          </w:p>
        </w:tc>
        <w:tc>
          <w:tcPr>
            <w:tcW w:w="1130" w:type="dxa"/>
            <w:tcBorders>
              <w:top w:val="single" w:sz="4" w:space="0" w:color="auto"/>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15</w:t>
            </w:r>
          </w:p>
        </w:tc>
        <w:tc>
          <w:tcPr>
            <w:tcW w:w="850" w:type="dxa"/>
            <w:tcBorders>
              <w:top w:val="single" w:sz="4" w:space="0" w:color="auto"/>
              <w:left w:val="nil"/>
              <w:bottom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73</w:t>
            </w:r>
          </w:p>
        </w:tc>
      </w:tr>
      <w:tr w:rsidR="000633B8" w:rsidRPr="007B57A8" w:rsidTr="00E1132F">
        <w:trPr>
          <w:trHeight w:val="20"/>
          <w:jc w:val="center"/>
        </w:trPr>
        <w:tc>
          <w:tcPr>
            <w:tcW w:w="3271" w:type="dxa"/>
            <w:tcBorders>
              <w:top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r w:rsidRPr="007B57A8">
              <w:rPr>
                <w:rFonts w:eastAsia="Times New Roman"/>
                <w:color w:val="000000"/>
                <w:sz w:val="18"/>
                <w:szCs w:val="18"/>
                <w:lang w:eastAsia="es-ES"/>
              </w:rPr>
              <w:t xml:space="preserve">  Atracción exterior-Softlanding (SOFT)</w:t>
            </w:r>
          </w:p>
        </w:tc>
        <w:tc>
          <w:tcPr>
            <w:tcW w:w="425"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611" w:type="dxa"/>
            <w:tcBorders>
              <w:top w:val="nil"/>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6</w:t>
            </w:r>
          </w:p>
        </w:tc>
        <w:tc>
          <w:tcPr>
            <w:tcW w:w="567"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450"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855"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1130" w:type="dxa"/>
            <w:tcBorders>
              <w:top w:val="nil"/>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2</w:t>
            </w:r>
          </w:p>
        </w:tc>
        <w:tc>
          <w:tcPr>
            <w:tcW w:w="850" w:type="dxa"/>
            <w:tcBorders>
              <w:top w:val="nil"/>
              <w:left w:val="nil"/>
              <w:bottom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8</w:t>
            </w:r>
          </w:p>
        </w:tc>
      </w:tr>
      <w:tr w:rsidR="000633B8" w:rsidRPr="007B57A8" w:rsidTr="00E1132F">
        <w:trPr>
          <w:trHeight w:val="20"/>
          <w:jc w:val="center"/>
        </w:trPr>
        <w:tc>
          <w:tcPr>
            <w:tcW w:w="3271" w:type="dxa"/>
            <w:tcBorders>
              <w:top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r w:rsidRPr="007B57A8">
              <w:rPr>
                <w:rFonts w:eastAsia="Times New Roman"/>
                <w:color w:val="000000"/>
                <w:sz w:val="18"/>
                <w:szCs w:val="18"/>
                <w:lang w:eastAsia="es-ES"/>
              </w:rPr>
              <w:t xml:space="preserve">  Apoyo a emprendedores para VIN</w:t>
            </w:r>
          </w:p>
        </w:tc>
        <w:tc>
          <w:tcPr>
            <w:tcW w:w="425" w:type="dxa"/>
            <w:tcBorders>
              <w:top w:val="nil"/>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p>
        </w:tc>
        <w:tc>
          <w:tcPr>
            <w:tcW w:w="611"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567" w:type="dxa"/>
            <w:tcBorders>
              <w:top w:val="nil"/>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2</w:t>
            </w:r>
          </w:p>
        </w:tc>
        <w:tc>
          <w:tcPr>
            <w:tcW w:w="450"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855"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1130" w:type="dxa"/>
            <w:tcBorders>
              <w:top w:val="nil"/>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26</w:t>
            </w:r>
          </w:p>
        </w:tc>
        <w:tc>
          <w:tcPr>
            <w:tcW w:w="850" w:type="dxa"/>
            <w:tcBorders>
              <w:top w:val="nil"/>
              <w:left w:val="nil"/>
              <w:bottom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28</w:t>
            </w:r>
          </w:p>
        </w:tc>
      </w:tr>
      <w:tr w:rsidR="000633B8" w:rsidRPr="007B57A8" w:rsidTr="00E1132F">
        <w:trPr>
          <w:trHeight w:val="20"/>
          <w:jc w:val="center"/>
        </w:trPr>
        <w:tc>
          <w:tcPr>
            <w:tcW w:w="3271" w:type="dxa"/>
            <w:tcBorders>
              <w:top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r w:rsidRPr="007B57A8">
              <w:rPr>
                <w:rFonts w:eastAsia="Times New Roman"/>
                <w:color w:val="000000"/>
                <w:sz w:val="18"/>
                <w:szCs w:val="18"/>
                <w:lang w:eastAsia="es-ES"/>
              </w:rPr>
              <w:t>Preincubados Instituto Pasteur (PIN)</w:t>
            </w:r>
          </w:p>
        </w:tc>
        <w:tc>
          <w:tcPr>
            <w:tcW w:w="425"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611"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567"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450" w:type="dxa"/>
            <w:tcBorders>
              <w:top w:val="nil"/>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2</w:t>
            </w:r>
          </w:p>
        </w:tc>
        <w:tc>
          <w:tcPr>
            <w:tcW w:w="855" w:type="dxa"/>
            <w:tcBorders>
              <w:top w:val="nil"/>
              <w:left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1130" w:type="dxa"/>
            <w:tcBorders>
              <w:top w:val="nil"/>
              <w:left w:val="nil"/>
              <w:bottom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1</w:t>
            </w:r>
          </w:p>
        </w:tc>
        <w:tc>
          <w:tcPr>
            <w:tcW w:w="850" w:type="dxa"/>
            <w:tcBorders>
              <w:top w:val="nil"/>
              <w:left w:val="nil"/>
              <w:bottom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3</w:t>
            </w:r>
          </w:p>
        </w:tc>
      </w:tr>
      <w:tr w:rsidR="000633B8" w:rsidRPr="007B57A8" w:rsidTr="00E1132F">
        <w:trPr>
          <w:trHeight w:val="20"/>
          <w:jc w:val="center"/>
        </w:trPr>
        <w:tc>
          <w:tcPr>
            <w:tcW w:w="3271" w:type="dxa"/>
            <w:tcBorders>
              <w:top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r w:rsidRPr="007B57A8">
              <w:rPr>
                <w:rFonts w:eastAsia="Times New Roman"/>
                <w:color w:val="000000"/>
                <w:sz w:val="18"/>
                <w:szCs w:val="18"/>
                <w:lang w:eastAsia="es-ES"/>
              </w:rPr>
              <w:t xml:space="preserve">  Ninguna de las anteriores</w:t>
            </w:r>
          </w:p>
        </w:tc>
        <w:tc>
          <w:tcPr>
            <w:tcW w:w="425" w:type="dxa"/>
            <w:tcBorders>
              <w:top w:val="nil"/>
              <w:left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3</w:t>
            </w:r>
          </w:p>
        </w:tc>
        <w:tc>
          <w:tcPr>
            <w:tcW w:w="611" w:type="dxa"/>
            <w:tcBorders>
              <w:top w:val="nil"/>
              <w:left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p>
        </w:tc>
        <w:tc>
          <w:tcPr>
            <w:tcW w:w="567" w:type="dxa"/>
            <w:tcBorders>
              <w:top w:val="nil"/>
              <w:left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p>
        </w:tc>
        <w:tc>
          <w:tcPr>
            <w:tcW w:w="450" w:type="dxa"/>
            <w:tcBorders>
              <w:top w:val="nil"/>
              <w:left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855" w:type="dxa"/>
            <w:tcBorders>
              <w:top w:val="nil"/>
              <w:left w:val="nil"/>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1130" w:type="dxa"/>
            <w:tcBorders>
              <w:top w:val="nil"/>
              <w:left w:val="nil"/>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399</w:t>
            </w:r>
          </w:p>
        </w:tc>
        <w:tc>
          <w:tcPr>
            <w:tcW w:w="850" w:type="dxa"/>
            <w:tcBorders>
              <w:top w:val="nil"/>
              <w:left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402</w:t>
            </w:r>
          </w:p>
        </w:tc>
      </w:tr>
      <w:tr w:rsidR="000633B8" w:rsidRPr="007B57A8" w:rsidTr="00E1132F">
        <w:trPr>
          <w:trHeight w:val="20"/>
          <w:jc w:val="center"/>
        </w:trPr>
        <w:tc>
          <w:tcPr>
            <w:tcW w:w="3271" w:type="dxa"/>
            <w:tcBorders>
              <w:top w:val="nil"/>
              <w:bottom w:val="single" w:sz="4" w:space="0" w:color="auto"/>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r w:rsidRPr="007B57A8">
              <w:rPr>
                <w:rFonts w:eastAsia="Times New Roman"/>
                <w:color w:val="000000"/>
                <w:sz w:val="18"/>
                <w:szCs w:val="18"/>
                <w:lang w:eastAsia="es-ES"/>
              </w:rPr>
              <w:t>Missing</w:t>
            </w:r>
          </w:p>
        </w:tc>
        <w:tc>
          <w:tcPr>
            <w:tcW w:w="425" w:type="dxa"/>
            <w:tcBorders>
              <w:top w:val="nil"/>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9</w:t>
            </w:r>
          </w:p>
        </w:tc>
        <w:tc>
          <w:tcPr>
            <w:tcW w:w="611" w:type="dxa"/>
            <w:tcBorders>
              <w:top w:val="nil"/>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3</w:t>
            </w:r>
          </w:p>
        </w:tc>
        <w:tc>
          <w:tcPr>
            <w:tcW w:w="567" w:type="dxa"/>
            <w:tcBorders>
              <w:top w:val="nil"/>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3</w:t>
            </w:r>
          </w:p>
        </w:tc>
        <w:tc>
          <w:tcPr>
            <w:tcW w:w="450" w:type="dxa"/>
            <w:tcBorders>
              <w:top w:val="nil"/>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1</w:t>
            </w:r>
          </w:p>
        </w:tc>
        <w:tc>
          <w:tcPr>
            <w:tcW w:w="855" w:type="dxa"/>
            <w:tcBorders>
              <w:top w:val="nil"/>
              <w:left w:val="nil"/>
              <w:bottom w:val="single" w:sz="4" w:space="0" w:color="auto"/>
              <w:right w:val="nil"/>
            </w:tcBorders>
            <w:shd w:val="clear" w:color="auto" w:fill="auto"/>
            <w:noWrap/>
            <w:vAlign w:val="bottom"/>
            <w:hideMark/>
          </w:tcPr>
          <w:p w:rsidR="000633B8" w:rsidRPr="007B57A8" w:rsidRDefault="000633B8" w:rsidP="007C6B20">
            <w:pPr>
              <w:keepNext/>
              <w:rPr>
                <w:rFonts w:eastAsia="Times New Roman"/>
                <w:color w:val="000000"/>
                <w:sz w:val="18"/>
                <w:szCs w:val="18"/>
                <w:lang w:eastAsia="es-ES"/>
              </w:rPr>
            </w:pPr>
          </w:p>
        </w:tc>
        <w:tc>
          <w:tcPr>
            <w:tcW w:w="1130" w:type="dxa"/>
            <w:tcBorders>
              <w:top w:val="nil"/>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color w:val="000000"/>
                <w:sz w:val="18"/>
                <w:szCs w:val="18"/>
                <w:lang w:eastAsia="es-ES"/>
              </w:rPr>
            </w:pPr>
            <w:r w:rsidRPr="007B57A8">
              <w:rPr>
                <w:rFonts w:eastAsia="Times New Roman"/>
                <w:color w:val="000000"/>
                <w:sz w:val="18"/>
                <w:szCs w:val="18"/>
                <w:lang w:eastAsia="es-ES"/>
              </w:rPr>
              <w:t>298</w:t>
            </w:r>
          </w:p>
        </w:tc>
        <w:tc>
          <w:tcPr>
            <w:tcW w:w="850" w:type="dxa"/>
            <w:tcBorders>
              <w:top w:val="nil"/>
              <w:left w:val="nil"/>
              <w:bottom w:val="single" w:sz="4" w:space="0" w:color="auto"/>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314</w:t>
            </w:r>
          </w:p>
        </w:tc>
      </w:tr>
      <w:tr w:rsidR="000633B8" w:rsidRPr="007B57A8" w:rsidTr="00E1132F">
        <w:trPr>
          <w:trHeight w:val="20"/>
          <w:jc w:val="center"/>
        </w:trPr>
        <w:tc>
          <w:tcPr>
            <w:tcW w:w="3271" w:type="dxa"/>
            <w:tcBorders>
              <w:top w:val="single" w:sz="4" w:space="0" w:color="auto"/>
              <w:bottom w:val="single" w:sz="4" w:space="0" w:color="auto"/>
              <w:right w:val="nil"/>
            </w:tcBorders>
            <w:shd w:val="clear" w:color="auto" w:fill="auto"/>
            <w:noWrap/>
            <w:vAlign w:val="bottom"/>
            <w:hideMark/>
          </w:tcPr>
          <w:p w:rsidR="000633B8" w:rsidRPr="007B57A8" w:rsidRDefault="000633B8" w:rsidP="007C6B20">
            <w:pPr>
              <w:keepNext/>
              <w:rPr>
                <w:rFonts w:eastAsia="Times New Roman"/>
                <w:b/>
                <w:bCs/>
                <w:color w:val="000000"/>
                <w:sz w:val="18"/>
                <w:szCs w:val="18"/>
                <w:lang w:eastAsia="es-ES"/>
              </w:rPr>
            </w:pPr>
            <w:r w:rsidRPr="007B57A8">
              <w:rPr>
                <w:rFonts w:eastAsia="Times New Roman"/>
                <w:b/>
                <w:bCs/>
                <w:color w:val="000000"/>
                <w:sz w:val="18"/>
                <w:szCs w:val="18"/>
                <w:lang w:eastAsia="es-ES"/>
              </w:rPr>
              <w:t>Total</w:t>
            </w:r>
          </w:p>
        </w:tc>
        <w:tc>
          <w:tcPr>
            <w:tcW w:w="425"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69</w:t>
            </w:r>
          </w:p>
        </w:tc>
        <w:tc>
          <w:tcPr>
            <w:tcW w:w="611"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9</w:t>
            </w:r>
          </w:p>
        </w:tc>
        <w:tc>
          <w:tcPr>
            <w:tcW w:w="567"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5</w:t>
            </w:r>
          </w:p>
        </w:tc>
        <w:tc>
          <w:tcPr>
            <w:tcW w:w="450"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3</w:t>
            </w:r>
          </w:p>
        </w:tc>
        <w:tc>
          <w:tcPr>
            <w:tcW w:w="855"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1</w:t>
            </w:r>
          </w:p>
        </w:tc>
        <w:tc>
          <w:tcPr>
            <w:tcW w:w="1130"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731</w:t>
            </w:r>
          </w:p>
        </w:tc>
        <w:tc>
          <w:tcPr>
            <w:tcW w:w="850" w:type="dxa"/>
            <w:tcBorders>
              <w:top w:val="single" w:sz="4" w:space="0" w:color="auto"/>
              <w:left w:val="nil"/>
              <w:bottom w:val="single" w:sz="4" w:space="0" w:color="auto"/>
            </w:tcBorders>
            <w:shd w:val="clear" w:color="auto" w:fill="auto"/>
            <w:noWrap/>
            <w:vAlign w:val="bottom"/>
            <w:hideMark/>
          </w:tcPr>
          <w:p w:rsidR="000633B8" w:rsidRPr="007B57A8" w:rsidRDefault="000633B8" w:rsidP="007C6B20">
            <w:pPr>
              <w:keepNext/>
              <w:jc w:val="right"/>
              <w:rPr>
                <w:rFonts w:eastAsia="Times New Roman"/>
                <w:b/>
                <w:bCs/>
                <w:color w:val="000000"/>
                <w:sz w:val="18"/>
                <w:szCs w:val="18"/>
                <w:lang w:eastAsia="es-ES"/>
              </w:rPr>
            </w:pPr>
            <w:r w:rsidRPr="007B57A8">
              <w:rPr>
                <w:rFonts w:eastAsia="Times New Roman"/>
                <w:b/>
                <w:bCs/>
                <w:color w:val="000000"/>
                <w:sz w:val="18"/>
                <w:szCs w:val="18"/>
                <w:lang w:eastAsia="es-ES"/>
              </w:rPr>
              <w:t>828</w:t>
            </w:r>
          </w:p>
        </w:tc>
      </w:tr>
    </w:tbl>
    <w:p w:rsidR="00E1132F" w:rsidRDefault="00E1132F" w:rsidP="00E1132F">
      <w:pPr>
        <w:keepNext/>
        <w:spacing w:line="276" w:lineRule="auto"/>
        <w:jc w:val="both"/>
        <w:rPr>
          <w:b/>
          <w:sz w:val="20"/>
          <w:szCs w:val="20"/>
        </w:rPr>
      </w:pPr>
      <w:r>
        <w:rPr>
          <w:b/>
          <w:sz w:val="20"/>
          <w:szCs w:val="20"/>
        </w:rPr>
        <w:t>Nota:</w:t>
      </w:r>
      <w:r w:rsidRPr="00E632DB">
        <w:rPr>
          <w:sz w:val="20"/>
          <w:szCs w:val="20"/>
        </w:rPr>
        <w:t>La información de los registros administrativos del Marco Muestral fue actualizada con información sobre los proyectos del Componente 2 actualizada al mes de marzo proporcionada por la ANII. Esto explica las diferencias menores con la Tabla 19</w:t>
      </w:r>
      <w:r>
        <w:rPr>
          <w:b/>
          <w:sz w:val="20"/>
          <w:szCs w:val="20"/>
        </w:rPr>
        <w:t>.</w:t>
      </w:r>
    </w:p>
    <w:p w:rsidR="000633B8" w:rsidRPr="009D30E8" w:rsidRDefault="000633B8" w:rsidP="000633B8">
      <w:pPr>
        <w:keepNext/>
        <w:spacing w:after="200" w:line="276" w:lineRule="auto"/>
        <w:rPr>
          <w:sz w:val="20"/>
          <w:szCs w:val="20"/>
        </w:rPr>
      </w:pPr>
      <w:r w:rsidRPr="009D30E8">
        <w:rPr>
          <w:b/>
          <w:sz w:val="20"/>
          <w:szCs w:val="20"/>
        </w:rPr>
        <w:t>Fuente</w:t>
      </w:r>
      <w:r w:rsidRPr="009D30E8">
        <w:rPr>
          <w:sz w:val="20"/>
          <w:szCs w:val="20"/>
        </w:rPr>
        <w:t>: elaboración en base a la ESED</w:t>
      </w:r>
      <w:r w:rsidR="00E1132F">
        <w:rPr>
          <w:sz w:val="20"/>
          <w:szCs w:val="20"/>
        </w:rPr>
        <w:t>.</w:t>
      </w:r>
    </w:p>
    <w:p w:rsidR="000633B8" w:rsidRDefault="000633B8" w:rsidP="000633B8">
      <w:pPr>
        <w:spacing w:line="276" w:lineRule="auto"/>
        <w:jc w:val="both"/>
        <w:rPr>
          <w:rFonts w:eastAsiaTheme="minorEastAsia"/>
          <w:lang w:val="es-UY"/>
        </w:rPr>
      </w:pPr>
      <w:r w:rsidRPr="00AE17EA">
        <w:rPr>
          <w:rFonts w:eastAsiaTheme="minorEastAsia"/>
          <w:lang w:val="es-UY"/>
        </w:rPr>
        <w:t xml:space="preserve">A juzgar por la información administrativa que fue procesada para la elaboración del marco de la encuesta, en la ESED podemos identificar a distintas submuestras de personas según hayan recibido o no algún apoyo del programa </w:t>
      </w:r>
      <w:r>
        <w:rPr>
          <w:rFonts w:eastAsiaTheme="minorEastAsia"/>
          <w:lang w:val="es-UY"/>
        </w:rPr>
        <w:t xml:space="preserve">y </w:t>
      </w:r>
      <w:r w:rsidRPr="00AE17EA">
        <w:rPr>
          <w:rFonts w:eastAsiaTheme="minorEastAsia"/>
          <w:lang w:val="es-UY"/>
        </w:rPr>
        <w:t xml:space="preserve">participado o no de </w:t>
      </w:r>
      <w:r>
        <w:rPr>
          <w:rFonts w:eastAsiaTheme="minorEastAsia"/>
          <w:lang w:val="es-UY"/>
        </w:rPr>
        <w:t>otras actividades</w:t>
      </w:r>
      <w:r w:rsidRPr="00AE17EA">
        <w:rPr>
          <w:rFonts w:eastAsiaTheme="minorEastAsia"/>
          <w:lang w:val="es-UY"/>
        </w:rPr>
        <w:t>.</w:t>
      </w:r>
      <w:r>
        <w:rPr>
          <w:rFonts w:eastAsiaTheme="minorEastAsia"/>
          <w:lang w:val="es-UY"/>
        </w:rPr>
        <w:t xml:space="preserve"> En la Tabla 39 se clasifican a los encuestados con el siguiente criterio. En primer lugar se identifica su relación con los instrumentos de apoyo del componente </w:t>
      </w:r>
      <w:r w:rsidR="00816327">
        <w:rPr>
          <w:rFonts w:eastAsiaTheme="minorEastAsia"/>
          <w:lang w:val="es-UY"/>
        </w:rPr>
        <w:t>II</w:t>
      </w:r>
      <w:r>
        <w:rPr>
          <w:rFonts w:eastAsiaTheme="minorEastAsia"/>
          <w:lang w:val="es-UY"/>
        </w:rPr>
        <w:t xml:space="preserve">, distinguiendo entre los proyectos aprobados y los no aprobados. Luego para el resto se identifica a quienes hayan participado de algún concurso (EM e Ideas) y finalmente el grupo restante son personas que sólo participaron de actividades de sensibilización. Obsérvese que este criterio de clasificación tiene implícito cierto ordenamiento en cuanto a la intensidad del tratamiento, asumiendo como el tratamiento principal algún tipo de apoyo del componente </w:t>
      </w:r>
      <w:r w:rsidR="00816327">
        <w:rPr>
          <w:rFonts w:eastAsiaTheme="minorEastAsia"/>
          <w:lang w:val="es-UY"/>
        </w:rPr>
        <w:t>II</w:t>
      </w:r>
      <w:r>
        <w:rPr>
          <w:rFonts w:eastAsiaTheme="minorEastAsia"/>
          <w:lang w:val="es-UY"/>
        </w:rPr>
        <w:t>, luego la participación en un concurso y finalmente la participación en actividades de sensibilización. Esto quiere decir que las personas que se ubican en un determinado grupo además pueden o no haber participado de una actividad de los grupos subsiguientes.</w:t>
      </w:r>
    </w:p>
    <w:p w:rsidR="000633B8" w:rsidRDefault="000633B8" w:rsidP="000633B8">
      <w:pPr>
        <w:spacing w:line="276" w:lineRule="auto"/>
        <w:jc w:val="both"/>
        <w:rPr>
          <w:rFonts w:eastAsiaTheme="minorEastAsia"/>
          <w:lang w:val="es-UY"/>
        </w:rPr>
      </w:pPr>
    </w:p>
    <w:p w:rsidR="000633B8" w:rsidRPr="00AE17EA" w:rsidRDefault="000633B8" w:rsidP="000633B8">
      <w:pPr>
        <w:spacing w:line="276" w:lineRule="auto"/>
        <w:jc w:val="both"/>
        <w:rPr>
          <w:rFonts w:eastAsiaTheme="minorEastAsia"/>
          <w:lang w:val="es-UY"/>
        </w:rPr>
      </w:pPr>
      <w:r>
        <w:rPr>
          <w:rFonts w:eastAsiaTheme="minorEastAsia"/>
          <w:lang w:val="es-UY"/>
        </w:rPr>
        <w:t xml:space="preserve">En primer lugar aparecen los 86 casos con proyectos aprobados en alguno de los instrumentos de apoyo de componente </w:t>
      </w:r>
      <w:r w:rsidR="00816327">
        <w:rPr>
          <w:rFonts w:eastAsiaTheme="minorEastAsia"/>
          <w:lang w:val="es-UY"/>
        </w:rPr>
        <w:t>II</w:t>
      </w:r>
      <w:r>
        <w:rPr>
          <w:rFonts w:eastAsiaTheme="minorEastAsia"/>
          <w:lang w:val="es-UY"/>
        </w:rPr>
        <w:t xml:space="preserve"> (grupo 1). En segundo lugar se identifican 10 casos de postulantes a los instrumentos del componente </w:t>
      </w:r>
      <w:r w:rsidR="00816327">
        <w:rPr>
          <w:rFonts w:eastAsiaTheme="minorEastAsia"/>
          <w:lang w:val="es-UY"/>
        </w:rPr>
        <w:t>II</w:t>
      </w:r>
      <w:r>
        <w:rPr>
          <w:rFonts w:eastAsiaTheme="minorEastAsia"/>
          <w:lang w:val="es-UY"/>
        </w:rPr>
        <w:t xml:space="preserve"> cuyos proyectos no fueron aprobados o no fueron ejecutados (grupo 2)</w:t>
      </w:r>
      <w:r>
        <w:rPr>
          <w:rStyle w:val="FootnoteReference"/>
          <w:rFonts w:eastAsiaTheme="minorEastAsia"/>
          <w:lang w:val="es-UY"/>
        </w:rPr>
        <w:footnoteReference w:id="70"/>
      </w:r>
      <w:r>
        <w:rPr>
          <w:rFonts w:eastAsiaTheme="minorEastAsia"/>
          <w:lang w:val="es-UY"/>
        </w:rPr>
        <w:t xml:space="preserve">. Es importante notar que estos últimos son proyectos que llegaron al comité de evaluación mediante el patrocinio de alguna institución. Sin embargo no podemos identificar a personas que posiblemente hayan presentado un proyecto a una institución patrocinadora, pero no hayan llegado al comité de evaluación. Estos últimos, también podrían ser considerados como postulantes al componente </w:t>
      </w:r>
      <w:r w:rsidR="00816327">
        <w:rPr>
          <w:rFonts w:eastAsiaTheme="minorEastAsia"/>
          <w:lang w:val="es-UY"/>
        </w:rPr>
        <w:t>II</w:t>
      </w:r>
      <w:r>
        <w:rPr>
          <w:rFonts w:eastAsiaTheme="minorEastAsia"/>
          <w:lang w:val="es-UY"/>
        </w:rPr>
        <w:t xml:space="preserve"> en un sentido más amplio. El grupo 3 está conformado por personas que participaron del concurso Emprendedores en la Mira y concurso de Ideas</w:t>
      </w:r>
      <w:r>
        <w:rPr>
          <w:rStyle w:val="FootnoteReference"/>
          <w:rFonts w:eastAsiaTheme="minorEastAsia"/>
          <w:lang w:val="es-UY"/>
        </w:rPr>
        <w:footnoteReference w:id="71"/>
      </w:r>
      <w:r>
        <w:rPr>
          <w:rFonts w:eastAsiaTheme="minorEastAsia"/>
          <w:lang w:val="es-UY"/>
        </w:rPr>
        <w:t xml:space="preserve">. Finalmente el grupo 4 está conformado por personas que sólo han participado de actividades de sensibilización. </w:t>
      </w:r>
    </w:p>
    <w:p w:rsidR="000633B8" w:rsidRPr="00AE17EA" w:rsidRDefault="000633B8" w:rsidP="000633B8">
      <w:pPr>
        <w:spacing w:line="276" w:lineRule="auto"/>
        <w:jc w:val="both"/>
        <w:rPr>
          <w:rFonts w:eastAsiaTheme="minorEastAsia"/>
          <w:lang w:val="es-UY"/>
        </w:rPr>
      </w:pPr>
    </w:p>
    <w:p w:rsidR="000633B8" w:rsidRPr="00AE17EA" w:rsidRDefault="000633B8" w:rsidP="001E68AE">
      <w:pPr>
        <w:keepNext/>
        <w:spacing w:line="276" w:lineRule="auto"/>
        <w:jc w:val="center"/>
        <w:rPr>
          <w:rFonts w:eastAsiaTheme="minorEastAsia"/>
          <w:b/>
          <w:lang w:val="es-UY"/>
        </w:rPr>
      </w:pPr>
      <w:r w:rsidRPr="00AE17EA">
        <w:rPr>
          <w:rFonts w:eastAsiaTheme="minorEastAsia"/>
          <w:b/>
          <w:lang w:val="es-UY"/>
        </w:rPr>
        <w:t xml:space="preserve">Tabla </w:t>
      </w:r>
      <w:r>
        <w:rPr>
          <w:rFonts w:eastAsiaTheme="minorEastAsia"/>
          <w:b/>
          <w:lang w:val="es-UY"/>
        </w:rPr>
        <w:t>39</w:t>
      </w:r>
      <w:r w:rsidRPr="00AE17EA">
        <w:rPr>
          <w:rFonts w:eastAsiaTheme="minorEastAsia"/>
          <w:b/>
          <w:lang w:val="es-UY"/>
        </w:rPr>
        <w:t>. Caracterización de los encuestados en la ESED según status de tratamiento</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
        <w:gridCol w:w="6955"/>
        <w:gridCol w:w="912"/>
      </w:tblGrid>
      <w:tr w:rsidR="000633B8" w:rsidRPr="00162C2B" w:rsidTr="009D30E8">
        <w:trPr>
          <w:trHeight w:val="300"/>
          <w:jc w:val="center"/>
        </w:trPr>
        <w:tc>
          <w:tcPr>
            <w:tcW w:w="577" w:type="dxa"/>
            <w:tcBorders>
              <w:left w:val="nil"/>
              <w:bottom w:val="single" w:sz="4" w:space="0" w:color="auto"/>
              <w:right w:val="nil"/>
            </w:tcBorders>
            <w:vAlign w:val="center"/>
          </w:tcPr>
          <w:p w:rsidR="000633B8" w:rsidRPr="00162C2B" w:rsidRDefault="000633B8" w:rsidP="00162C2B">
            <w:pPr>
              <w:keepNext/>
              <w:jc w:val="center"/>
              <w:rPr>
                <w:rFonts w:eastAsia="Times New Roman"/>
                <w:color w:val="000000"/>
                <w:sz w:val="20"/>
                <w:szCs w:val="20"/>
                <w:lang w:eastAsia="es-ES"/>
              </w:rPr>
            </w:pPr>
            <w:bookmarkStart w:id="117" w:name="OLE_LINK1"/>
          </w:p>
        </w:tc>
        <w:tc>
          <w:tcPr>
            <w:tcW w:w="6955" w:type="dxa"/>
            <w:tcBorders>
              <w:left w:val="nil"/>
              <w:bottom w:val="single" w:sz="4" w:space="0" w:color="auto"/>
              <w:right w:val="nil"/>
            </w:tcBorders>
            <w:vAlign w:val="center"/>
          </w:tcPr>
          <w:p w:rsidR="000633B8" w:rsidRPr="00162C2B" w:rsidRDefault="00806E64" w:rsidP="00162C2B">
            <w:pPr>
              <w:keepNext/>
              <w:spacing w:line="276" w:lineRule="auto"/>
              <w:jc w:val="center"/>
              <w:rPr>
                <w:rFonts w:eastAsia="Times New Roman"/>
                <w:color w:val="000000"/>
                <w:sz w:val="20"/>
                <w:szCs w:val="20"/>
                <w:lang w:eastAsia="es-ES"/>
              </w:rPr>
            </w:pPr>
            <w:r w:rsidRPr="00162C2B">
              <w:rPr>
                <w:rFonts w:eastAsiaTheme="minorEastAsia"/>
                <w:b/>
                <w:sz w:val="20"/>
                <w:szCs w:val="20"/>
                <w:lang w:val="es-UY"/>
              </w:rPr>
              <w:t>Status de tratamiento</w:t>
            </w:r>
          </w:p>
        </w:tc>
        <w:tc>
          <w:tcPr>
            <w:tcW w:w="912" w:type="dxa"/>
            <w:tcBorders>
              <w:left w:val="nil"/>
              <w:bottom w:val="single" w:sz="4" w:space="0" w:color="auto"/>
              <w:right w:val="nil"/>
            </w:tcBorders>
            <w:shd w:val="clear" w:color="auto" w:fill="auto"/>
            <w:noWrap/>
            <w:vAlign w:val="center"/>
            <w:hideMark/>
          </w:tcPr>
          <w:p w:rsidR="000633B8" w:rsidRPr="00162C2B" w:rsidRDefault="000633B8" w:rsidP="00162C2B">
            <w:pPr>
              <w:keepNext/>
              <w:jc w:val="center"/>
              <w:rPr>
                <w:rFonts w:eastAsia="Times New Roman"/>
                <w:b/>
                <w:color w:val="000000"/>
                <w:sz w:val="20"/>
                <w:szCs w:val="20"/>
                <w:lang w:eastAsia="es-ES"/>
              </w:rPr>
            </w:pPr>
            <w:r w:rsidRPr="00162C2B">
              <w:rPr>
                <w:rFonts w:eastAsia="Times New Roman"/>
                <w:b/>
                <w:color w:val="000000"/>
                <w:sz w:val="20"/>
                <w:szCs w:val="20"/>
                <w:lang w:eastAsia="es-ES"/>
              </w:rPr>
              <w:t>Nro. de casos</w:t>
            </w:r>
          </w:p>
        </w:tc>
      </w:tr>
      <w:tr w:rsidR="000633B8" w:rsidRPr="00162C2B" w:rsidTr="009D30E8">
        <w:trPr>
          <w:trHeight w:val="300"/>
          <w:jc w:val="center"/>
        </w:trPr>
        <w:tc>
          <w:tcPr>
            <w:tcW w:w="577" w:type="dxa"/>
            <w:tcBorders>
              <w:left w:val="nil"/>
              <w:bottom w:val="nil"/>
              <w:right w:val="nil"/>
            </w:tcBorders>
            <w:vAlign w:val="center"/>
          </w:tcPr>
          <w:p w:rsidR="000633B8" w:rsidRPr="00162C2B" w:rsidRDefault="000633B8" w:rsidP="00162C2B">
            <w:pPr>
              <w:keepNext/>
              <w:jc w:val="center"/>
              <w:rPr>
                <w:rFonts w:eastAsia="Times New Roman"/>
                <w:color w:val="000000"/>
                <w:sz w:val="20"/>
                <w:szCs w:val="20"/>
                <w:lang w:eastAsia="es-ES"/>
              </w:rPr>
            </w:pPr>
            <w:r w:rsidRPr="00162C2B">
              <w:rPr>
                <w:rFonts w:eastAsia="Times New Roman"/>
                <w:color w:val="000000"/>
                <w:sz w:val="20"/>
                <w:szCs w:val="20"/>
                <w:lang w:eastAsia="es-ES"/>
              </w:rPr>
              <w:t>(1)</w:t>
            </w:r>
          </w:p>
        </w:tc>
        <w:tc>
          <w:tcPr>
            <w:tcW w:w="6955" w:type="dxa"/>
            <w:tcBorders>
              <w:left w:val="nil"/>
              <w:bottom w:val="nil"/>
              <w:right w:val="nil"/>
            </w:tcBorders>
            <w:vAlign w:val="center"/>
          </w:tcPr>
          <w:p w:rsidR="000633B8" w:rsidRPr="00162C2B" w:rsidRDefault="000633B8" w:rsidP="00162C2B">
            <w:pPr>
              <w:keepNext/>
              <w:rPr>
                <w:rFonts w:eastAsia="Times New Roman"/>
                <w:color w:val="000000"/>
                <w:sz w:val="20"/>
                <w:szCs w:val="20"/>
                <w:lang w:eastAsia="es-ES"/>
              </w:rPr>
            </w:pPr>
            <w:r w:rsidRPr="00162C2B">
              <w:rPr>
                <w:rFonts w:eastAsia="Times New Roman"/>
                <w:color w:val="000000"/>
                <w:sz w:val="20"/>
                <w:szCs w:val="20"/>
                <w:lang w:eastAsia="es-ES"/>
              </w:rPr>
              <w:t>Recibieron apoyo instrumento Componente 2</w:t>
            </w:r>
          </w:p>
        </w:tc>
        <w:tc>
          <w:tcPr>
            <w:tcW w:w="912" w:type="dxa"/>
            <w:tcBorders>
              <w:left w:val="nil"/>
              <w:bottom w:val="nil"/>
              <w:right w:val="nil"/>
            </w:tcBorders>
            <w:shd w:val="clear" w:color="auto" w:fill="auto"/>
            <w:noWrap/>
            <w:vAlign w:val="center"/>
            <w:hideMark/>
          </w:tcPr>
          <w:p w:rsidR="000633B8" w:rsidRPr="00162C2B" w:rsidRDefault="000633B8" w:rsidP="00162C2B">
            <w:pPr>
              <w:keepNext/>
              <w:jc w:val="center"/>
              <w:rPr>
                <w:rFonts w:eastAsia="Times New Roman"/>
                <w:color w:val="000000"/>
                <w:sz w:val="20"/>
                <w:szCs w:val="20"/>
                <w:lang w:eastAsia="es-ES"/>
              </w:rPr>
            </w:pPr>
            <w:r w:rsidRPr="00162C2B">
              <w:rPr>
                <w:rFonts w:eastAsia="Times New Roman"/>
                <w:color w:val="000000"/>
                <w:sz w:val="20"/>
                <w:szCs w:val="20"/>
                <w:lang w:eastAsia="es-ES"/>
              </w:rPr>
              <w:t>86</w:t>
            </w:r>
          </w:p>
        </w:tc>
      </w:tr>
      <w:tr w:rsidR="000633B8" w:rsidRPr="00162C2B" w:rsidTr="009D30E8">
        <w:trPr>
          <w:trHeight w:val="300"/>
          <w:jc w:val="center"/>
        </w:trPr>
        <w:tc>
          <w:tcPr>
            <w:tcW w:w="577" w:type="dxa"/>
            <w:tcBorders>
              <w:top w:val="nil"/>
              <w:left w:val="nil"/>
              <w:bottom w:val="nil"/>
              <w:right w:val="nil"/>
            </w:tcBorders>
            <w:vAlign w:val="center"/>
          </w:tcPr>
          <w:p w:rsidR="000633B8" w:rsidRPr="00162C2B" w:rsidRDefault="000633B8" w:rsidP="00162C2B">
            <w:pPr>
              <w:keepNext/>
              <w:jc w:val="center"/>
              <w:rPr>
                <w:rFonts w:eastAsia="Times New Roman"/>
                <w:color w:val="000000"/>
                <w:sz w:val="20"/>
                <w:szCs w:val="20"/>
                <w:lang w:eastAsia="es-ES"/>
              </w:rPr>
            </w:pPr>
            <w:r w:rsidRPr="00162C2B">
              <w:rPr>
                <w:rFonts w:eastAsia="Times New Roman"/>
                <w:color w:val="000000"/>
                <w:sz w:val="20"/>
                <w:szCs w:val="20"/>
                <w:lang w:eastAsia="es-ES"/>
              </w:rPr>
              <w:t>(2)</w:t>
            </w:r>
          </w:p>
        </w:tc>
        <w:tc>
          <w:tcPr>
            <w:tcW w:w="6955" w:type="dxa"/>
            <w:tcBorders>
              <w:top w:val="nil"/>
              <w:left w:val="nil"/>
              <w:bottom w:val="nil"/>
              <w:right w:val="nil"/>
            </w:tcBorders>
            <w:vAlign w:val="center"/>
          </w:tcPr>
          <w:p w:rsidR="000633B8" w:rsidRPr="00162C2B" w:rsidRDefault="000633B8" w:rsidP="00162C2B">
            <w:pPr>
              <w:keepNext/>
              <w:rPr>
                <w:rFonts w:eastAsia="Times New Roman"/>
                <w:color w:val="000000"/>
                <w:sz w:val="20"/>
                <w:szCs w:val="20"/>
                <w:lang w:eastAsia="es-ES"/>
              </w:rPr>
            </w:pPr>
            <w:r w:rsidRPr="00162C2B">
              <w:rPr>
                <w:rFonts w:eastAsia="Times New Roman"/>
                <w:color w:val="000000"/>
                <w:sz w:val="20"/>
                <w:szCs w:val="20"/>
                <w:lang w:eastAsia="es-ES"/>
              </w:rPr>
              <w:t>Postulantes a instrumentos del Componente 2 no aprobados/no elegibles/desistido</w:t>
            </w:r>
          </w:p>
        </w:tc>
        <w:tc>
          <w:tcPr>
            <w:tcW w:w="912" w:type="dxa"/>
            <w:tcBorders>
              <w:top w:val="nil"/>
              <w:left w:val="nil"/>
              <w:bottom w:val="nil"/>
              <w:right w:val="nil"/>
            </w:tcBorders>
            <w:shd w:val="clear" w:color="auto" w:fill="auto"/>
            <w:noWrap/>
            <w:vAlign w:val="center"/>
            <w:hideMark/>
          </w:tcPr>
          <w:p w:rsidR="000633B8" w:rsidRPr="00162C2B" w:rsidRDefault="000633B8" w:rsidP="00162C2B">
            <w:pPr>
              <w:keepNext/>
              <w:jc w:val="center"/>
              <w:rPr>
                <w:rFonts w:eastAsia="Times New Roman"/>
                <w:color w:val="000000"/>
                <w:sz w:val="20"/>
                <w:szCs w:val="20"/>
                <w:lang w:eastAsia="es-ES"/>
              </w:rPr>
            </w:pPr>
            <w:r w:rsidRPr="00162C2B">
              <w:rPr>
                <w:rFonts w:eastAsia="Times New Roman"/>
                <w:color w:val="000000"/>
                <w:sz w:val="20"/>
                <w:szCs w:val="20"/>
                <w:lang w:eastAsia="es-ES"/>
              </w:rPr>
              <w:t>10</w:t>
            </w:r>
          </w:p>
        </w:tc>
      </w:tr>
      <w:tr w:rsidR="000633B8" w:rsidRPr="00162C2B" w:rsidTr="009D30E8">
        <w:trPr>
          <w:trHeight w:val="300"/>
          <w:jc w:val="center"/>
        </w:trPr>
        <w:tc>
          <w:tcPr>
            <w:tcW w:w="577" w:type="dxa"/>
            <w:tcBorders>
              <w:top w:val="nil"/>
              <w:left w:val="nil"/>
              <w:bottom w:val="nil"/>
              <w:right w:val="nil"/>
            </w:tcBorders>
            <w:vAlign w:val="center"/>
          </w:tcPr>
          <w:p w:rsidR="000633B8" w:rsidRPr="00162C2B" w:rsidRDefault="000633B8" w:rsidP="00162C2B">
            <w:pPr>
              <w:keepNext/>
              <w:jc w:val="center"/>
              <w:rPr>
                <w:rFonts w:eastAsia="Times New Roman"/>
                <w:color w:val="000000"/>
                <w:sz w:val="20"/>
                <w:szCs w:val="20"/>
                <w:lang w:eastAsia="es-ES"/>
              </w:rPr>
            </w:pPr>
            <w:r w:rsidRPr="00162C2B">
              <w:rPr>
                <w:rFonts w:eastAsia="Times New Roman"/>
                <w:color w:val="000000"/>
                <w:sz w:val="20"/>
                <w:szCs w:val="20"/>
                <w:lang w:eastAsia="es-ES"/>
              </w:rPr>
              <w:t>(3)</w:t>
            </w:r>
          </w:p>
        </w:tc>
        <w:tc>
          <w:tcPr>
            <w:tcW w:w="6955" w:type="dxa"/>
            <w:tcBorders>
              <w:top w:val="nil"/>
              <w:left w:val="nil"/>
              <w:bottom w:val="nil"/>
              <w:right w:val="nil"/>
            </w:tcBorders>
            <w:vAlign w:val="center"/>
          </w:tcPr>
          <w:p w:rsidR="000633B8" w:rsidRPr="00162C2B" w:rsidRDefault="000633B8" w:rsidP="00162C2B">
            <w:pPr>
              <w:keepNext/>
              <w:rPr>
                <w:rFonts w:eastAsia="Times New Roman"/>
                <w:color w:val="000000"/>
                <w:sz w:val="20"/>
                <w:szCs w:val="20"/>
                <w:lang w:eastAsia="es-ES"/>
              </w:rPr>
            </w:pPr>
            <w:r w:rsidRPr="00162C2B">
              <w:rPr>
                <w:rFonts w:eastAsia="Times New Roman"/>
                <w:color w:val="000000"/>
                <w:sz w:val="20"/>
                <w:szCs w:val="20"/>
                <w:lang w:eastAsia="es-ES"/>
              </w:rPr>
              <w:t>Participantes del Concurso Emprendedores en la Mira y Concurso de Ideas</w:t>
            </w:r>
          </w:p>
        </w:tc>
        <w:tc>
          <w:tcPr>
            <w:tcW w:w="912" w:type="dxa"/>
            <w:tcBorders>
              <w:top w:val="nil"/>
              <w:left w:val="nil"/>
              <w:bottom w:val="nil"/>
              <w:right w:val="nil"/>
            </w:tcBorders>
            <w:shd w:val="clear" w:color="auto" w:fill="auto"/>
            <w:noWrap/>
            <w:vAlign w:val="center"/>
            <w:hideMark/>
          </w:tcPr>
          <w:p w:rsidR="000633B8" w:rsidRPr="00162C2B" w:rsidRDefault="000633B8" w:rsidP="00162C2B">
            <w:pPr>
              <w:keepNext/>
              <w:jc w:val="center"/>
              <w:rPr>
                <w:rFonts w:eastAsia="Times New Roman"/>
                <w:color w:val="000000"/>
                <w:sz w:val="20"/>
                <w:szCs w:val="20"/>
                <w:lang w:eastAsia="es-ES"/>
              </w:rPr>
            </w:pPr>
            <w:r w:rsidRPr="00162C2B">
              <w:rPr>
                <w:rFonts w:eastAsia="Times New Roman"/>
                <w:color w:val="000000"/>
                <w:sz w:val="20"/>
                <w:szCs w:val="20"/>
                <w:lang w:eastAsia="es-ES"/>
              </w:rPr>
              <w:t>162</w:t>
            </w:r>
          </w:p>
        </w:tc>
      </w:tr>
      <w:tr w:rsidR="000633B8" w:rsidRPr="00162C2B" w:rsidTr="009D30E8">
        <w:trPr>
          <w:trHeight w:val="300"/>
          <w:jc w:val="center"/>
        </w:trPr>
        <w:tc>
          <w:tcPr>
            <w:tcW w:w="577" w:type="dxa"/>
            <w:tcBorders>
              <w:top w:val="nil"/>
              <w:left w:val="nil"/>
              <w:right w:val="nil"/>
            </w:tcBorders>
            <w:vAlign w:val="center"/>
          </w:tcPr>
          <w:p w:rsidR="000633B8" w:rsidRPr="00162C2B" w:rsidRDefault="000633B8" w:rsidP="00162C2B">
            <w:pPr>
              <w:keepNext/>
              <w:jc w:val="center"/>
              <w:rPr>
                <w:rFonts w:eastAsia="Times New Roman"/>
                <w:color w:val="000000"/>
                <w:sz w:val="20"/>
                <w:szCs w:val="20"/>
                <w:lang w:eastAsia="es-ES"/>
              </w:rPr>
            </w:pPr>
            <w:r w:rsidRPr="00162C2B">
              <w:rPr>
                <w:rFonts w:eastAsia="Times New Roman"/>
                <w:color w:val="000000"/>
                <w:sz w:val="20"/>
                <w:szCs w:val="20"/>
                <w:lang w:eastAsia="es-ES"/>
              </w:rPr>
              <w:t>(4)</w:t>
            </w:r>
          </w:p>
        </w:tc>
        <w:tc>
          <w:tcPr>
            <w:tcW w:w="6955" w:type="dxa"/>
            <w:tcBorders>
              <w:top w:val="nil"/>
              <w:left w:val="nil"/>
              <w:right w:val="nil"/>
            </w:tcBorders>
            <w:vAlign w:val="center"/>
          </w:tcPr>
          <w:p w:rsidR="000633B8" w:rsidRPr="00162C2B" w:rsidRDefault="000633B8" w:rsidP="00162C2B">
            <w:pPr>
              <w:keepNext/>
              <w:rPr>
                <w:rFonts w:eastAsia="Times New Roman"/>
                <w:color w:val="000000"/>
                <w:sz w:val="20"/>
                <w:szCs w:val="20"/>
                <w:lang w:eastAsia="es-ES"/>
              </w:rPr>
            </w:pPr>
            <w:r w:rsidRPr="00162C2B">
              <w:rPr>
                <w:rFonts w:eastAsia="Times New Roman"/>
                <w:color w:val="000000"/>
                <w:sz w:val="20"/>
                <w:szCs w:val="20"/>
                <w:lang w:eastAsia="es-ES"/>
              </w:rPr>
              <w:t>Sensibilizados</w:t>
            </w:r>
          </w:p>
        </w:tc>
        <w:tc>
          <w:tcPr>
            <w:tcW w:w="912" w:type="dxa"/>
            <w:tcBorders>
              <w:top w:val="nil"/>
              <w:left w:val="nil"/>
              <w:right w:val="nil"/>
            </w:tcBorders>
            <w:shd w:val="clear" w:color="auto" w:fill="auto"/>
            <w:noWrap/>
            <w:vAlign w:val="center"/>
            <w:hideMark/>
          </w:tcPr>
          <w:p w:rsidR="000633B8" w:rsidRPr="00162C2B" w:rsidRDefault="000633B8" w:rsidP="00162C2B">
            <w:pPr>
              <w:keepNext/>
              <w:jc w:val="center"/>
              <w:rPr>
                <w:rFonts w:eastAsia="Times New Roman"/>
                <w:color w:val="000000"/>
                <w:sz w:val="20"/>
                <w:szCs w:val="20"/>
                <w:lang w:eastAsia="es-ES"/>
              </w:rPr>
            </w:pPr>
            <w:r w:rsidRPr="00162C2B">
              <w:rPr>
                <w:rFonts w:eastAsia="Times New Roman"/>
                <w:color w:val="000000"/>
                <w:sz w:val="20"/>
                <w:szCs w:val="20"/>
                <w:lang w:eastAsia="es-ES"/>
              </w:rPr>
              <w:t>570</w:t>
            </w:r>
          </w:p>
        </w:tc>
      </w:tr>
      <w:tr w:rsidR="000633B8" w:rsidRPr="00162C2B" w:rsidTr="00162C2B">
        <w:trPr>
          <w:trHeight w:val="300"/>
          <w:jc w:val="center"/>
        </w:trPr>
        <w:tc>
          <w:tcPr>
            <w:tcW w:w="577" w:type="dxa"/>
            <w:tcBorders>
              <w:left w:val="nil"/>
              <w:right w:val="nil"/>
            </w:tcBorders>
            <w:vAlign w:val="center"/>
          </w:tcPr>
          <w:p w:rsidR="000633B8" w:rsidRPr="00162C2B" w:rsidRDefault="000633B8" w:rsidP="00162C2B">
            <w:pPr>
              <w:keepNext/>
              <w:jc w:val="center"/>
              <w:rPr>
                <w:rFonts w:eastAsia="Times New Roman"/>
                <w:color w:val="000000"/>
                <w:sz w:val="20"/>
                <w:szCs w:val="20"/>
                <w:lang w:eastAsia="es-ES"/>
              </w:rPr>
            </w:pPr>
          </w:p>
        </w:tc>
        <w:tc>
          <w:tcPr>
            <w:tcW w:w="6955" w:type="dxa"/>
            <w:tcBorders>
              <w:left w:val="nil"/>
              <w:right w:val="nil"/>
            </w:tcBorders>
            <w:vAlign w:val="center"/>
          </w:tcPr>
          <w:p w:rsidR="000633B8" w:rsidRPr="00162C2B" w:rsidRDefault="000633B8" w:rsidP="00162C2B">
            <w:pPr>
              <w:keepNext/>
              <w:rPr>
                <w:rFonts w:eastAsia="Times New Roman"/>
                <w:color w:val="000000"/>
                <w:sz w:val="20"/>
                <w:szCs w:val="20"/>
                <w:lang w:eastAsia="es-ES"/>
              </w:rPr>
            </w:pPr>
            <w:r w:rsidRPr="00162C2B">
              <w:rPr>
                <w:rFonts w:eastAsia="Times New Roman"/>
                <w:color w:val="000000"/>
                <w:sz w:val="20"/>
                <w:szCs w:val="20"/>
                <w:lang w:eastAsia="es-ES"/>
              </w:rPr>
              <w:t>Total</w:t>
            </w:r>
          </w:p>
        </w:tc>
        <w:tc>
          <w:tcPr>
            <w:tcW w:w="912" w:type="dxa"/>
            <w:tcBorders>
              <w:left w:val="nil"/>
              <w:right w:val="nil"/>
            </w:tcBorders>
            <w:shd w:val="clear" w:color="auto" w:fill="auto"/>
            <w:noWrap/>
            <w:vAlign w:val="center"/>
            <w:hideMark/>
          </w:tcPr>
          <w:p w:rsidR="000633B8" w:rsidRPr="00162C2B" w:rsidRDefault="000633B8" w:rsidP="00162C2B">
            <w:pPr>
              <w:keepNext/>
              <w:jc w:val="center"/>
              <w:rPr>
                <w:rFonts w:eastAsia="Times New Roman"/>
                <w:color w:val="000000"/>
                <w:sz w:val="20"/>
                <w:szCs w:val="20"/>
                <w:lang w:eastAsia="es-ES"/>
              </w:rPr>
            </w:pPr>
            <w:r w:rsidRPr="00162C2B">
              <w:rPr>
                <w:rFonts w:eastAsia="Times New Roman"/>
                <w:color w:val="000000"/>
                <w:sz w:val="20"/>
                <w:szCs w:val="20"/>
                <w:lang w:eastAsia="es-ES"/>
              </w:rPr>
              <w:t>828</w:t>
            </w:r>
          </w:p>
        </w:tc>
      </w:tr>
    </w:tbl>
    <w:bookmarkEnd w:id="117"/>
    <w:p w:rsidR="000633B8" w:rsidRPr="009D30E8" w:rsidRDefault="000633B8" w:rsidP="000633B8">
      <w:pPr>
        <w:spacing w:after="200" w:line="276" w:lineRule="auto"/>
        <w:rPr>
          <w:sz w:val="20"/>
          <w:szCs w:val="20"/>
        </w:rPr>
      </w:pPr>
      <w:r w:rsidRPr="009D30E8">
        <w:rPr>
          <w:b/>
          <w:sz w:val="20"/>
          <w:szCs w:val="20"/>
        </w:rPr>
        <w:t>Fuente</w:t>
      </w:r>
      <w:r w:rsidRPr="009D30E8">
        <w:rPr>
          <w:sz w:val="20"/>
          <w:szCs w:val="20"/>
        </w:rPr>
        <w:t>: elaboración en base a la ESED</w:t>
      </w:r>
    </w:p>
    <w:p w:rsidR="000633B8" w:rsidRDefault="000633B8" w:rsidP="000633B8">
      <w:pPr>
        <w:spacing w:after="200" w:line="276" w:lineRule="auto"/>
        <w:jc w:val="both"/>
      </w:pPr>
      <w:r>
        <w:t xml:space="preserve">Como fuera señalado más arriba, consideraremos como “tratamientos” a todos los encuestados que figuran como beneficiarios de alguno de los instrumentos del componente </w:t>
      </w:r>
      <w:r w:rsidR="00816327">
        <w:t>II</w:t>
      </w:r>
      <w:r>
        <w:t xml:space="preserve"> según la información proporcionada por la ANII. El resto de las personas conforman el grupo de comparación potencial y la clasificación precedente puede ser utilizada para delimitar el grupo de control efectivo.</w:t>
      </w:r>
    </w:p>
    <w:p w:rsidR="000633B8" w:rsidRDefault="000633B8" w:rsidP="000633B8">
      <w:pPr>
        <w:spacing w:after="200" w:line="276" w:lineRule="auto"/>
        <w:jc w:val="both"/>
      </w:pPr>
      <w:r>
        <w:t xml:space="preserve">La Tabla 40 muestra información adicional sobre las observaciones del grupo de tratamiento, esto es el tipo de instrumento utilizado y el año en el que comenzó la ejecución del proyecto. La mayoría (69 de los 86) fueron o son beneficiarios del instrumento </w:t>
      </w:r>
      <w:r w:rsidR="00F32283">
        <w:t>Emprendedores innovadores (JE)</w:t>
      </w:r>
      <w:r>
        <w:t>. La mayoría de estos tienen proyectos que se comenzaron a ejecutar en el año 2015.</w:t>
      </w:r>
    </w:p>
    <w:p w:rsidR="000633B8" w:rsidRPr="006A3734" w:rsidRDefault="000633B8" w:rsidP="00BC6F5D">
      <w:pPr>
        <w:spacing w:line="276" w:lineRule="auto"/>
        <w:jc w:val="center"/>
        <w:rPr>
          <w:b/>
        </w:rPr>
      </w:pPr>
      <w:r w:rsidRPr="006A3734">
        <w:rPr>
          <w:b/>
        </w:rPr>
        <w:t xml:space="preserve">Tabla </w:t>
      </w:r>
      <w:r>
        <w:rPr>
          <w:b/>
        </w:rPr>
        <w:t>40</w:t>
      </w:r>
      <w:r w:rsidRPr="006A3734">
        <w:rPr>
          <w:b/>
        </w:rPr>
        <w:t>. Encuestados en la ESED que recibieron tratamiento del Componente 2 según tipo de instrumento y año de inicio del proyecto</w:t>
      </w:r>
    </w:p>
    <w:tbl>
      <w:tblPr>
        <w:tblW w:w="5598"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86"/>
        <w:gridCol w:w="709"/>
        <w:gridCol w:w="587"/>
        <w:gridCol w:w="587"/>
        <w:gridCol w:w="587"/>
        <w:gridCol w:w="587"/>
        <w:gridCol w:w="546"/>
        <w:gridCol w:w="709"/>
      </w:tblGrid>
      <w:tr w:rsidR="00162C2B" w:rsidRPr="00162C2B" w:rsidTr="00162C2B">
        <w:trPr>
          <w:trHeight w:val="113"/>
          <w:jc w:val="center"/>
        </w:trPr>
        <w:tc>
          <w:tcPr>
            <w:tcW w:w="1286" w:type="dxa"/>
            <w:vMerge w:val="restart"/>
            <w:tcBorders>
              <w:top w:val="single" w:sz="4" w:space="0" w:color="auto"/>
              <w:left w:val="nil"/>
            </w:tcBorders>
            <w:shd w:val="clear" w:color="auto" w:fill="auto"/>
            <w:noWrap/>
            <w:vAlign w:val="center"/>
            <w:hideMark/>
          </w:tcPr>
          <w:p w:rsidR="00162C2B" w:rsidRPr="007B57A8" w:rsidRDefault="00162C2B" w:rsidP="00162C2B">
            <w:pPr>
              <w:rPr>
                <w:rFonts w:eastAsia="Times New Roman"/>
                <w:b/>
                <w:color w:val="000000"/>
                <w:sz w:val="20"/>
                <w:szCs w:val="20"/>
                <w:lang w:eastAsia="es-ES"/>
              </w:rPr>
            </w:pPr>
            <w:r w:rsidRPr="007B57A8">
              <w:rPr>
                <w:rFonts w:eastAsia="Times New Roman"/>
                <w:b/>
                <w:color w:val="000000"/>
                <w:sz w:val="20"/>
                <w:szCs w:val="20"/>
                <w:lang w:eastAsia="es-ES"/>
              </w:rPr>
              <w:t>Instrumento</w:t>
            </w:r>
          </w:p>
        </w:tc>
        <w:tc>
          <w:tcPr>
            <w:tcW w:w="3603" w:type="dxa"/>
            <w:gridSpan w:val="6"/>
            <w:tcBorders>
              <w:top w:val="single" w:sz="4" w:space="0" w:color="auto"/>
              <w:bottom w:val="single" w:sz="4" w:space="0" w:color="auto"/>
            </w:tcBorders>
            <w:shd w:val="clear" w:color="auto" w:fill="auto"/>
            <w:noWrap/>
            <w:vAlign w:val="bottom"/>
            <w:hideMark/>
          </w:tcPr>
          <w:p w:rsidR="00162C2B" w:rsidRPr="007B57A8" w:rsidRDefault="00162C2B" w:rsidP="00162C2B">
            <w:pPr>
              <w:jc w:val="center"/>
              <w:rPr>
                <w:rFonts w:eastAsia="Times New Roman"/>
                <w:b/>
                <w:color w:val="000000"/>
                <w:sz w:val="20"/>
                <w:szCs w:val="20"/>
                <w:lang w:eastAsia="es-ES"/>
              </w:rPr>
            </w:pPr>
            <w:r w:rsidRPr="007B57A8">
              <w:rPr>
                <w:rFonts w:eastAsia="Times New Roman"/>
                <w:b/>
                <w:color w:val="000000"/>
                <w:sz w:val="20"/>
                <w:szCs w:val="20"/>
                <w:lang w:eastAsia="es-ES"/>
              </w:rPr>
              <w:t>Año de inicio del proyecto</w:t>
            </w:r>
          </w:p>
        </w:tc>
        <w:tc>
          <w:tcPr>
            <w:tcW w:w="709" w:type="dxa"/>
            <w:vMerge w:val="restart"/>
            <w:tcBorders>
              <w:top w:val="single" w:sz="4" w:space="0" w:color="auto"/>
              <w:right w:val="nil"/>
            </w:tcBorders>
            <w:shd w:val="clear" w:color="auto" w:fill="auto"/>
            <w:noWrap/>
            <w:vAlign w:val="center"/>
            <w:hideMark/>
          </w:tcPr>
          <w:p w:rsidR="00162C2B" w:rsidRPr="007B57A8" w:rsidRDefault="00162C2B" w:rsidP="00162C2B">
            <w:pPr>
              <w:jc w:val="right"/>
              <w:rPr>
                <w:rFonts w:eastAsia="Times New Roman"/>
                <w:b/>
                <w:color w:val="000000"/>
                <w:sz w:val="20"/>
                <w:szCs w:val="20"/>
                <w:lang w:eastAsia="es-ES"/>
              </w:rPr>
            </w:pPr>
            <w:r w:rsidRPr="007B57A8">
              <w:rPr>
                <w:rFonts w:eastAsia="Times New Roman"/>
                <w:b/>
                <w:color w:val="000000"/>
                <w:sz w:val="20"/>
                <w:szCs w:val="20"/>
                <w:lang w:eastAsia="es-ES"/>
              </w:rPr>
              <w:t>Total</w:t>
            </w:r>
          </w:p>
        </w:tc>
      </w:tr>
      <w:tr w:rsidR="00162C2B" w:rsidRPr="00162C2B" w:rsidTr="003F2489">
        <w:trPr>
          <w:trHeight w:val="113"/>
          <w:jc w:val="center"/>
        </w:trPr>
        <w:tc>
          <w:tcPr>
            <w:tcW w:w="1286" w:type="dxa"/>
            <w:vMerge/>
            <w:tcBorders>
              <w:left w:val="nil"/>
              <w:bottom w:val="single" w:sz="4" w:space="0" w:color="auto"/>
            </w:tcBorders>
            <w:shd w:val="clear" w:color="auto" w:fill="auto"/>
            <w:noWrap/>
            <w:vAlign w:val="bottom"/>
            <w:hideMark/>
          </w:tcPr>
          <w:p w:rsidR="00162C2B" w:rsidRPr="007B57A8" w:rsidRDefault="00162C2B" w:rsidP="007C6B20">
            <w:pPr>
              <w:rPr>
                <w:rFonts w:eastAsia="Times New Roman"/>
                <w:b/>
                <w:color w:val="000000"/>
                <w:sz w:val="20"/>
                <w:szCs w:val="20"/>
                <w:lang w:eastAsia="es-ES"/>
              </w:rPr>
            </w:pPr>
          </w:p>
        </w:tc>
        <w:tc>
          <w:tcPr>
            <w:tcW w:w="709" w:type="dxa"/>
            <w:tcBorders>
              <w:top w:val="single" w:sz="4" w:space="0" w:color="auto"/>
              <w:bottom w:val="single" w:sz="4" w:space="0" w:color="auto"/>
            </w:tcBorders>
            <w:shd w:val="clear" w:color="auto" w:fill="auto"/>
            <w:noWrap/>
            <w:vAlign w:val="bottom"/>
            <w:hideMark/>
          </w:tcPr>
          <w:p w:rsidR="00162C2B" w:rsidRPr="007B57A8" w:rsidRDefault="00162C2B"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2010</w:t>
            </w:r>
          </w:p>
        </w:tc>
        <w:tc>
          <w:tcPr>
            <w:tcW w:w="587" w:type="dxa"/>
            <w:tcBorders>
              <w:top w:val="single" w:sz="4" w:space="0" w:color="auto"/>
              <w:bottom w:val="single" w:sz="4" w:space="0" w:color="auto"/>
            </w:tcBorders>
            <w:shd w:val="clear" w:color="auto" w:fill="auto"/>
            <w:noWrap/>
            <w:vAlign w:val="bottom"/>
            <w:hideMark/>
          </w:tcPr>
          <w:p w:rsidR="00162C2B" w:rsidRPr="007B57A8" w:rsidRDefault="00162C2B"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2012</w:t>
            </w:r>
          </w:p>
        </w:tc>
        <w:tc>
          <w:tcPr>
            <w:tcW w:w="587" w:type="dxa"/>
            <w:tcBorders>
              <w:top w:val="single" w:sz="4" w:space="0" w:color="auto"/>
              <w:bottom w:val="single" w:sz="4" w:space="0" w:color="auto"/>
            </w:tcBorders>
            <w:shd w:val="clear" w:color="auto" w:fill="auto"/>
            <w:noWrap/>
            <w:vAlign w:val="bottom"/>
            <w:hideMark/>
          </w:tcPr>
          <w:p w:rsidR="00162C2B" w:rsidRPr="007B57A8" w:rsidRDefault="00162C2B"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2013</w:t>
            </w:r>
          </w:p>
        </w:tc>
        <w:tc>
          <w:tcPr>
            <w:tcW w:w="587" w:type="dxa"/>
            <w:tcBorders>
              <w:top w:val="single" w:sz="4" w:space="0" w:color="auto"/>
              <w:bottom w:val="single" w:sz="4" w:space="0" w:color="auto"/>
            </w:tcBorders>
            <w:shd w:val="clear" w:color="auto" w:fill="auto"/>
            <w:noWrap/>
            <w:vAlign w:val="bottom"/>
            <w:hideMark/>
          </w:tcPr>
          <w:p w:rsidR="00162C2B" w:rsidRPr="007B57A8" w:rsidRDefault="00162C2B"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2014</w:t>
            </w:r>
          </w:p>
        </w:tc>
        <w:tc>
          <w:tcPr>
            <w:tcW w:w="587" w:type="dxa"/>
            <w:tcBorders>
              <w:top w:val="single" w:sz="4" w:space="0" w:color="auto"/>
              <w:bottom w:val="single" w:sz="4" w:space="0" w:color="auto"/>
            </w:tcBorders>
            <w:shd w:val="clear" w:color="auto" w:fill="auto"/>
            <w:noWrap/>
            <w:vAlign w:val="bottom"/>
            <w:hideMark/>
          </w:tcPr>
          <w:p w:rsidR="00162C2B" w:rsidRPr="007B57A8" w:rsidRDefault="00162C2B"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2015</w:t>
            </w:r>
          </w:p>
        </w:tc>
        <w:tc>
          <w:tcPr>
            <w:tcW w:w="546" w:type="dxa"/>
            <w:tcBorders>
              <w:top w:val="single" w:sz="4" w:space="0" w:color="auto"/>
              <w:bottom w:val="single" w:sz="4" w:space="0" w:color="auto"/>
            </w:tcBorders>
            <w:shd w:val="clear" w:color="auto" w:fill="auto"/>
            <w:noWrap/>
            <w:vAlign w:val="bottom"/>
            <w:hideMark/>
          </w:tcPr>
          <w:p w:rsidR="00162C2B" w:rsidRPr="007B57A8" w:rsidRDefault="00162C2B"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2016</w:t>
            </w:r>
          </w:p>
        </w:tc>
        <w:tc>
          <w:tcPr>
            <w:tcW w:w="709" w:type="dxa"/>
            <w:vMerge/>
            <w:tcBorders>
              <w:bottom w:val="single" w:sz="4" w:space="0" w:color="auto"/>
              <w:right w:val="nil"/>
            </w:tcBorders>
            <w:shd w:val="clear" w:color="auto" w:fill="auto"/>
            <w:noWrap/>
            <w:vAlign w:val="bottom"/>
            <w:hideMark/>
          </w:tcPr>
          <w:p w:rsidR="00162C2B" w:rsidRPr="00162C2B" w:rsidRDefault="00162C2B" w:rsidP="007C6B20">
            <w:pPr>
              <w:jc w:val="right"/>
              <w:rPr>
                <w:rFonts w:eastAsia="Times New Roman"/>
                <w:color w:val="000000"/>
                <w:sz w:val="20"/>
                <w:szCs w:val="20"/>
                <w:lang w:eastAsia="es-ES"/>
              </w:rPr>
            </w:pPr>
          </w:p>
        </w:tc>
      </w:tr>
      <w:tr w:rsidR="000633B8" w:rsidRPr="00162C2B" w:rsidTr="00162C2B">
        <w:trPr>
          <w:trHeight w:val="113"/>
          <w:jc w:val="center"/>
        </w:trPr>
        <w:tc>
          <w:tcPr>
            <w:tcW w:w="1286" w:type="dxa"/>
            <w:tcBorders>
              <w:top w:val="single" w:sz="4" w:space="0" w:color="auto"/>
              <w:lef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JE</w:t>
            </w:r>
          </w:p>
        </w:tc>
        <w:tc>
          <w:tcPr>
            <w:tcW w:w="709" w:type="dxa"/>
            <w:tcBorders>
              <w:top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2</w:t>
            </w:r>
          </w:p>
        </w:tc>
        <w:tc>
          <w:tcPr>
            <w:tcW w:w="587" w:type="dxa"/>
            <w:tcBorders>
              <w:top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8</w:t>
            </w:r>
          </w:p>
        </w:tc>
        <w:tc>
          <w:tcPr>
            <w:tcW w:w="587" w:type="dxa"/>
            <w:tcBorders>
              <w:top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10</w:t>
            </w:r>
          </w:p>
        </w:tc>
        <w:tc>
          <w:tcPr>
            <w:tcW w:w="587" w:type="dxa"/>
            <w:tcBorders>
              <w:top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10</w:t>
            </w:r>
          </w:p>
        </w:tc>
        <w:tc>
          <w:tcPr>
            <w:tcW w:w="587" w:type="dxa"/>
            <w:tcBorders>
              <w:top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38</w:t>
            </w:r>
          </w:p>
        </w:tc>
        <w:tc>
          <w:tcPr>
            <w:tcW w:w="546" w:type="dxa"/>
            <w:tcBorders>
              <w:top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1</w:t>
            </w:r>
          </w:p>
        </w:tc>
        <w:tc>
          <w:tcPr>
            <w:tcW w:w="709" w:type="dxa"/>
            <w:tcBorders>
              <w:top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69</w:t>
            </w:r>
          </w:p>
        </w:tc>
      </w:tr>
      <w:tr w:rsidR="000633B8" w:rsidRPr="00162C2B" w:rsidTr="00162C2B">
        <w:trPr>
          <w:trHeight w:val="113"/>
          <w:jc w:val="center"/>
        </w:trPr>
        <w:tc>
          <w:tcPr>
            <w:tcW w:w="1286" w:type="dxa"/>
            <w:tcBorders>
              <w:lef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SOFT</w:t>
            </w:r>
          </w:p>
        </w:tc>
        <w:tc>
          <w:tcPr>
            <w:tcW w:w="709" w:type="dxa"/>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4</w:t>
            </w:r>
          </w:p>
        </w:tc>
        <w:tc>
          <w:tcPr>
            <w:tcW w:w="587" w:type="dxa"/>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5</w:t>
            </w:r>
          </w:p>
        </w:tc>
        <w:tc>
          <w:tcPr>
            <w:tcW w:w="546" w:type="dxa"/>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709" w:type="dxa"/>
            <w:tcBorders>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9</w:t>
            </w:r>
          </w:p>
        </w:tc>
      </w:tr>
      <w:tr w:rsidR="000633B8" w:rsidRPr="00162C2B" w:rsidTr="00162C2B">
        <w:trPr>
          <w:trHeight w:val="113"/>
          <w:jc w:val="center"/>
        </w:trPr>
        <w:tc>
          <w:tcPr>
            <w:tcW w:w="1286" w:type="dxa"/>
            <w:tcBorders>
              <w:left w:val="nil"/>
              <w:bottom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VIN</w:t>
            </w:r>
          </w:p>
        </w:tc>
        <w:tc>
          <w:tcPr>
            <w:tcW w:w="709" w:type="dxa"/>
            <w:tcBorders>
              <w:bottom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tcBorders>
              <w:bottom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tcBorders>
              <w:bottom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tcBorders>
              <w:bottom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tcBorders>
              <w:bottom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5</w:t>
            </w:r>
          </w:p>
        </w:tc>
        <w:tc>
          <w:tcPr>
            <w:tcW w:w="546" w:type="dxa"/>
            <w:tcBorders>
              <w:bottom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709" w:type="dxa"/>
            <w:tcBorders>
              <w:bottom w:val="nil"/>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5</w:t>
            </w:r>
          </w:p>
        </w:tc>
      </w:tr>
      <w:tr w:rsidR="000633B8" w:rsidRPr="00162C2B" w:rsidTr="00162C2B">
        <w:trPr>
          <w:trHeight w:val="113"/>
          <w:jc w:val="center"/>
        </w:trPr>
        <w:tc>
          <w:tcPr>
            <w:tcW w:w="1286" w:type="dxa"/>
            <w:tcBorders>
              <w:top w:val="nil"/>
              <w:left w:val="nil"/>
              <w:bottom w:val="single" w:sz="4" w:space="0" w:color="auto"/>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PIN</w:t>
            </w:r>
          </w:p>
        </w:tc>
        <w:tc>
          <w:tcPr>
            <w:tcW w:w="709" w:type="dxa"/>
            <w:tcBorders>
              <w:top w:val="nil"/>
              <w:bottom w:val="single" w:sz="4" w:space="0" w:color="auto"/>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tcBorders>
              <w:top w:val="nil"/>
              <w:bottom w:val="single" w:sz="4" w:space="0" w:color="auto"/>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tcBorders>
              <w:top w:val="nil"/>
              <w:bottom w:val="single" w:sz="4" w:space="0" w:color="auto"/>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87" w:type="dxa"/>
            <w:tcBorders>
              <w:top w:val="nil"/>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3</w:t>
            </w:r>
          </w:p>
        </w:tc>
        <w:tc>
          <w:tcPr>
            <w:tcW w:w="587" w:type="dxa"/>
            <w:tcBorders>
              <w:top w:val="nil"/>
              <w:bottom w:val="single" w:sz="4" w:space="0" w:color="auto"/>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546" w:type="dxa"/>
            <w:tcBorders>
              <w:top w:val="nil"/>
              <w:bottom w:val="single" w:sz="4" w:space="0" w:color="auto"/>
            </w:tcBorders>
            <w:shd w:val="clear" w:color="auto" w:fill="auto"/>
            <w:noWrap/>
            <w:vAlign w:val="bottom"/>
            <w:hideMark/>
          </w:tcPr>
          <w:p w:rsidR="000633B8" w:rsidRPr="00162C2B" w:rsidRDefault="000633B8" w:rsidP="007C6B20">
            <w:pPr>
              <w:rPr>
                <w:rFonts w:eastAsia="Times New Roman"/>
                <w:color w:val="000000"/>
                <w:sz w:val="20"/>
                <w:szCs w:val="20"/>
                <w:lang w:eastAsia="es-ES"/>
              </w:rPr>
            </w:pPr>
          </w:p>
        </w:tc>
        <w:tc>
          <w:tcPr>
            <w:tcW w:w="709" w:type="dxa"/>
            <w:tcBorders>
              <w:top w:val="nil"/>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3</w:t>
            </w:r>
          </w:p>
        </w:tc>
      </w:tr>
      <w:tr w:rsidR="000633B8" w:rsidRPr="00162C2B" w:rsidTr="00162C2B">
        <w:trPr>
          <w:trHeight w:val="113"/>
          <w:jc w:val="center"/>
        </w:trPr>
        <w:tc>
          <w:tcPr>
            <w:tcW w:w="1286" w:type="dxa"/>
            <w:tcBorders>
              <w:top w:val="single" w:sz="4" w:space="0" w:color="auto"/>
              <w:left w:val="nil"/>
              <w:bottom w:val="single" w:sz="4" w:space="0" w:color="auto"/>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Total</w:t>
            </w:r>
          </w:p>
        </w:tc>
        <w:tc>
          <w:tcPr>
            <w:tcW w:w="709" w:type="dxa"/>
            <w:tcBorders>
              <w:top w:val="single" w:sz="4" w:space="0" w:color="auto"/>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2</w:t>
            </w:r>
          </w:p>
        </w:tc>
        <w:tc>
          <w:tcPr>
            <w:tcW w:w="587" w:type="dxa"/>
            <w:tcBorders>
              <w:top w:val="single" w:sz="4" w:space="0" w:color="auto"/>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8</w:t>
            </w:r>
          </w:p>
        </w:tc>
        <w:tc>
          <w:tcPr>
            <w:tcW w:w="587" w:type="dxa"/>
            <w:tcBorders>
              <w:top w:val="single" w:sz="4" w:space="0" w:color="auto"/>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10</w:t>
            </w:r>
          </w:p>
        </w:tc>
        <w:tc>
          <w:tcPr>
            <w:tcW w:w="587" w:type="dxa"/>
            <w:tcBorders>
              <w:top w:val="single" w:sz="4" w:space="0" w:color="auto"/>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17</w:t>
            </w:r>
          </w:p>
        </w:tc>
        <w:tc>
          <w:tcPr>
            <w:tcW w:w="587" w:type="dxa"/>
            <w:tcBorders>
              <w:top w:val="single" w:sz="4" w:space="0" w:color="auto"/>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48</w:t>
            </w:r>
          </w:p>
        </w:tc>
        <w:tc>
          <w:tcPr>
            <w:tcW w:w="546" w:type="dxa"/>
            <w:tcBorders>
              <w:top w:val="single" w:sz="4" w:space="0" w:color="auto"/>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1</w:t>
            </w:r>
          </w:p>
        </w:tc>
        <w:tc>
          <w:tcPr>
            <w:tcW w:w="709" w:type="dxa"/>
            <w:tcBorders>
              <w:top w:val="single" w:sz="4" w:space="0" w:color="auto"/>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86</w:t>
            </w:r>
          </w:p>
        </w:tc>
      </w:tr>
    </w:tbl>
    <w:p w:rsidR="000633B8" w:rsidRPr="009D30E8" w:rsidRDefault="000633B8" w:rsidP="000633B8">
      <w:pPr>
        <w:rPr>
          <w:sz w:val="20"/>
          <w:szCs w:val="20"/>
        </w:rPr>
      </w:pPr>
      <w:r w:rsidRPr="009D30E8">
        <w:rPr>
          <w:b/>
          <w:sz w:val="20"/>
          <w:szCs w:val="20"/>
        </w:rPr>
        <w:t>Fuente</w:t>
      </w:r>
      <w:r w:rsidRPr="009D30E8">
        <w:rPr>
          <w:sz w:val="20"/>
          <w:szCs w:val="20"/>
        </w:rPr>
        <w:t>: elaboración en base a la ESED</w:t>
      </w:r>
    </w:p>
    <w:p w:rsidR="000633B8" w:rsidRDefault="000633B8" w:rsidP="000633B8">
      <w:pPr>
        <w:jc w:val="both"/>
        <w:rPr>
          <w:b/>
          <w:i/>
        </w:rPr>
      </w:pPr>
    </w:p>
    <w:p w:rsidR="000633B8" w:rsidRPr="00BC6F5D" w:rsidRDefault="000633B8" w:rsidP="00BC6F5D">
      <w:pPr>
        <w:pStyle w:val="TtuloPrimero"/>
        <w:numPr>
          <w:ilvl w:val="2"/>
          <w:numId w:val="3"/>
        </w:numPr>
        <w:spacing w:before="0" w:after="200"/>
        <w:ind w:left="0" w:firstLine="0"/>
        <w:outlineLvl w:val="2"/>
        <w:rPr>
          <w:sz w:val="24"/>
          <w:szCs w:val="24"/>
        </w:rPr>
      </w:pPr>
      <w:bookmarkStart w:id="118" w:name="_Toc450503667"/>
      <w:r w:rsidRPr="00BC6F5D">
        <w:rPr>
          <w:sz w:val="24"/>
          <w:szCs w:val="24"/>
        </w:rPr>
        <w:t>Los ingresos personales y situación laboral</w:t>
      </w:r>
      <w:bookmarkEnd w:id="118"/>
    </w:p>
    <w:p w:rsidR="000633B8" w:rsidRPr="00AE17EA" w:rsidRDefault="000633B8" w:rsidP="000633B8">
      <w:pPr>
        <w:spacing w:line="276" w:lineRule="auto"/>
        <w:jc w:val="both"/>
      </w:pPr>
      <w:r w:rsidRPr="00AE17EA">
        <w:t>La variable ingresos personales es una de las variables de resultado a considerar en la evaluación de impacto según se estableció en el Plan de Seguimiento y Evaluación del PAFE.</w:t>
      </w:r>
    </w:p>
    <w:p w:rsidR="000633B8" w:rsidRPr="00AE17EA" w:rsidRDefault="000633B8" w:rsidP="000633B8">
      <w:pPr>
        <w:spacing w:line="276" w:lineRule="auto"/>
        <w:jc w:val="both"/>
      </w:pPr>
    </w:p>
    <w:p w:rsidR="000633B8" w:rsidRDefault="000633B8" w:rsidP="000633B8">
      <w:pPr>
        <w:spacing w:line="276" w:lineRule="auto"/>
        <w:jc w:val="both"/>
      </w:pPr>
      <w:r w:rsidRPr="00AE17EA">
        <w:t>La fuente de información disponible para este cometido es la ESED, ya que en la misma se dispone de una muestra de beneficiarios del PAFE. A continuación se analizan los resultados de la dicha encuesta y se discute la validez de la misma para realizar dicho análisis.</w:t>
      </w:r>
    </w:p>
    <w:p w:rsidR="000633B8" w:rsidRDefault="000633B8" w:rsidP="000633B8">
      <w:pPr>
        <w:spacing w:line="276" w:lineRule="auto"/>
        <w:jc w:val="both"/>
      </w:pPr>
    </w:p>
    <w:p w:rsidR="000633B8" w:rsidRDefault="000633B8" w:rsidP="000633B8">
      <w:pPr>
        <w:spacing w:line="276" w:lineRule="auto"/>
        <w:jc w:val="both"/>
      </w:pPr>
      <w:r>
        <w:t>La lógica de la ESED determina que el ingreso personal del encuestado debería obtenerse como la suma de los ingresos como dependiente (pregunta 67) y los ingresos derivados de su negocio que, según la situación del encuestado en el año base (en proceso de poner un negocio, dueño/socio de negocio, potencial emprendedor) se obtiene a través de las preguntas 20, 32 y 60. La encuesta prevé que tanto los ingresos como dependiente como los ingresos derivados del negocio se reporten en términos anuales para los años 2012, 2013 y 2014.</w:t>
      </w:r>
    </w:p>
    <w:p w:rsidR="000633B8" w:rsidRDefault="000633B8" w:rsidP="000633B8">
      <w:pPr>
        <w:spacing w:line="276" w:lineRule="auto"/>
        <w:jc w:val="both"/>
      </w:pPr>
    </w:p>
    <w:p w:rsidR="000633B8" w:rsidRDefault="000633B8" w:rsidP="000633B8">
      <w:pPr>
        <w:spacing w:line="276" w:lineRule="auto"/>
        <w:jc w:val="both"/>
      </w:pPr>
      <w:r>
        <w:t>Una vez realizadas algunas correcciones</w:t>
      </w:r>
      <w:r>
        <w:rPr>
          <w:rStyle w:val="FootnoteReference"/>
        </w:rPr>
        <w:footnoteReference w:id="72"/>
      </w:r>
      <w:r>
        <w:t>, se obtienen 508 observaciones con respuestas válidas en las variables “ingresos como dependiente” (salarios) en los años 2012 a 2014</w:t>
      </w:r>
      <w:r>
        <w:rPr>
          <w:rStyle w:val="FootnoteReference"/>
        </w:rPr>
        <w:footnoteReference w:id="73"/>
      </w:r>
      <w:r>
        <w:t>. Aproximadamente unos 200 encuestados reportan un valor igual a 0 en esta variable (ver tabla 41). Dentro de los que responden valores no nulos al menos un 5% reportan el valor “1” y otro tanto reporta cifras superiores al millón de pesos anuales. Si bien algunas de estas cifras no son creíbles, n</w:t>
      </w:r>
      <w:r w:rsidRPr="00CB4D24">
        <w:t>o realizaremos imputaciones</w:t>
      </w:r>
      <w:r>
        <w:t xml:space="preserve">, de modo que permanecerán como </w:t>
      </w:r>
      <w:r w:rsidRPr="00CB4D24">
        <w:t xml:space="preserve">válidos. </w:t>
      </w:r>
      <w:r>
        <w:t xml:space="preserve">De todas maneras se recomienda analizar siempre la sensibilidad de los resultados a la exclusión de estos valores extremos. Veremos por ejemplo que la media muestral es extremadamente sensible a inclusión o no de estos valores. Otro tipo de error que podría estar afectando a las variables de ingresos es que algunas personas hayan reportado el monto mensual y no el anual. De todos modos esto último no es posible de detectar, ya que una cifra pequeña puede ser perfectamente válida si una persona estuvo empleada poco tiempo (por ejemplo un mes) durante el año en cuestión. </w:t>
      </w:r>
    </w:p>
    <w:p w:rsidR="000633B8" w:rsidRDefault="000633B8" w:rsidP="000633B8">
      <w:pPr>
        <w:spacing w:line="276" w:lineRule="auto"/>
        <w:jc w:val="both"/>
      </w:pPr>
    </w:p>
    <w:p w:rsidR="000633B8" w:rsidRPr="001956D9" w:rsidRDefault="000633B8" w:rsidP="000633B8">
      <w:pPr>
        <w:rPr>
          <w:b/>
        </w:rPr>
      </w:pPr>
      <w:r w:rsidRPr="001956D9">
        <w:rPr>
          <w:b/>
        </w:rPr>
        <w:t xml:space="preserve">Tabla </w:t>
      </w:r>
      <w:r>
        <w:rPr>
          <w:b/>
        </w:rPr>
        <w:t>41</w:t>
      </w:r>
      <w:r w:rsidRPr="001956D9">
        <w:rPr>
          <w:b/>
        </w:rPr>
        <w:t xml:space="preserve">. </w:t>
      </w:r>
      <w:r>
        <w:rPr>
          <w:b/>
        </w:rPr>
        <w:t>Reporte de los casos válidos de las variables “ingresos anuales por</w:t>
      </w:r>
      <w:r w:rsidRPr="001956D9">
        <w:rPr>
          <w:b/>
        </w:rPr>
        <w:t xml:space="preserve"> trabajos asalariados </w:t>
      </w:r>
      <w:r>
        <w:rPr>
          <w:b/>
        </w:rPr>
        <w:t>(salarios)” en 2012, 2013 y 2014 en la ESED</w:t>
      </w:r>
    </w:p>
    <w:tbl>
      <w:tblPr>
        <w:tblW w:w="6400" w:type="dxa"/>
        <w:jc w:val="center"/>
        <w:tblCellMar>
          <w:left w:w="70" w:type="dxa"/>
          <w:right w:w="70" w:type="dxa"/>
        </w:tblCellMar>
        <w:tblLook w:val="04A0" w:firstRow="1" w:lastRow="0" w:firstColumn="1" w:lastColumn="0" w:noHBand="0" w:noVBand="1"/>
      </w:tblPr>
      <w:tblGrid>
        <w:gridCol w:w="1600"/>
        <w:gridCol w:w="1200"/>
        <w:gridCol w:w="1200"/>
        <w:gridCol w:w="1200"/>
        <w:gridCol w:w="1200"/>
      </w:tblGrid>
      <w:tr w:rsidR="000633B8" w:rsidRPr="00162C2B" w:rsidTr="00162C2B">
        <w:trPr>
          <w:trHeight w:val="113"/>
          <w:jc w:val="center"/>
        </w:trPr>
        <w:tc>
          <w:tcPr>
            <w:tcW w:w="1600" w:type="dxa"/>
            <w:tcBorders>
              <w:top w:val="single" w:sz="4" w:space="0" w:color="auto"/>
              <w:bottom w:val="nil"/>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 </w:t>
            </w:r>
          </w:p>
        </w:tc>
        <w:tc>
          <w:tcPr>
            <w:tcW w:w="1200" w:type="dxa"/>
            <w:tcBorders>
              <w:top w:val="single" w:sz="4" w:space="0" w:color="auto"/>
              <w:left w:val="nil"/>
              <w:bottom w:val="nil"/>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 </w:t>
            </w:r>
          </w:p>
        </w:tc>
        <w:tc>
          <w:tcPr>
            <w:tcW w:w="1200"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2012</w:t>
            </w:r>
          </w:p>
        </w:tc>
        <w:tc>
          <w:tcPr>
            <w:tcW w:w="1200"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2013</w:t>
            </w:r>
          </w:p>
        </w:tc>
        <w:tc>
          <w:tcPr>
            <w:tcW w:w="1200" w:type="dxa"/>
            <w:tcBorders>
              <w:top w:val="single" w:sz="4" w:space="0" w:color="auto"/>
              <w:left w:val="nil"/>
              <w:bottom w:val="nil"/>
            </w:tcBorders>
            <w:shd w:val="clear" w:color="auto" w:fill="auto"/>
            <w:noWrap/>
            <w:vAlign w:val="bottom"/>
            <w:hideMark/>
          </w:tcPr>
          <w:p w:rsidR="000633B8" w:rsidRPr="007B57A8" w:rsidRDefault="000633B8"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2014</w:t>
            </w:r>
          </w:p>
        </w:tc>
      </w:tr>
      <w:tr w:rsidR="000633B8" w:rsidRPr="00162C2B" w:rsidTr="00162C2B">
        <w:trPr>
          <w:trHeight w:val="113"/>
          <w:jc w:val="center"/>
        </w:trPr>
        <w:tc>
          <w:tcPr>
            <w:tcW w:w="1600" w:type="dxa"/>
            <w:tcBorders>
              <w:top w:val="single" w:sz="4" w:space="0" w:color="auto"/>
              <w:bottom w:val="nil"/>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casos válidos</w:t>
            </w:r>
          </w:p>
        </w:tc>
        <w:tc>
          <w:tcPr>
            <w:tcW w:w="1200" w:type="dxa"/>
            <w:tcBorders>
              <w:top w:val="single" w:sz="4" w:space="0" w:color="auto"/>
              <w:left w:val="nil"/>
              <w:bottom w:val="nil"/>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=0</w:t>
            </w:r>
          </w:p>
        </w:tc>
        <w:tc>
          <w:tcPr>
            <w:tcW w:w="1200" w:type="dxa"/>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205</w:t>
            </w:r>
          </w:p>
        </w:tc>
        <w:tc>
          <w:tcPr>
            <w:tcW w:w="1200" w:type="dxa"/>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203</w:t>
            </w:r>
          </w:p>
        </w:tc>
        <w:tc>
          <w:tcPr>
            <w:tcW w:w="1200" w:type="dxa"/>
            <w:tcBorders>
              <w:top w:val="single" w:sz="4" w:space="0" w:color="auto"/>
              <w:left w:val="nil"/>
              <w:bottom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197</w:t>
            </w:r>
          </w:p>
        </w:tc>
      </w:tr>
      <w:tr w:rsidR="000633B8" w:rsidRPr="00162C2B" w:rsidTr="00162C2B">
        <w:trPr>
          <w:trHeight w:val="113"/>
          <w:jc w:val="center"/>
        </w:trPr>
        <w:tc>
          <w:tcPr>
            <w:tcW w:w="1600" w:type="dxa"/>
            <w:tcBorders>
              <w:top w:val="nil"/>
              <w:bottom w:val="nil"/>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&gt; 0</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324</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326</w:t>
            </w:r>
          </w:p>
        </w:tc>
        <w:tc>
          <w:tcPr>
            <w:tcW w:w="1200" w:type="dxa"/>
            <w:tcBorders>
              <w:top w:val="nil"/>
              <w:left w:val="nil"/>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332</w:t>
            </w:r>
          </w:p>
        </w:tc>
      </w:tr>
      <w:tr w:rsidR="000633B8" w:rsidRPr="00162C2B" w:rsidTr="00162C2B">
        <w:trPr>
          <w:trHeight w:val="113"/>
          <w:jc w:val="center"/>
        </w:trPr>
        <w:tc>
          <w:tcPr>
            <w:tcW w:w="1600" w:type="dxa"/>
            <w:tcBorders>
              <w:top w:val="nil"/>
              <w:bottom w:val="single" w:sz="4" w:space="0" w:color="auto"/>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total</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529</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529</w:t>
            </w:r>
          </w:p>
        </w:tc>
        <w:tc>
          <w:tcPr>
            <w:tcW w:w="1200" w:type="dxa"/>
            <w:tcBorders>
              <w:top w:val="nil"/>
              <w:left w:val="nil"/>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529</w:t>
            </w:r>
          </w:p>
        </w:tc>
      </w:tr>
      <w:tr w:rsidR="000633B8" w:rsidRPr="00162C2B" w:rsidTr="00162C2B">
        <w:trPr>
          <w:trHeight w:val="113"/>
          <w:jc w:val="center"/>
        </w:trPr>
        <w:tc>
          <w:tcPr>
            <w:tcW w:w="1600" w:type="dxa"/>
            <w:tcBorders>
              <w:top w:val="nil"/>
              <w:bottom w:val="single" w:sz="4" w:space="0" w:color="auto"/>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casos no válidos</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299</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299</w:t>
            </w:r>
          </w:p>
        </w:tc>
        <w:tc>
          <w:tcPr>
            <w:tcW w:w="1200" w:type="dxa"/>
            <w:tcBorders>
              <w:top w:val="nil"/>
              <w:left w:val="nil"/>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299</w:t>
            </w:r>
          </w:p>
        </w:tc>
      </w:tr>
      <w:tr w:rsidR="000633B8" w:rsidRPr="00162C2B" w:rsidTr="00162C2B">
        <w:trPr>
          <w:trHeight w:val="113"/>
          <w:jc w:val="center"/>
        </w:trPr>
        <w:tc>
          <w:tcPr>
            <w:tcW w:w="1600" w:type="dxa"/>
            <w:tcBorders>
              <w:top w:val="nil"/>
              <w:bottom w:val="single" w:sz="4" w:space="0" w:color="auto"/>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total</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rPr>
                <w:rFonts w:eastAsia="Times New Roman"/>
                <w:color w:val="000000"/>
                <w:sz w:val="20"/>
                <w:szCs w:val="20"/>
                <w:lang w:eastAsia="es-ES"/>
              </w:rPr>
            </w:pPr>
            <w:r w:rsidRPr="00162C2B">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828</w:t>
            </w:r>
          </w:p>
        </w:tc>
        <w:tc>
          <w:tcPr>
            <w:tcW w:w="1200" w:type="dxa"/>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828</w:t>
            </w:r>
          </w:p>
        </w:tc>
        <w:tc>
          <w:tcPr>
            <w:tcW w:w="1200" w:type="dxa"/>
            <w:tcBorders>
              <w:top w:val="nil"/>
              <w:left w:val="nil"/>
              <w:bottom w:val="single" w:sz="4" w:space="0" w:color="auto"/>
            </w:tcBorders>
            <w:shd w:val="clear" w:color="auto" w:fill="auto"/>
            <w:noWrap/>
            <w:vAlign w:val="bottom"/>
            <w:hideMark/>
          </w:tcPr>
          <w:p w:rsidR="000633B8" w:rsidRPr="00162C2B" w:rsidRDefault="000633B8" w:rsidP="007C6B20">
            <w:pPr>
              <w:jc w:val="right"/>
              <w:rPr>
                <w:rFonts w:eastAsia="Times New Roman"/>
                <w:color w:val="000000"/>
                <w:sz w:val="20"/>
                <w:szCs w:val="20"/>
                <w:lang w:eastAsia="es-ES"/>
              </w:rPr>
            </w:pPr>
            <w:r w:rsidRPr="00162C2B">
              <w:rPr>
                <w:rFonts w:eastAsia="Times New Roman"/>
                <w:color w:val="000000"/>
                <w:sz w:val="20"/>
                <w:szCs w:val="20"/>
                <w:lang w:eastAsia="es-ES"/>
              </w:rPr>
              <w:t>828</w:t>
            </w:r>
          </w:p>
        </w:tc>
      </w:tr>
    </w:tbl>
    <w:p w:rsidR="000633B8" w:rsidRPr="009D30E8" w:rsidRDefault="000633B8" w:rsidP="000633B8">
      <w:pPr>
        <w:rPr>
          <w:sz w:val="20"/>
          <w:szCs w:val="20"/>
        </w:rPr>
      </w:pPr>
      <w:r w:rsidRPr="009D30E8">
        <w:rPr>
          <w:b/>
          <w:sz w:val="20"/>
          <w:szCs w:val="20"/>
        </w:rPr>
        <w:t>Fuente</w:t>
      </w:r>
      <w:r w:rsidRPr="009D30E8">
        <w:rPr>
          <w:sz w:val="20"/>
          <w:szCs w:val="20"/>
        </w:rPr>
        <w:t>: elaboración en base a la ESED</w:t>
      </w:r>
    </w:p>
    <w:p w:rsidR="000633B8" w:rsidRDefault="000633B8" w:rsidP="000633B8">
      <w:pPr>
        <w:jc w:val="both"/>
      </w:pPr>
    </w:p>
    <w:p w:rsidR="000633B8" w:rsidRPr="00713E4F" w:rsidRDefault="000633B8" w:rsidP="000633B8">
      <w:pPr>
        <w:keepNext/>
        <w:rPr>
          <w:b/>
        </w:rPr>
      </w:pPr>
      <w:r w:rsidRPr="00713E4F">
        <w:rPr>
          <w:b/>
        </w:rPr>
        <w:t xml:space="preserve">Tabla </w:t>
      </w:r>
      <w:r>
        <w:rPr>
          <w:b/>
        </w:rPr>
        <w:t>42</w:t>
      </w:r>
      <w:r w:rsidRPr="00713E4F">
        <w:rPr>
          <w:b/>
        </w:rPr>
        <w:t>. Es</w:t>
      </w:r>
      <w:r>
        <w:rPr>
          <w:b/>
        </w:rPr>
        <w:t>tadísticas descriptivas de los s</w:t>
      </w:r>
      <w:r w:rsidRPr="00713E4F">
        <w:rPr>
          <w:b/>
        </w:rPr>
        <w:t xml:space="preserve">alarios anuales </w:t>
      </w:r>
      <w:r>
        <w:rPr>
          <w:b/>
        </w:rPr>
        <w:t>en 2012, 2013 y 2014</w:t>
      </w:r>
      <w:r w:rsidRPr="00713E4F">
        <w:rPr>
          <w:b/>
        </w:rPr>
        <w:t xml:space="preserve"> en la ESED</w:t>
      </w:r>
      <w:r>
        <w:rPr>
          <w:b/>
        </w:rPr>
        <w:t xml:space="preserve"> (se excluyen los ceros)</w:t>
      </w:r>
    </w:p>
    <w:tbl>
      <w:tblPr>
        <w:tblW w:w="8652" w:type="dxa"/>
        <w:tblInd w:w="65" w:type="dxa"/>
        <w:tblCellMar>
          <w:left w:w="70" w:type="dxa"/>
          <w:right w:w="70" w:type="dxa"/>
        </w:tblCellMar>
        <w:tblLook w:val="04A0" w:firstRow="1" w:lastRow="0" w:firstColumn="1" w:lastColumn="0" w:noHBand="0" w:noVBand="1"/>
      </w:tblPr>
      <w:tblGrid>
        <w:gridCol w:w="1120"/>
        <w:gridCol w:w="847"/>
        <w:gridCol w:w="847"/>
        <w:gridCol w:w="847"/>
        <w:gridCol w:w="847"/>
        <w:gridCol w:w="847"/>
        <w:gridCol w:w="847"/>
        <w:gridCol w:w="916"/>
        <w:gridCol w:w="847"/>
        <w:gridCol w:w="887"/>
      </w:tblGrid>
      <w:tr w:rsidR="000633B8" w:rsidRPr="00162C2B" w:rsidTr="00162C2B">
        <w:trPr>
          <w:trHeight w:val="20"/>
        </w:trPr>
        <w:tc>
          <w:tcPr>
            <w:tcW w:w="1120" w:type="dxa"/>
            <w:tcBorders>
              <w:top w:val="single" w:sz="4" w:space="0" w:color="auto"/>
              <w:bottom w:val="nil"/>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 </w:t>
            </w:r>
          </w:p>
        </w:tc>
        <w:tc>
          <w:tcPr>
            <w:tcW w:w="2468" w:type="dxa"/>
            <w:gridSpan w:val="3"/>
            <w:tcBorders>
              <w:top w:val="single" w:sz="4" w:space="0" w:color="auto"/>
              <w:left w:val="single" w:sz="4" w:space="0" w:color="auto"/>
              <w:bottom w:val="nil"/>
              <w:right w:val="single" w:sz="4" w:space="0" w:color="auto"/>
            </w:tcBorders>
            <w:shd w:val="clear" w:color="auto" w:fill="auto"/>
            <w:noWrap/>
            <w:vAlign w:val="bottom"/>
            <w:hideMark/>
          </w:tcPr>
          <w:p w:rsidR="000633B8" w:rsidRPr="007B57A8" w:rsidRDefault="000633B8" w:rsidP="00162C2B">
            <w:pPr>
              <w:keepNext/>
              <w:jc w:val="center"/>
              <w:rPr>
                <w:rFonts w:eastAsia="Times New Roman"/>
                <w:b/>
                <w:color w:val="000000"/>
                <w:sz w:val="18"/>
                <w:szCs w:val="18"/>
                <w:lang w:eastAsia="es-ES"/>
              </w:rPr>
            </w:pPr>
            <w:r w:rsidRPr="007B57A8">
              <w:rPr>
                <w:rFonts w:eastAsia="Times New Roman"/>
                <w:b/>
                <w:color w:val="000000"/>
                <w:sz w:val="18"/>
                <w:szCs w:val="18"/>
                <w:lang w:eastAsia="es-ES"/>
              </w:rPr>
              <w:t>Total</w:t>
            </w:r>
          </w:p>
        </w:tc>
        <w:tc>
          <w:tcPr>
            <w:tcW w:w="2446" w:type="dxa"/>
            <w:gridSpan w:val="3"/>
            <w:tcBorders>
              <w:top w:val="single" w:sz="4" w:space="0" w:color="auto"/>
              <w:left w:val="nil"/>
              <w:bottom w:val="nil"/>
              <w:right w:val="nil"/>
            </w:tcBorders>
            <w:shd w:val="clear" w:color="auto" w:fill="auto"/>
            <w:noWrap/>
            <w:vAlign w:val="bottom"/>
            <w:hideMark/>
          </w:tcPr>
          <w:p w:rsidR="000633B8" w:rsidRPr="007B57A8" w:rsidRDefault="000633B8" w:rsidP="00162C2B">
            <w:pPr>
              <w:keepNext/>
              <w:jc w:val="center"/>
              <w:rPr>
                <w:rFonts w:eastAsia="Times New Roman"/>
                <w:b/>
                <w:color w:val="000000"/>
                <w:sz w:val="18"/>
                <w:szCs w:val="18"/>
                <w:lang w:eastAsia="es-ES"/>
              </w:rPr>
            </w:pPr>
            <w:r w:rsidRPr="007B57A8">
              <w:rPr>
                <w:rFonts w:eastAsia="Times New Roman"/>
                <w:b/>
                <w:color w:val="000000"/>
                <w:sz w:val="18"/>
                <w:szCs w:val="18"/>
                <w:lang w:eastAsia="es-ES"/>
              </w:rPr>
              <w:t>Controles</w:t>
            </w:r>
          </w:p>
        </w:tc>
        <w:tc>
          <w:tcPr>
            <w:tcW w:w="2618" w:type="dxa"/>
            <w:gridSpan w:val="3"/>
            <w:tcBorders>
              <w:top w:val="single" w:sz="4" w:space="0" w:color="auto"/>
              <w:left w:val="single" w:sz="4" w:space="0" w:color="auto"/>
              <w:bottom w:val="nil"/>
            </w:tcBorders>
            <w:shd w:val="clear" w:color="auto" w:fill="auto"/>
            <w:noWrap/>
            <w:vAlign w:val="bottom"/>
            <w:hideMark/>
          </w:tcPr>
          <w:p w:rsidR="000633B8" w:rsidRPr="007B57A8" w:rsidRDefault="000633B8" w:rsidP="00162C2B">
            <w:pPr>
              <w:keepNext/>
              <w:jc w:val="center"/>
              <w:rPr>
                <w:rFonts w:eastAsia="Times New Roman"/>
                <w:b/>
                <w:color w:val="000000"/>
                <w:sz w:val="18"/>
                <w:szCs w:val="18"/>
                <w:lang w:eastAsia="es-ES"/>
              </w:rPr>
            </w:pPr>
            <w:r w:rsidRPr="007B57A8">
              <w:rPr>
                <w:rFonts w:eastAsia="Times New Roman"/>
                <w:b/>
                <w:color w:val="000000"/>
                <w:sz w:val="18"/>
                <w:szCs w:val="18"/>
                <w:lang w:eastAsia="es-ES"/>
              </w:rPr>
              <w:t>Tratamientos</w:t>
            </w:r>
          </w:p>
        </w:tc>
      </w:tr>
      <w:tr w:rsidR="000633B8" w:rsidRPr="00162C2B" w:rsidTr="00162C2B">
        <w:trPr>
          <w:trHeight w:val="20"/>
        </w:trPr>
        <w:tc>
          <w:tcPr>
            <w:tcW w:w="1120" w:type="dxa"/>
            <w:tcBorders>
              <w:top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 </w:t>
            </w:r>
          </w:p>
        </w:tc>
        <w:tc>
          <w:tcPr>
            <w:tcW w:w="838" w:type="dxa"/>
            <w:tcBorders>
              <w:top w:val="single" w:sz="4" w:space="0" w:color="auto"/>
              <w:left w:val="single" w:sz="4" w:space="0" w:color="auto"/>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2012</w:t>
            </w:r>
          </w:p>
        </w:tc>
        <w:tc>
          <w:tcPr>
            <w:tcW w:w="815"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2013</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0633B8" w:rsidRPr="007B57A8" w:rsidRDefault="000633B8"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2014</w:t>
            </w:r>
          </w:p>
        </w:tc>
        <w:tc>
          <w:tcPr>
            <w:tcW w:w="815"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2012</w:t>
            </w:r>
          </w:p>
        </w:tc>
        <w:tc>
          <w:tcPr>
            <w:tcW w:w="815"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2013</w:t>
            </w:r>
          </w:p>
        </w:tc>
        <w:tc>
          <w:tcPr>
            <w:tcW w:w="816"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2014</w:t>
            </w:r>
          </w:p>
        </w:tc>
        <w:tc>
          <w:tcPr>
            <w:tcW w:w="916" w:type="dxa"/>
            <w:tcBorders>
              <w:top w:val="single" w:sz="4" w:space="0" w:color="auto"/>
              <w:left w:val="single" w:sz="4" w:space="0" w:color="auto"/>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2012</w:t>
            </w:r>
          </w:p>
        </w:tc>
        <w:tc>
          <w:tcPr>
            <w:tcW w:w="815"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2013</w:t>
            </w:r>
          </w:p>
        </w:tc>
        <w:tc>
          <w:tcPr>
            <w:tcW w:w="887" w:type="dxa"/>
            <w:tcBorders>
              <w:top w:val="single" w:sz="4" w:space="0" w:color="auto"/>
              <w:left w:val="nil"/>
              <w:bottom w:val="single" w:sz="4" w:space="0" w:color="auto"/>
            </w:tcBorders>
            <w:shd w:val="clear" w:color="auto" w:fill="auto"/>
            <w:noWrap/>
            <w:vAlign w:val="bottom"/>
            <w:hideMark/>
          </w:tcPr>
          <w:p w:rsidR="000633B8" w:rsidRPr="007B57A8" w:rsidRDefault="000633B8"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2014</w:t>
            </w:r>
          </w:p>
        </w:tc>
      </w:tr>
      <w:tr w:rsidR="000633B8" w:rsidRPr="00162C2B" w:rsidTr="00162C2B">
        <w:trPr>
          <w:trHeight w:val="20"/>
        </w:trPr>
        <w:tc>
          <w:tcPr>
            <w:tcW w:w="1120" w:type="dxa"/>
            <w:tcBorders>
              <w:top w:val="single" w:sz="4" w:space="0" w:color="auto"/>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N</w:t>
            </w:r>
          </w:p>
        </w:tc>
        <w:tc>
          <w:tcPr>
            <w:tcW w:w="838" w:type="dxa"/>
            <w:tcBorders>
              <w:top w:val="single" w:sz="4" w:space="0" w:color="auto"/>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324</w:t>
            </w:r>
          </w:p>
        </w:tc>
        <w:tc>
          <w:tcPr>
            <w:tcW w:w="815" w:type="dxa"/>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326</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332</w:t>
            </w:r>
          </w:p>
        </w:tc>
        <w:tc>
          <w:tcPr>
            <w:tcW w:w="815" w:type="dxa"/>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284</w:t>
            </w:r>
          </w:p>
        </w:tc>
        <w:tc>
          <w:tcPr>
            <w:tcW w:w="815" w:type="dxa"/>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292</w:t>
            </w:r>
          </w:p>
        </w:tc>
        <w:tc>
          <w:tcPr>
            <w:tcW w:w="816" w:type="dxa"/>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300</w:t>
            </w:r>
          </w:p>
        </w:tc>
        <w:tc>
          <w:tcPr>
            <w:tcW w:w="916" w:type="dxa"/>
            <w:tcBorders>
              <w:top w:val="single" w:sz="4" w:space="0" w:color="auto"/>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40</w:t>
            </w:r>
          </w:p>
        </w:tc>
        <w:tc>
          <w:tcPr>
            <w:tcW w:w="815" w:type="dxa"/>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34</w:t>
            </w:r>
          </w:p>
        </w:tc>
        <w:tc>
          <w:tcPr>
            <w:tcW w:w="887" w:type="dxa"/>
            <w:tcBorders>
              <w:top w:val="single" w:sz="4" w:space="0" w:color="auto"/>
              <w:left w:val="nil"/>
              <w:bottom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32</w:t>
            </w:r>
          </w:p>
        </w:tc>
      </w:tr>
      <w:tr w:rsidR="000633B8" w:rsidRPr="00162C2B" w:rsidTr="00162C2B">
        <w:trPr>
          <w:trHeight w:val="20"/>
        </w:trPr>
        <w:tc>
          <w:tcPr>
            <w:tcW w:w="1120" w:type="dxa"/>
            <w:tcBorders>
              <w:top w:val="single" w:sz="4" w:space="0" w:color="auto"/>
              <w:bottom w:val="nil"/>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p5</w:t>
            </w:r>
          </w:p>
        </w:tc>
        <w:tc>
          <w:tcPr>
            <w:tcW w:w="838"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815"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815" w:type="dxa"/>
            <w:tcBorders>
              <w:top w:val="single" w:sz="4" w:space="0" w:color="auto"/>
              <w:left w:val="nil"/>
              <w:bottom w:val="nil"/>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815"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815"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816"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916"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815"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887" w:type="dxa"/>
            <w:tcBorders>
              <w:top w:val="single" w:sz="4" w:space="0" w:color="auto"/>
              <w:left w:val="nil"/>
              <w:bottom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r>
      <w:tr w:rsidR="000633B8" w:rsidRPr="00162C2B" w:rsidTr="00162C2B">
        <w:trPr>
          <w:trHeight w:val="20"/>
        </w:trPr>
        <w:tc>
          <w:tcPr>
            <w:tcW w:w="1120" w:type="dxa"/>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p10</w:t>
            </w:r>
          </w:p>
        </w:tc>
        <w:tc>
          <w:tcPr>
            <w:tcW w:w="838"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8000</w:t>
            </w:r>
          </w:p>
        </w:tc>
        <w:tc>
          <w:tcPr>
            <w:tcW w:w="815"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12000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12000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10000</w:t>
            </w:r>
          </w:p>
        </w:tc>
        <w:tc>
          <w:tcPr>
            <w:tcW w:w="816"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13000</w:t>
            </w:r>
          </w:p>
        </w:tc>
        <w:tc>
          <w:tcPr>
            <w:tcW w:w="916"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c>
          <w:tcPr>
            <w:tcW w:w="887" w:type="dxa"/>
            <w:tcBorders>
              <w:top w:val="nil"/>
              <w:left w:val="nil"/>
              <w:bottom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w:t>
            </w:r>
          </w:p>
        </w:tc>
      </w:tr>
      <w:tr w:rsidR="000633B8" w:rsidRPr="00162C2B" w:rsidTr="00162C2B">
        <w:trPr>
          <w:trHeight w:val="20"/>
        </w:trPr>
        <w:tc>
          <w:tcPr>
            <w:tcW w:w="1120" w:type="dxa"/>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p50</w:t>
            </w:r>
          </w:p>
        </w:tc>
        <w:tc>
          <w:tcPr>
            <w:tcW w:w="838"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200000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202000</w:t>
            </w:r>
          </w:p>
        </w:tc>
        <w:tc>
          <w:tcPr>
            <w:tcW w:w="815"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240000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200000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224500</w:t>
            </w:r>
          </w:p>
        </w:tc>
        <w:tc>
          <w:tcPr>
            <w:tcW w:w="816"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250000</w:t>
            </w:r>
          </w:p>
        </w:tc>
        <w:tc>
          <w:tcPr>
            <w:tcW w:w="916"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135000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126000</w:t>
            </w:r>
          </w:p>
        </w:tc>
        <w:tc>
          <w:tcPr>
            <w:tcW w:w="887" w:type="dxa"/>
            <w:tcBorders>
              <w:top w:val="nil"/>
              <w:left w:val="nil"/>
              <w:bottom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110000</w:t>
            </w:r>
          </w:p>
        </w:tc>
      </w:tr>
      <w:tr w:rsidR="000633B8" w:rsidRPr="00162C2B" w:rsidTr="00162C2B">
        <w:trPr>
          <w:trHeight w:val="20"/>
        </w:trPr>
        <w:tc>
          <w:tcPr>
            <w:tcW w:w="1120" w:type="dxa"/>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p90</w:t>
            </w:r>
          </w:p>
        </w:tc>
        <w:tc>
          <w:tcPr>
            <w:tcW w:w="838"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700000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700000</w:t>
            </w:r>
          </w:p>
        </w:tc>
        <w:tc>
          <w:tcPr>
            <w:tcW w:w="815"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800000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700000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733000</w:t>
            </w:r>
          </w:p>
        </w:tc>
        <w:tc>
          <w:tcPr>
            <w:tcW w:w="816"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809000</w:t>
            </w:r>
          </w:p>
        </w:tc>
        <w:tc>
          <w:tcPr>
            <w:tcW w:w="916"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562000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540000</w:t>
            </w:r>
          </w:p>
        </w:tc>
        <w:tc>
          <w:tcPr>
            <w:tcW w:w="887" w:type="dxa"/>
            <w:tcBorders>
              <w:top w:val="nil"/>
              <w:left w:val="nil"/>
              <w:bottom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650000</w:t>
            </w:r>
          </w:p>
        </w:tc>
      </w:tr>
      <w:tr w:rsidR="000633B8" w:rsidRPr="00162C2B" w:rsidTr="00162C2B">
        <w:trPr>
          <w:trHeight w:val="20"/>
        </w:trPr>
        <w:tc>
          <w:tcPr>
            <w:tcW w:w="1120" w:type="dxa"/>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p95</w:t>
            </w:r>
          </w:p>
        </w:tc>
        <w:tc>
          <w:tcPr>
            <w:tcW w:w="838"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1000000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1128000</w:t>
            </w:r>
          </w:p>
        </w:tc>
        <w:tc>
          <w:tcPr>
            <w:tcW w:w="815"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1300000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1000000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1200000</w:t>
            </w:r>
          </w:p>
        </w:tc>
        <w:tc>
          <w:tcPr>
            <w:tcW w:w="816"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1250000</w:t>
            </w:r>
          </w:p>
        </w:tc>
        <w:tc>
          <w:tcPr>
            <w:tcW w:w="916"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650000</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600000</w:t>
            </w:r>
          </w:p>
        </w:tc>
        <w:tc>
          <w:tcPr>
            <w:tcW w:w="887" w:type="dxa"/>
            <w:tcBorders>
              <w:top w:val="nil"/>
              <w:left w:val="nil"/>
              <w:bottom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2000000</w:t>
            </w:r>
          </w:p>
        </w:tc>
      </w:tr>
      <w:tr w:rsidR="000633B8" w:rsidRPr="00162C2B" w:rsidTr="00162C2B">
        <w:trPr>
          <w:trHeight w:val="20"/>
        </w:trPr>
        <w:tc>
          <w:tcPr>
            <w:tcW w:w="1120" w:type="dxa"/>
            <w:tcBorders>
              <w:top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max</w:t>
            </w:r>
          </w:p>
        </w:tc>
        <w:tc>
          <w:tcPr>
            <w:tcW w:w="838"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4.50E+07</w:t>
            </w:r>
          </w:p>
        </w:tc>
        <w:tc>
          <w:tcPr>
            <w:tcW w:w="815"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5.00E+07</w:t>
            </w:r>
          </w:p>
        </w:tc>
        <w:tc>
          <w:tcPr>
            <w:tcW w:w="815" w:type="dxa"/>
            <w:tcBorders>
              <w:top w:val="nil"/>
              <w:left w:val="nil"/>
              <w:bottom w:val="single" w:sz="4" w:space="0" w:color="auto"/>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6.00E+07</w:t>
            </w:r>
          </w:p>
        </w:tc>
        <w:tc>
          <w:tcPr>
            <w:tcW w:w="815"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4.50E+07</w:t>
            </w:r>
          </w:p>
        </w:tc>
        <w:tc>
          <w:tcPr>
            <w:tcW w:w="815"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5.00E+07</w:t>
            </w:r>
          </w:p>
        </w:tc>
        <w:tc>
          <w:tcPr>
            <w:tcW w:w="816"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5.50E+07</w:t>
            </w:r>
          </w:p>
        </w:tc>
        <w:tc>
          <w:tcPr>
            <w:tcW w:w="916"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3.00E+07</w:t>
            </w:r>
          </w:p>
        </w:tc>
        <w:tc>
          <w:tcPr>
            <w:tcW w:w="815"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4.00E+07</w:t>
            </w:r>
          </w:p>
        </w:tc>
        <w:tc>
          <w:tcPr>
            <w:tcW w:w="887" w:type="dxa"/>
            <w:tcBorders>
              <w:top w:val="nil"/>
              <w:left w:val="nil"/>
              <w:bottom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6.00E+07</w:t>
            </w:r>
          </w:p>
        </w:tc>
      </w:tr>
      <w:tr w:rsidR="000633B8" w:rsidRPr="00162C2B" w:rsidTr="00162C2B">
        <w:trPr>
          <w:trHeight w:val="20"/>
        </w:trPr>
        <w:tc>
          <w:tcPr>
            <w:tcW w:w="1120" w:type="dxa"/>
            <w:tcBorders>
              <w:top w:val="single" w:sz="4" w:space="0" w:color="auto"/>
              <w:bottom w:val="nil"/>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Mean</w:t>
            </w:r>
          </w:p>
        </w:tc>
        <w:tc>
          <w:tcPr>
            <w:tcW w:w="838"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548156</w:t>
            </w:r>
          </w:p>
        </w:tc>
        <w:tc>
          <w:tcPr>
            <w:tcW w:w="815"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641542</w:t>
            </w:r>
          </w:p>
        </w:tc>
        <w:tc>
          <w:tcPr>
            <w:tcW w:w="815" w:type="dxa"/>
            <w:tcBorders>
              <w:top w:val="single" w:sz="4" w:space="0" w:color="auto"/>
              <w:left w:val="nil"/>
              <w:bottom w:val="nil"/>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737915</w:t>
            </w:r>
          </w:p>
        </w:tc>
        <w:tc>
          <w:tcPr>
            <w:tcW w:w="815"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490784</w:t>
            </w:r>
          </w:p>
        </w:tc>
        <w:tc>
          <w:tcPr>
            <w:tcW w:w="815"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557927</w:t>
            </w:r>
          </w:p>
        </w:tc>
        <w:tc>
          <w:tcPr>
            <w:tcW w:w="816"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587780</w:t>
            </w:r>
          </w:p>
        </w:tc>
        <w:tc>
          <w:tcPr>
            <w:tcW w:w="916"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955495</w:t>
            </w:r>
          </w:p>
        </w:tc>
        <w:tc>
          <w:tcPr>
            <w:tcW w:w="815"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1359650</w:t>
            </w:r>
          </w:p>
        </w:tc>
        <w:tc>
          <w:tcPr>
            <w:tcW w:w="887" w:type="dxa"/>
            <w:tcBorders>
              <w:top w:val="single" w:sz="4" w:space="0" w:color="auto"/>
              <w:left w:val="nil"/>
              <w:bottom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2145434</w:t>
            </w:r>
          </w:p>
        </w:tc>
      </w:tr>
      <w:tr w:rsidR="000633B8" w:rsidRPr="00162C2B" w:rsidTr="00162C2B">
        <w:trPr>
          <w:trHeight w:val="20"/>
        </w:trPr>
        <w:tc>
          <w:tcPr>
            <w:tcW w:w="1120" w:type="dxa"/>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Trimmed 5%</w:t>
            </w:r>
          </w:p>
        </w:tc>
        <w:tc>
          <w:tcPr>
            <w:tcW w:w="838"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250633</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266711</w:t>
            </w:r>
          </w:p>
        </w:tc>
        <w:tc>
          <w:tcPr>
            <w:tcW w:w="815"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301206</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257676</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277973</w:t>
            </w:r>
          </w:p>
        </w:tc>
        <w:tc>
          <w:tcPr>
            <w:tcW w:w="816"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305215</w:t>
            </w:r>
          </w:p>
        </w:tc>
        <w:tc>
          <w:tcPr>
            <w:tcW w:w="916"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208884</w:t>
            </w:r>
          </w:p>
        </w:tc>
        <w:tc>
          <w:tcPr>
            <w:tcW w:w="815" w:type="dxa"/>
            <w:tcBorders>
              <w:top w:val="nil"/>
              <w:left w:val="nil"/>
              <w:bottom w:val="nil"/>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194628</w:t>
            </w:r>
          </w:p>
        </w:tc>
        <w:tc>
          <w:tcPr>
            <w:tcW w:w="887" w:type="dxa"/>
            <w:tcBorders>
              <w:top w:val="nil"/>
              <w:left w:val="nil"/>
              <w:bottom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288463</w:t>
            </w:r>
          </w:p>
        </w:tc>
      </w:tr>
      <w:tr w:rsidR="000633B8" w:rsidRPr="00162C2B" w:rsidTr="00162C2B">
        <w:trPr>
          <w:trHeight w:val="20"/>
        </w:trPr>
        <w:tc>
          <w:tcPr>
            <w:tcW w:w="1120" w:type="dxa"/>
            <w:tcBorders>
              <w:top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Trimmed 10%</w:t>
            </w:r>
          </w:p>
        </w:tc>
        <w:tc>
          <w:tcPr>
            <w:tcW w:w="838"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230623</w:t>
            </w:r>
          </w:p>
        </w:tc>
        <w:tc>
          <w:tcPr>
            <w:tcW w:w="815"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242600</w:t>
            </w:r>
          </w:p>
        </w:tc>
        <w:tc>
          <w:tcPr>
            <w:tcW w:w="815" w:type="dxa"/>
            <w:tcBorders>
              <w:top w:val="nil"/>
              <w:left w:val="nil"/>
              <w:bottom w:val="single" w:sz="4" w:space="0" w:color="auto"/>
              <w:right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276035</w:t>
            </w:r>
          </w:p>
        </w:tc>
        <w:tc>
          <w:tcPr>
            <w:tcW w:w="815"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235986</w:t>
            </w:r>
          </w:p>
        </w:tc>
        <w:tc>
          <w:tcPr>
            <w:tcW w:w="815"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250974</w:t>
            </w:r>
          </w:p>
        </w:tc>
        <w:tc>
          <w:tcPr>
            <w:tcW w:w="816"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281339</w:t>
            </w:r>
          </w:p>
        </w:tc>
        <w:tc>
          <w:tcPr>
            <w:tcW w:w="916"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198619</w:t>
            </w:r>
          </w:p>
        </w:tc>
        <w:tc>
          <w:tcPr>
            <w:tcW w:w="815"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179575</w:t>
            </w:r>
          </w:p>
        </w:tc>
        <w:tc>
          <w:tcPr>
            <w:tcW w:w="887" w:type="dxa"/>
            <w:tcBorders>
              <w:top w:val="nil"/>
              <w:left w:val="nil"/>
              <w:bottom w:val="single" w:sz="4" w:space="0" w:color="auto"/>
            </w:tcBorders>
            <w:shd w:val="clear" w:color="auto" w:fill="auto"/>
            <w:noWrap/>
            <w:vAlign w:val="bottom"/>
            <w:hideMark/>
          </w:tcPr>
          <w:p w:rsidR="000633B8" w:rsidRPr="00162C2B" w:rsidRDefault="000633B8" w:rsidP="007C6B20">
            <w:pPr>
              <w:keepNext/>
              <w:jc w:val="right"/>
              <w:rPr>
                <w:rFonts w:eastAsia="Times New Roman"/>
                <w:color w:val="000000"/>
                <w:sz w:val="18"/>
                <w:szCs w:val="18"/>
                <w:lang w:eastAsia="es-ES"/>
              </w:rPr>
            </w:pPr>
            <w:r w:rsidRPr="00162C2B">
              <w:rPr>
                <w:rFonts w:eastAsia="Times New Roman"/>
                <w:color w:val="000000"/>
                <w:sz w:val="18"/>
                <w:szCs w:val="18"/>
                <w:lang w:eastAsia="es-ES"/>
              </w:rPr>
              <w:t>225149</w:t>
            </w:r>
          </w:p>
        </w:tc>
      </w:tr>
    </w:tbl>
    <w:p w:rsidR="000633B8" w:rsidRPr="009D30E8" w:rsidRDefault="000633B8" w:rsidP="000633B8">
      <w:pPr>
        <w:keepNext/>
        <w:rPr>
          <w:sz w:val="20"/>
          <w:szCs w:val="20"/>
        </w:rPr>
      </w:pPr>
      <w:r w:rsidRPr="009D30E8">
        <w:rPr>
          <w:b/>
          <w:sz w:val="20"/>
          <w:szCs w:val="20"/>
        </w:rPr>
        <w:t>Fuente</w:t>
      </w:r>
      <w:r w:rsidRPr="009D30E8">
        <w:rPr>
          <w:sz w:val="20"/>
          <w:szCs w:val="20"/>
        </w:rPr>
        <w:t>: estimaciones en base a la ESED</w:t>
      </w:r>
    </w:p>
    <w:p w:rsidR="000633B8" w:rsidRDefault="000633B8" w:rsidP="000633B8">
      <w:pPr>
        <w:jc w:val="both"/>
      </w:pPr>
    </w:p>
    <w:p w:rsidR="000633B8" w:rsidRDefault="000633B8" w:rsidP="000633B8">
      <w:pPr>
        <w:spacing w:line="276" w:lineRule="auto"/>
        <w:jc w:val="both"/>
      </w:pPr>
      <w:r>
        <w:t>El equivalente mensual</w:t>
      </w:r>
      <w:r>
        <w:rPr>
          <w:rStyle w:val="FootnoteReference"/>
        </w:rPr>
        <w:footnoteReference w:id="74"/>
      </w:r>
      <w:r>
        <w:t xml:space="preserve"> de los valores medios para el conjunto de los encuestados asalariados es igual a $ 46 mil en 2012, $ 54 mil en 2013 y $ 62 en 2014. Estos valores son significativamente mayores a los que surgen en una sub-muestra intencionada de la Encuesta Continua de Hogares del INE (ECH). Por ejemplo si consideramos a las personas con al menos educación terciaria incompleta en la ECH de 2014</w:t>
      </w:r>
      <w:r>
        <w:rPr>
          <w:rStyle w:val="FootnoteReference"/>
        </w:rPr>
        <w:footnoteReference w:id="75"/>
      </w:r>
      <w:r>
        <w:t xml:space="preserve">, el salario medio mensual estimado es de $ 26 mil. Sin embargo, si se considera la media recortando el 5% de las observaciones extremas, tanto inferiores como superiores, los valores medios mensuales equivalentes son mucho más consistentes con la ECH ($21 mil, $22 mil y $25 mil en 2012, 2013 y 2014 respectivamente). </w:t>
      </w:r>
    </w:p>
    <w:p w:rsidR="000633B8" w:rsidRDefault="000633B8" w:rsidP="000633B8">
      <w:pPr>
        <w:spacing w:line="276" w:lineRule="auto"/>
        <w:jc w:val="both"/>
      </w:pPr>
    </w:p>
    <w:p w:rsidR="000633B8" w:rsidRDefault="000633B8" w:rsidP="000633B8">
      <w:pPr>
        <w:spacing w:line="276" w:lineRule="auto"/>
        <w:jc w:val="both"/>
      </w:pPr>
      <w:r>
        <w:t>La siguiente figura muestra los valores de la media para distintos porcentajes de recorte de la muestra y la indicación del valor medio estimado en la sub-muestra intencionada de la ECH. Se puede apreciar que el promedio muestral (equivalente al trimmed del 0%) está muy afectado por los valores extremos y disminuye rápidamente al recortar la muestra. Si tomamos la estimación de la ECH como el valor de referencia (línea roja), con un recorte del 5% se elimina el efecto de los valores extremos sobre la media. Finalmente la mediana (trimmed del 50%) muestra un salario mensual equivalente a unos $ 20 mil.</w:t>
      </w:r>
    </w:p>
    <w:p w:rsidR="000633B8" w:rsidRDefault="000633B8" w:rsidP="000633B8">
      <w:pPr>
        <w:spacing w:line="276" w:lineRule="auto"/>
        <w:jc w:val="both"/>
      </w:pPr>
    </w:p>
    <w:p w:rsidR="000633B8" w:rsidRPr="00914F52" w:rsidRDefault="000633B8" w:rsidP="00F824A4">
      <w:pPr>
        <w:keepNext/>
        <w:jc w:val="center"/>
        <w:rPr>
          <w:b/>
        </w:rPr>
      </w:pPr>
      <w:r>
        <w:rPr>
          <w:b/>
        </w:rPr>
        <w:t>Figura35</w:t>
      </w:r>
      <w:r w:rsidRPr="00914F52">
        <w:rPr>
          <w:b/>
        </w:rPr>
        <w:t xml:space="preserve">. Valores de la media recortada de los salarios de 2014 en la ESED </w:t>
      </w:r>
      <w:r w:rsidRPr="00914F52">
        <w:rPr>
          <w:b/>
          <w:i/>
        </w:rPr>
        <w:t>vs</w:t>
      </w:r>
      <w:r w:rsidRPr="00914F52">
        <w:rPr>
          <w:b/>
        </w:rPr>
        <w:t xml:space="preserve"> salario medio en la ECH 2014</w:t>
      </w:r>
    </w:p>
    <w:p w:rsidR="000633B8" w:rsidRDefault="000633B8" w:rsidP="00F824A4">
      <w:pPr>
        <w:keepNext/>
        <w:jc w:val="center"/>
      </w:pPr>
      <w:r w:rsidRPr="002C77CA">
        <w:rPr>
          <w:noProof/>
          <w:lang w:val="es-UY" w:eastAsia="es-UY"/>
        </w:rPr>
        <w:drawing>
          <wp:inline distT="0" distB="0" distL="0" distR="0">
            <wp:extent cx="3573780" cy="2622550"/>
            <wp:effectExtent l="19050" t="0" r="7620" b="0"/>
            <wp:docPr id="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3573780" cy="2622550"/>
                    </a:xfrm>
                    <a:prstGeom prst="rect">
                      <a:avLst/>
                    </a:prstGeom>
                    <a:noFill/>
                    <a:ln w="9525">
                      <a:noFill/>
                      <a:miter lim="800000"/>
                      <a:headEnd/>
                      <a:tailEnd/>
                    </a:ln>
                  </pic:spPr>
                </pic:pic>
              </a:graphicData>
            </a:graphic>
          </wp:inline>
        </w:drawing>
      </w:r>
    </w:p>
    <w:p w:rsidR="00F824A4" w:rsidRPr="009D30E8" w:rsidRDefault="000633B8" w:rsidP="00F824A4">
      <w:pPr>
        <w:keepNext/>
        <w:ind w:left="567"/>
        <w:rPr>
          <w:sz w:val="20"/>
          <w:szCs w:val="20"/>
        </w:rPr>
      </w:pPr>
      <w:r w:rsidRPr="009D30E8">
        <w:rPr>
          <w:b/>
          <w:sz w:val="20"/>
          <w:szCs w:val="20"/>
        </w:rPr>
        <w:t>Nota</w:t>
      </w:r>
      <w:r w:rsidRPr="009D30E8">
        <w:rPr>
          <w:sz w:val="20"/>
          <w:szCs w:val="20"/>
        </w:rPr>
        <w:t xml:space="preserve">: el salario medio en la ECH corresponde a las personas con al menos educación terciaria incompleta y luego de balancear la muestra con la ESED en las variables sexo, edad y región. </w:t>
      </w:r>
    </w:p>
    <w:p w:rsidR="000633B8" w:rsidRPr="009D30E8" w:rsidRDefault="000633B8" w:rsidP="00F824A4">
      <w:pPr>
        <w:keepNext/>
        <w:ind w:left="567"/>
        <w:rPr>
          <w:sz w:val="20"/>
          <w:szCs w:val="20"/>
        </w:rPr>
      </w:pPr>
      <w:r w:rsidRPr="009D30E8">
        <w:rPr>
          <w:b/>
          <w:sz w:val="20"/>
          <w:szCs w:val="20"/>
        </w:rPr>
        <w:t>Fuente</w:t>
      </w:r>
      <w:r w:rsidRPr="009D30E8">
        <w:rPr>
          <w:sz w:val="20"/>
          <w:szCs w:val="20"/>
        </w:rPr>
        <w:t xml:space="preserve">: estimaciones en base a la ESED y ECH </w:t>
      </w:r>
    </w:p>
    <w:p w:rsidR="000633B8" w:rsidRDefault="000633B8" w:rsidP="000633B8">
      <w:pPr>
        <w:spacing w:line="276" w:lineRule="auto"/>
        <w:jc w:val="both"/>
      </w:pPr>
    </w:p>
    <w:p w:rsidR="000633B8" w:rsidRDefault="000633B8" w:rsidP="000633B8">
      <w:pPr>
        <w:spacing w:line="276" w:lineRule="auto"/>
        <w:jc w:val="both"/>
      </w:pPr>
      <w:r>
        <w:t xml:space="preserve">El siguiente gráfico presenta la densidad de los salarios en la submuestra de beneficiarios del componente </w:t>
      </w:r>
      <w:r w:rsidR="00450F36">
        <w:t>II</w:t>
      </w:r>
      <w:r>
        <w:t xml:space="preserve"> y en el resto de los encuestados. Los salarios presentan la asimetría positiva, o hacia la derecha, típica de las distribuciones de ingresos, donde el valor modal es inferior a la mediana y esta última es menor al valor medio. El grupo de tratamiento presenta una distribución menos concentrada en los valores bajos y una evolución temporal más marcada que la del grupo de control, especialmente en el año 2014 donde se observa un ensanchamiento de la cola derecha. </w:t>
      </w:r>
    </w:p>
    <w:p w:rsidR="000633B8" w:rsidRDefault="000633B8" w:rsidP="000633B8">
      <w:pPr>
        <w:spacing w:line="276" w:lineRule="auto"/>
        <w:jc w:val="both"/>
      </w:pPr>
    </w:p>
    <w:p w:rsidR="000633B8" w:rsidRPr="00164454" w:rsidRDefault="000633B8" w:rsidP="00F824A4">
      <w:pPr>
        <w:keepNext/>
        <w:jc w:val="center"/>
        <w:rPr>
          <w:b/>
        </w:rPr>
      </w:pPr>
      <w:r>
        <w:rPr>
          <w:b/>
        </w:rPr>
        <w:t>Figura36</w:t>
      </w:r>
      <w:r w:rsidRPr="00164454">
        <w:rPr>
          <w:b/>
        </w:rPr>
        <w:t>. Densidad de los ingresos salariales anuales según tratamiento</w:t>
      </w:r>
    </w:p>
    <w:p w:rsidR="000633B8" w:rsidRDefault="000633B8" w:rsidP="00F824A4">
      <w:pPr>
        <w:keepNext/>
        <w:jc w:val="center"/>
      </w:pPr>
      <w:r>
        <w:rPr>
          <w:noProof/>
          <w:lang w:val="es-UY" w:eastAsia="es-UY"/>
        </w:rPr>
        <w:drawing>
          <wp:inline distT="0" distB="0" distL="0" distR="0">
            <wp:extent cx="4093806" cy="2996686"/>
            <wp:effectExtent l="0" t="0" r="0" b="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093806" cy="2996686"/>
                    </a:xfrm>
                    <a:prstGeom prst="rect">
                      <a:avLst/>
                    </a:prstGeom>
                    <a:noFill/>
                    <a:ln w="9525">
                      <a:noFill/>
                      <a:miter lim="800000"/>
                      <a:headEnd/>
                      <a:tailEnd/>
                    </a:ln>
                  </pic:spPr>
                </pic:pic>
              </a:graphicData>
            </a:graphic>
          </wp:inline>
        </w:drawing>
      </w:r>
    </w:p>
    <w:p w:rsidR="000633B8" w:rsidRPr="009D30E8" w:rsidRDefault="000633B8" w:rsidP="000633B8">
      <w:pPr>
        <w:keepNext/>
        <w:ind w:firstLine="708"/>
        <w:jc w:val="both"/>
        <w:rPr>
          <w:sz w:val="20"/>
          <w:szCs w:val="20"/>
        </w:rPr>
      </w:pPr>
      <w:r w:rsidRPr="009D30E8">
        <w:rPr>
          <w:b/>
          <w:sz w:val="20"/>
          <w:szCs w:val="20"/>
        </w:rPr>
        <w:t>Nota</w:t>
      </w:r>
      <w:r w:rsidRPr="009D30E8">
        <w:rPr>
          <w:sz w:val="20"/>
          <w:szCs w:val="20"/>
        </w:rPr>
        <w:t>: se excluyen las personas con ingresos anuales por salarios menores a $1000</w:t>
      </w:r>
    </w:p>
    <w:p w:rsidR="000633B8" w:rsidRPr="009D30E8" w:rsidRDefault="000633B8" w:rsidP="000633B8">
      <w:pPr>
        <w:keepNext/>
        <w:ind w:firstLine="708"/>
        <w:jc w:val="both"/>
        <w:rPr>
          <w:sz w:val="20"/>
          <w:szCs w:val="20"/>
        </w:rPr>
      </w:pPr>
      <w:r w:rsidRPr="009D30E8">
        <w:rPr>
          <w:b/>
          <w:sz w:val="20"/>
          <w:szCs w:val="20"/>
        </w:rPr>
        <w:t>Fuente</w:t>
      </w:r>
      <w:r w:rsidRPr="009D30E8">
        <w:rPr>
          <w:sz w:val="20"/>
          <w:szCs w:val="20"/>
        </w:rPr>
        <w:t>: estimaciones en base a la ESED</w:t>
      </w:r>
    </w:p>
    <w:p w:rsidR="000633B8" w:rsidRDefault="000633B8" w:rsidP="000633B8">
      <w:pPr>
        <w:jc w:val="both"/>
      </w:pPr>
    </w:p>
    <w:p w:rsidR="000633B8" w:rsidRDefault="000633B8" w:rsidP="000633B8">
      <w:pPr>
        <w:spacing w:line="276" w:lineRule="auto"/>
        <w:jc w:val="both"/>
      </w:pPr>
      <w:r>
        <w:t xml:space="preserve">En lo que respecta al otro componente de los ingresos, es decir los ingresos como dueño o socio de un negocio (beneficios) también se realizaron algunas correcciones e imputaciones. El número de missing en estas variables fue más alto que en los salarios y fundamentalmente entre los emprendedores potenciales (i.e. sin negocio funcionando en 2012). Por ejemplo sobre un total de 435 emprendedores potenciales sólo 91 reportaron un valor en estas variables y en su gran mayoría (80) respondieron el valor 0. Este resultado es esperable por tratarse de un grupo definido precisamente como emprendedores potenciales por no tener un negocio ni haber trabajado para poner un negocio en el año 2012. Para este grupo de los emprendedores potenciales se hizo una primera corrección que consistió en imputar el 0 en los ingresos por beneficios a quienes respondieron negativamente a la pregunta 56 (durante 2013-2014 ¿logró montar un negocio?). </w:t>
      </w:r>
    </w:p>
    <w:p w:rsidR="000633B8" w:rsidRDefault="000633B8" w:rsidP="000633B8">
      <w:pPr>
        <w:spacing w:line="276" w:lineRule="auto"/>
        <w:jc w:val="both"/>
      </w:pPr>
    </w:p>
    <w:p w:rsidR="000633B8" w:rsidRDefault="000633B8" w:rsidP="000633B8">
      <w:pPr>
        <w:spacing w:line="276" w:lineRule="auto"/>
        <w:jc w:val="both"/>
      </w:pPr>
      <w:r>
        <w:t xml:space="preserve">Por otro lado, para el conjunto de los encuestados se entendió razonable imputar 0 en los ingresos por beneficios a quienes no habiendo reportado ningún valor en estas variables, lograron completar el formulario de la encuesta (i.e. llegaron al final del cuestionario). Esta imputación afectó básicamente a los encuestados clasificados como potenciales emprendedores disminuyendo el número de </w:t>
      </w:r>
      <w:r w:rsidRPr="003F6F64">
        <w:rPr>
          <w:i/>
        </w:rPr>
        <w:t>missings</w:t>
      </w:r>
      <w:r>
        <w:t xml:space="preserve">. En la Tabla 43 se reporta el número de observaciones con valores válidos para los beneficios en 2012, 2013 y 2014. </w:t>
      </w:r>
    </w:p>
    <w:p w:rsidR="000633B8" w:rsidRDefault="000633B8" w:rsidP="000633B8">
      <w:pPr>
        <w:spacing w:line="276" w:lineRule="auto"/>
        <w:jc w:val="both"/>
      </w:pPr>
    </w:p>
    <w:p w:rsidR="000633B8" w:rsidRDefault="000633B8" w:rsidP="000633B8">
      <w:pPr>
        <w:spacing w:line="276" w:lineRule="auto"/>
        <w:jc w:val="both"/>
      </w:pPr>
      <w:r>
        <w:t>Una vez realizadas las imputaciones, el número de observaciones válidas se encuentra en el entorno de las 610, con 480 valores nulos en 2012 que descienden a 455 en 2013 y a 436 en 2014. Es decir, el número de encuestados que reportan valores positivos en esta fuente de ingresos es creciente en el período que comprende la encuesta.</w:t>
      </w:r>
    </w:p>
    <w:p w:rsidR="000633B8" w:rsidRDefault="000633B8" w:rsidP="000633B8">
      <w:pPr>
        <w:spacing w:line="276" w:lineRule="auto"/>
        <w:jc w:val="both"/>
      </w:pPr>
    </w:p>
    <w:p w:rsidR="000633B8" w:rsidRPr="001956D9" w:rsidRDefault="000633B8" w:rsidP="00F824A4">
      <w:pPr>
        <w:keepNext/>
        <w:jc w:val="center"/>
        <w:rPr>
          <w:b/>
        </w:rPr>
      </w:pPr>
      <w:r w:rsidRPr="001956D9">
        <w:rPr>
          <w:b/>
        </w:rPr>
        <w:t xml:space="preserve">Tabla </w:t>
      </w:r>
      <w:r>
        <w:rPr>
          <w:b/>
        </w:rPr>
        <w:t>43</w:t>
      </w:r>
      <w:r w:rsidRPr="001956D9">
        <w:rPr>
          <w:b/>
        </w:rPr>
        <w:t xml:space="preserve">. </w:t>
      </w:r>
      <w:r>
        <w:rPr>
          <w:b/>
        </w:rPr>
        <w:t>Reporte de casos válidos de las variables “i</w:t>
      </w:r>
      <w:r w:rsidRPr="001956D9">
        <w:rPr>
          <w:b/>
        </w:rPr>
        <w:t xml:space="preserve">ngresos </w:t>
      </w:r>
      <w:r>
        <w:rPr>
          <w:b/>
        </w:rPr>
        <w:t>como dueño o socio de negocio” (beneficios) en 2012, 2013 y 2014 en la ESED</w:t>
      </w:r>
    </w:p>
    <w:tbl>
      <w:tblPr>
        <w:tblW w:w="7300" w:type="dxa"/>
        <w:jc w:val="center"/>
        <w:tblCellMar>
          <w:left w:w="70" w:type="dxa"/>
          <w:right w:w="70" w:type="dxa"/>
        </w:tblCellMar>
        <w:tblLook w:val="04A0" w:firstRow="1" w:lastRow="0" w:firstColumn="1" w:lastColumn="0" w:noHBand="0" w:noVBand="1"/>
      </w:tblPr>
      <w:tblGrid>
        <w:gridCol w:w="65"/>
        <w:gridCol w:w="1500"/>
        <w:gridCol w:w="65"/>
        <w:gridCol w:w="502"/>
        <w:gridCol w:w="65"/>
        <w:gridCol w:w="1069"/>
        <w:gridCol w:w="65"/>
        <w:gridCol w:w="927"/>
        <w:gridCol w:w="65"/>
        <w:gridCol w:w="927"/>
        <w:gridCol w:w="65"/>
        <w:gridCol w:w="957"/>
        <w:gridCol w:w="72"/>
        <w:gridCol w:w="928"/>
        <w:gridCol w:w="65"/>
      </w:tblGrid>
      <w:tr w:rsidR="000633B8" w:rsidRPr="00162C2B" w:rsidTr="00162C2B">
        <w:trPr>
          <w:gridBefore w:val="1"/>
          <w:wBefore w:w="65" w:type="dxa"/>
          <w:trHeight w:val="20"/>
          <w:jc w:val="center"/>
        </w:trPr>
        <w:tc>
          <w:tcPr>
            <w:tcW w:w="1565" w:type="dxa"/>
            <w:gridSpan w:val="2"/>
            <w:tcBorders>
              <w:top w:val="single" w:sz="4" w:space="0" w:color="auto"/>
              <w:bottom w:val="single" w:sz="4" w:space="0" w:color="auto"/>
              <w:right w:val="nil"/>
            </w:tcBorders>
            <w:shd w:val="clear" w:color="auto" w:fill="auto"/>
            <w:noWrap/>
            <w:vAlign w:val="center"/>
            <w:hideMark/>
          </w:tcPr>
          <w:p w:rsidR="000633B8" w:rsidRPr="00162C2B" w:rsidRDefault="000633B8" w:rsidP="00162C2B">
            <w:pPr>
              <w:keepNext/>
              <w:rPr>
                <w:rFonts w:eastAsia="Times New Roman"/>
                <w:b/>
                <w:i/>
                <w:color w:val="000000"/>
                <w:sz w:val="20"/>
                <w:szCs w:val="20"/>
                <w:lang w:eastAsia="es-ES"/>
              </w:rPr>
            </w:pPr>
            <w:r w:rsidRPr="00162C2B">
              <w:rPr>
                <w:rFonts w:eastAsia="Times New Roman"/>
                <w:b/>
                <w:i/>
                <w:color w:val="000000"/>
                <w:sz w:val="20"/>
                <w:szCs w:val="20"/>
                <w:lang w:eastAsia="es-ES"/>
              </w:rPr>
              <w:t>Beneficios 2012</w:t>
            </w:r>
          </w:p>
        </w:tc>
        <w:tc>
          <w:tcPr>
            <w:tcW w:w="567" w:type="dxa"/>
            <w:gridSpan w:val="2"/>
            <w:tcBorders>
              <w:top w:val="single" w:sz="4" w:space="0" w:color="auto"/>
              <w:left w:val="nil"/>
              <w:bottom w:val="single" w:sz="4" w:space="0" w:color="auto"/>
              <w:right w:val="nil"/>
            </w:tcBorders>
            <w:shd w:val="clear" w:color="auto" w:fill="auto"/>
            <w:noWrap/>
            <w:vAlign w:val="center"/>
            <w:hideMark/>
          </w:tcPr>
          <w:p w:rsidR="000633B8" w:rsidRPr="007B57A8" w:rsidRDefault="000633B8" w:rsidP="00162C2B">
            <w:pPr>
              <w:keepNext/>
              <w:rPr>
                <w:rFonts w:eastAsia="Times New Roman"/>
                <w:b/>
                <w:color w:val="000000"/>
                <w:sz w:val="20"/>
                <w:szCs w:val="20"/>
                <w:lang w:eastAsia="es-ES"/>
              </w:rPr>
            </w:pPr>
            <w:r w:rsidRPr="007B57A8">
              <w:rPr>
                <w:rFonts w:eastAsia="Times New Roman"/>
                <w:b/>
                <w:color w:val="000000"/>
                <w:sz w:val="20"/>
                <w:szCs w:val="20"/>
                <w:lang w:eastAsia="es-ES"/>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rsidR="000633B8" w:rsidRPr="007B57A8" w:rsidRDefault="000633B8" w:rsidP="00162C2B">
            <w:pPr>
              <w:keepNext/>
              <w:jc w:val="right"/>
              <w:rPr>
                <w:rFonts w:eastAsia="Times New Roman"/>
                <w:b/>
                <w:color w:val="000000"/>
                <w:sz w:val="20"/>
                <w:szCs w:val="20"/>
                <w:lang w:eastAsia="es-ES"/>
              </w:rPr>
            </w:pPr>
            <w:r w:rsidRPr="007B57A8">
              <w:rPr>
                <w:rFonts w:eastAsia="Times New Roman"/>
                <w:b/>
                <w:color w:val="000000"/>
                <w:sz w:val="20"/>
                <w:szCs w:val="20"/>
                <w:lang w:eastAsia="es-ES"/>
              </w:rPr>
              <w:t>En proceso de poner negocio en 2012</w:t>
            </w:r>
          </w:p>
        </w:tc>
        <w:tc>
          <w:tcPr>
            <w:tcW w:w="992" w:type="dxa"/>
            <w:gridSpan w:val="2"/>
            <w:tcBorders>
              <w:top w:val="single" w:sz="4" w:space="0" w:color="auto"/>
              <w:left w:val="nil"/>
              <w:bottom w:val="single" w:sz="4" w:space="0" w:color="auto"/>
              <w:right w:val="nil"/>
            </w:tcBorders>
            <w:shd w:val="clear" w:color="auto" w:fill="auto"/>
            <w:noWrap/>
            <w:vAlign w:val="center"/>
            <w:hideMark/>
          </w:tcPr>
          <w:p w:rsidR="000633B8" w:rsidRPr="007B57A8" w:rsidRDefault="000633B8" w:rsidP="00162C2B">
            <w:pPr>
              <w:keepNext/>
              <w:jc w:val="right"/>
              <w:rPr>
                <w:rFonts w:eastAsia="Times New Roman"/>
                <w:b/>
                <w:color w:val="000000"/>
                <w:sz w:val="20"/>
                <w:szCs w:val="20"/>
                <w:lang w:eastAsia="es-ES"/>
              </w:rPr>
            </w:pPr>
            <w:r w:rsidRPr="007B57A8">
              <w:rPr>
                <w:rFonts w:eastAsia="Times New Roman"/>
                <w:b/>
                <w:color w:val="000000"/>
                <w:sz w:val="20"/>
                <w:szCs w:val="20"/>
                <w:lang w:eastAsia="es-ES"/>
              </w:rPr>
              <w:t>Con negocio en 2012</w:t>
            </w:r>
          </w:p>
        </w:tc>
        <w:tc>
          <w:tcPr>
            <w:tcW w:w="992" w:type="dxa"/>
            <w:gridSpan w:val="2"/>
            <w:tcBorders>
              <w:top w:val="single" w:sz="4" w:space="0" w:color="auto"/>
              <w:left w:val="nil"/>
              <w:bottom w:val="single" w:sz="4" w:space="0" w:color="auto"/>
              <w:right w:val="nil"/>
            </w:tcBorders>
            <w:shd w:val="clear" w:color="auto" w:fill="auto"/>
            <w:noWrap/>
            <w:vAlign w:val="center"/>
            <w:hideMark/>
          </w:tcPr>
          <w:p w:rsidR="000633B8" w:rsidRPr="007B57A8" w:rsidRDefault="000633B8" w:rsidP="00162C2B">
            <w:pPr>
              <w:keepNext/>
              <w:jc w:val="right"/>
              <w:rPr>
                <w:rFonts w:eastAsia="Times New Roman"/>
                <w:b/>
                <w:color w:val="000000"/>
                <w:sz w:val="20"/>
                <w:szCs w:val="20"/>
                <w:lang w:eastAsia="es-ES"/>
              </w:rPr>
            </w:pPr>
            <w:r w:rsidRPr="007B57A8">
              <w:rPr>
                <w:rFonts w:eastAsia="Times New Roman"/>
                <w:b/>
                <w:color w:val="000000"/>
                <w:sz w:val="20"/>
                <w:szCs w:val="20"/>
                <w:lang w:eastAsia="es-ES"/>
              </w:rPr>
              <w:t>Potencial empren-</w:t>
            </w:r>
          </w:p>
          <w:p w:rsidR="000633B8" w:rsidRPr="007B57A8" w:rsidRDefault="000633B8" w:rsidP="00162C2B">
            <w:pPr>
              <w:keepNext/>
              <w:jc w:val="right"/>
              <w:rPr>
                <w:rFonts w:eastAsia="Times New Roman"/>
                <w:b/>
                <w:color w:val="000000"/>
                <w:sz w:val="20"/>
                <w:szCs w:val="20"/>
                <w:lang w:eastAsia="es-ES"/>
              </w:rPr>
            </w:pPr>
            <w:r w:rsidRPr="007B57A8">
              <w:rPr>
                <w:rFonts w:eastAsia="Times New Roman"/>
                <w:b/>
                <w:color w:val="000000"/>
                <w:sz w:val="20"/>
                <w:szCs w:val="20"/>
                <w:lang w:eastAsia="es-ES"/>
              </w:rPr>
              <w:t>dedor</w:t>
            </w:r>
          </w:p>
        </w:tc>
        <w:tc>
          <w:tcPr>
            <w:tcW w:w="992" w:type="dxa"/>
            <w:gridSpan w:val="2"/>
            <w:tcBorders>
              <w:top w:val="single" w:sz="4" w:space="0" w:color="auto"/>
              <w:left w:val="nil"/>
              <w:bottom w:val="single" w:sz="4" w:space="0" w:color="auto"/>
              <w:right w:val="nil"/>
            </w:tcBorders>
            <w:shd w:val="clear" w:color="auto" w:fill="auto"/>
            <w:noWrap/>
            <w:vAlign w:val="center"/>
            <w:hideMark/>
          </w:tcPr>
          <w:p w:rsidR="000633B8" w:rsidRPr="007B57A8" w:rsidRDefault="000633B8" w:rsidP="00162C2B">
            <w:pPr>
              <w:keepNext/>
              <w:jc w:val="right"/>
              <w:rPr>
                <w:rFonts w:eastAsia="Times New Roman"/>
                <w:b/>
                <w:color w:val="000000"/>
                <w:sz w:val="20"/>
                <w:szCs w:val="20"/>
                <w:lang w:eastAsia="es-ES"/>
              </w:rPr>
            </w:pPr>
            <w:r w:rsidRPr="007B57A8">
              <w:rPr>
                <w:rFonts w:eastAsia="Times New Roman"/>
                <w:b/>
                <w:color w:val="000000"/>
                <w:sz w:val="20"/>
                <w:szCs w:val="20"/>
                <w:lang w:eastAsia="es-ES"/>
              </w:rPr>
              <w:t>Sin identificar</w:t>
            </w:r>
          </w:p>
        </w:tc>
        <w:tc>
          <w:tcPr>
            <w:tcW w:w="993" w:type="dxa"/>
            <w:gridSpan w:val="2"/>
            <w:tcBorders>
              <w:top w:val="single" w:sz="4" w:space="0" w:color="auto"/>
              <w:left w:val="nil"/>
              <w:bottom w:val="single" w:sz="4" w:space="0" w:color="auto"/>
            </w:tcBorders>
            <w:shd w:val="clear" w:color="auto" w:fill="auto"/>
            <w:noWrap/>
            <w:vAlign w:val="center"/>
            <w:hideMark/>
          </w:tcPr>
          <w:p w:rsidR="000633B8" w:rsidRPr="007B57A8" w:rsidRDefault="000633B8" w:rsidP="00162C2B">
            <w:pPr>
              <w:keepNext/>
              <w:jc w:val="right"/>
              <w:rPr>
                <w:rFonts w:eastAsia="Times New Roman"/>
                <w:b/>
                <w:color w:val="000000"/>
                <w:sz w:val="20"/>
                <w:szCs w:val="20"/>
                <w:lang w:eastAsia="es-ES"/>
              </w:rPr>
            </w:pPr>
            <w:r w:rsidRPr="007B57A8">
              <w:rPr>
                <w:rFonts w:eastAsia="Times New Roman"/>
                <w:b/>
                <w:color w:val="000000"/>
                <w:sz w:val="20"/>
                <w:szCs w:val="20"/>
                <w:lang w:eastAsia="es-ES"/>
              </w:rPr>
              <w:t>Total</w:t>
            </w:r>
          </w:p>
        </w:tc>
      </w:tr>
      <w:tr w:rsidR="000633B8" w:rsidRPr="00162C2B" w:rsidTr="00162C2B">
        <w:trPr>
          <w:gridAfter w:val="1"/>
          <w:wAfter w:w="65" w:type="dxa"/>
          <w:trHeight w:val="20"/>
          <w:jc w:val="center"/>
        </w:trPr>
        <w:tc>
          <w:tcPr>
            <w:tcW w:w="1565" w:type="dxa"/>
            <w:gridSpan w:val="2"/>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casos válidos</w:t>
            </w:r>
          </w:p>
        </w:tc>
        <w:tc>
          <w:tcPr>
            <w:tcW w:w="567" w:type="dxa"/>
            <w:gridSpan w:val="2"/>
            <w:tcBorders>
              <w:top w:val="nil"/>
              <w:left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=0</w:t>
            </w:r>
          </w:p>
        </w:tc>
        <w:tc>
          <w:tcPr>
            <w:tcW w:w="1134"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106</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17</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357</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0</w:t>
            </w:r>
          </w:p>
        </w:tc>
        <w:tc>
          <w:tcPr>
            <w:tcW w:w="993" w:type="dxa"/>
            <w:gridSpan w:val="2"/>
            <w:tcBorders>
              <w:top w:val="nil"/>
              <w:left w:val="nil"/>
              <w:bottom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480</w:t>
            </w:r>
          </w:p>
        </w:tc>
      </w:tr>
      <w:tr w:rsidR="000633B8" w:rsidRPr="00162C2B" w:rsidTr="00162C2B">
        <w:trPr>
          <w:gridAfter w:val="1"/>
          <w:wAfter w:w="65" w:type="dxa"/>
          <w:trHeight w:val="20"/>
          <w:jc w:val="center"/>
        </w:trPr>
        <w:tc>
          <w:tcPr>
            <w:tcW w:w="1565" w:type="dxa"/>
            <w:gridSpan w:val="2"/>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567"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&gt; 0</w:t>
            </w:r>
          </w:p>
        </w:tc>
        <w:tc>
          <w:tcPr>
            <w:tcW w:w="1134"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48</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71</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11</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0</w:t>
            </w:r>
          </w:p>
        </w:tc>
        <w:tc>
          <w:tcPr>
            <w:tcW w:w="993" w:type="dxa"/>
            <w:gridSpan w:val="2"/>
            <w:tcBorders>
              <w:top w:val="nil"/>
              <w:left w:val="nil"/>
              <w:bottom w:val="single" w:sz="4" w:space="0" w:color="auto"/>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130</w:t>
            </w:r>
          </w:p>
        </w:tc>
      </w:tr>
      <w:tr w:rsidR="000633B8" w:rsidRPr="00162C2B" w:rsidTr="00162C2B">
        <w:trPr>
          <w:gridAfter w:val="1"/>
          <w:wAfter w:w="65" w:type="dxa"/>
          <w:trHeight w:val="20"/>
          <w:jc w:val="center"/>
        </w:trPr>
        <w:tc>
          <w:tcPr>
            <w:tcW w:w="1565" w:type="dxa"/>
            <w:gridSpan w:val="2"/>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567" w:type="dxa"/>
            <w:gridSpan w:val="2"/>
            <w:tcBorders>
              <w:top w:val="nil"/>
              <w:left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total</w:t>
            </w:r>
          </w:p>
        </w:tc>
        <w:tc>
          <w:tcPr>
            <w:tcW w:w="1134"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154</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88</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368</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0</w:t>
            </w:r>
          </w:p>
        </w:tc>
        <w:tc>
          <w:tcPr>
            <w:tcW w:w="993" w:type="dxa"/>
            <w:gridSpan w:val="2"/>
            <w:tcBorders>
              <w:top w:val="nil"/>
              <w:left w:val="nil"/>
              <w:bottom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610</w:t>
            </w:r>
          </w:p>
        </w:tc>
      </w:tr>
      <w:tr w:rsidR="000633B8" w:rsidRPr="00162C2B" w:rsidTr="00162C2B">
        <w:trPr>
          <w:gridAfter w:val="1"/>
          <w:wAfter w:w="65" w:type="dxa"/>
          <w:trHeight w:val="20"/>
          <w:jc w:val="center"/>
        </w:trPr>
        <w:tc>
          <w:tcPr>
            <w:tcW w:w="1565" w:type="dxa"/>
            <w:gridSpan w:val="2"/>
            <w:tcBorders>
              <w:top w:val="single" w:sz="4" w:space="0" w:color="auto"/>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casos no válidos</w:t>
            </w:r>
          </w:p>
        </w:tc>
        <w:tc>
          <w:tcPr>
            <w:tcW w:w="567"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29</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31</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67</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91</w:t>
            </w:r>
          </w:p>
        </w:tc>
        <w:tc>
          <w:tcPr>
            <w:tcW w:w="993" w:type="dxa"/>
            <w:gridSpan w:val="2"/>
            <w:tcBorders>
              <w:top w:val="single" w:sz="4" w:space="0" w:color="auto"/>
              <w:left w:val="nil"/>
              <w:bottom w:val="single" w:sz="4" w:space="0" w:color="auto"/>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218</w:t>
            </w:r>
          </w:p>
        </w:tc>
      </w:tr>
      <w:tr w:rsidR="000633B8" w:rsidRPr="00162C2B" w:rsidTr="00162C2B">
        <w:trPr>
          <w:gridAfter w:val="1"/>
          <w:wAfter w:w="65" w:type="dxa"/>
          <w:trHeight w:val="20"/>
          <w:jc w:val="center"/>
        </w:trPr>
        <w:tc>
          <w:tcPr>
            <w:tcW w:w="1565" w:type="dxa"/>
            <w:gridSpan w:val="2"/>
            <w:tcBorders>
              <w:top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total</w:t>
            </w:r>
          </w:p>
        </w:tc>
        <w:tc>
          <w:tcPr>
            <w:tcW w:w="567"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1134"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183</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119</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435</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91</w:t>
            </w:r>
          </w:p>
        </w:tc>
        <w:tc>
          <w:tcPr>
            <w:tcW w:w="993" w:type="dxa"/>
            <w:gridSpan w:val="2"/>
            <w:tcBorders>
              <w:top w:val="nil"/>
              <w:left w:val="nil"/>
              <w:bottom w:val="single" w:sz="4" w:space="0" w:color="auto"/>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828</w:t>
            </w:r>
          </w:p>
        </w:tc>
      </w:tr>
      <w:tr w:rsidR="000633B8" w:rsidRPr="00162C2B" w:rsidTr="00162C2B">
        <w:trPr>
          <w:gridAfter w:val="1"/>
          <w:wAfter w:w="65" w:type="dxa"/>
          <w:trHeight w:val="450"/>
          <w:jc w:val="center"/>
        </w:trPr>
        <w:tc>
          <w:tcPr>
            <w:tcW w:w="1565" w:type="dxa"/>
            <w:gridSpan w:val="2"/>
            <w:tcBorders>
              <w:top w:val="nil"/>
              <w:bottom w:val="nil"/>
              <w:right w:val="nil"/>
            </w:tcBorders>
            <w:shd w:val="clear" w:color="auto" w:fill="auto"/>
            <w:noWrap/>
            <w:vAlign w:val="bottom"/>
            <w:hideMark/>
          </w:tcPr>
          <w:p w:rsidR="000633B8" w:rsidRPr="00162C2B" w:rsidRDefault="000633B8" w:rsidP="007C6B20">
            <w:pPr>
              <w:keepNext/>
              <w:rPr>
                <w:rFonts w:eastAsia="Times New Roman"/>
                <w:b/>
                <w:i/>
                <w:color w:val="000000"/>
                <w:sz w:val="20"/>
                <w:szCs w:val="20"/>
                <w:lang w:eastAsia="es-ES"/>
              </w:rPr>
            </w:pPr>
            <w:r w:rsidRPr="00162C2B">
              <w:rPr>
                <w:rFonts w:eastAsia="Times New Roman"/>
                <w:b/>
                <w:i/>
                <w:color w:val="000000"/>
                <w:sz w:val="20"/>
                <w:szCs w:val="20"/>
                <w:lang w:eastAsia="es-ES"/>
              </w:rPr>
              <w:t>Beneficios 2013</w:t>
            </w:r>
          </w:p>
        </w:tc>
        <w:tc>
          <w:tcPr>
            <w:tcW w:w="567" w:type="dxa"/>
            <w:gridSpan w:val="2"/>
            <w:tcBorders>
              <w:top w:val="nil"/>
              <w:left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p>
        </w:tc>
        <w:tc>
          <w:tcPr>
            <w:tcW w:w="1134" w:type="dxa"/>
            <w:gridSpan w:val="2"/>
            <w:tcBorders>
              <w:top w:val="nil"/>
              <w:left w:val="nil"/>
              <w:bottom w:val="nil"/>
              <w:right w:val="nil"/>
            </w:tcBorders>
            <w:shd w:val="clear" w:color="auto" w:fill="auto"/>
            <w:noWrap/>
            <w:vAlign w:val="bottom"/>
            <w:hideMark/>
          </w:tcPr>
          <w:p w:rsidR="000633B8" w:rsidRPr="00162C2B" w:rsidRDefault="000633B8" w:rsidP="007C6B20">
            <w:pPr>
              <w:rPr>
                <w:color w:val="000000"/>
                <w:sz w:val="20"/>
                <w:szCs w:val="20"/>
              </w:rPr>
            </w:pP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rPr>
                <w:color w:val="000000"/>
                <w:sz w:val="20"/>
                <w:szCs w:val="20"/>
              </w:rPr>
            </w:pP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rPr>
                <w:color w:val="000000"/>
                <w:sz w:val="20"/>
                <w:szCs w:val="20"/>
              </w:rPr>
            </w:pP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rPr>
                <w:color w:val="000000"/>
                <w:sz w:val="20"/>
                <w:szCs w:val="20"/>
              </w:rPr>
            </w:pPr>
          </w:p>
        </w:tc>
        <w:tc>
          <w:tcPr>
            <w:tcW w:w="993" w:type="dxa"/>
            <w:gridSpan w:val="2"/>
            <w:tcBorders>
              <w:top w:val="nil"/>
              <w:left w:val="nil"/>
              <w:bottom w:val="nil"/>
            </w:tcBorders>
            <w:shd w:val="clear" w:color="auto" w:fill="auto"/>
            <w:noWrap/>
            <w:vAlign w:val="bottom"/>
            <w:hideMark/>
          </w:tcPr>
          <w:p w:rsidR="000633B8" w:rsidRPr="00162C2B" w:rsidRDefault="000633B8" w:rsidP="007C6B20">
            <w:pPr>
              <w:rPr>
                <w:color w:val="000000"/>
                <w:sz w:val="20"/>
                <w:szCs w:val="20"/>
              </w:rPr>
            </w:pPr>
            <w:r w:rsidRPr="00162C2B">
              <w:rPr>
                <w:color w:val="000000"/>
                <w:sz w:val="20"/>
                <w:szCs w:val="20"/>
              </w:rPr>
              <w:t> </w:t>
            </w:r>
          </w:p>
        </w:tc>
      </w:tr>
      <w:tr w:rsidR="000633B8" w:rsidRPr="00162C2B" w:rsidTr="00162C2B">
        <w:trPr>
          <w:gridAfter w:val="1"/>
          <w:wAfter w:w="65" w:type="dxa"/>
          <w:trHeight w:val="20"/>
          <w:jc w:val="center"/>
        </w:trPr>
        <w:tc>
          <w:tcPr>
            <w:tcW w:w="1565" w:type="dxa"/>
            <w:gridSpan w:val="2"/>
            <w:tcBorders>
              <w:top w:val="single" w:sz="4" w:space="0" w:color="auto"/>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casos válidos</w:t>
            </w:r>
          </w:p>
        </w:tc>
        <w:tc>
          <w:tcPr>
            <w:tcW w:w="567"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=0</w:t>
            </w:r>
          </w:p>
        </w:tc>
        <w:tc>
          <w:tcPr>
            <w:tcW w:w="1134"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91</w:t>
            </w:r>
          </w:p>
        </w:tc>
        <w:tc>
          <w:tcPr>
            <w:tcW w:w="992"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18</w:t>
            </w:r>
          </w:p>
        </w:tc>
        <w:tc>
          <w:tcPr>
            <w:tcW w:w="992"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346</w:t>
            </w:r>
          </w:p>
        </w:tc>
        <w:tc>
          <w:tcPr>
            <w:tcW w:w="992"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0</w:t>
            </w:r>
          </w:p>
        </w:tc>
        <w:tc>
          <w:tcPr>
            <w:tcW w:w="993" w:type="dxa"/>
            <w:gridSpan w:val="2"/>
            <w:tcBorders>
              <w:top w:val="single" w:sz="4" w:space="0" w:color="auto"/>
              <w:left w:val="nil"/>
              <w:bottom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455</w:t>
            </w:r>
          </w:p>
        </w:tc>
      </w:tr>
      <w:tr w:rsidR="000633B8" w:rsidRPr="00162C2B" w:rsidTr="00162C2B">
        <w:trPr>
          <w:gridAfter w:val="1"/>
          <w:wAfter w:w="65" w:type="dxa"/>
          <w:trHeight w:val="20"/>
          <w:jc w:val="center"/>
        </w:trPr>
        <w:tc>
          <w:tcPr>
            <w:tcW w:w="1565" w:type="dxa"/>
            <w:gridSpan w:val="2"/>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567"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&gt; 0</w:t>
            </w:r>
          </w:p>
        </w:tc>
        <w:tc>
          <w:tcPr>
            <w:tcW w:w="1134"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62</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70</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22</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0</w:t>
            </w:r>
          </w:p>
        </w:tc>
        <w:tc>
          <w:tcPr>
            <w:tcW w:w="993" w:type="dxa"/>
            <w:gridSpan w:val="2"/>
            <w:tcBorders>
              <w:top w:val="nil"/>
              <w:left w:val="nil"/>
              <w:bottom w:val="single" w:sz="4" w:space="0" w:color="auto"/>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154</w:t>
            </w:r>
          </w:p>
        </w:tc>
      </w:tr>
      <w:tr w:rsidR="000633B8" w:rsidRPr="00162C2B" w:rsidTr="00162C2B">
        <w:trPr>
          <w:gridAfter w:val="1"/>
          <w:wAfter w:w="65" w:type="dxa"/>
          <w:trHeight w:val="20"/>
          <w:jc w:val="center"/>
        </w:trPr>
        <w:tc>
          <w:tcPr>
            <w:tcW w:w="1565" w:type="dxa"/>
            <w:gridSpan w:val="2"/>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567" w:type="dxa"/>
            <w:gridSpan w:val="2"/>
            <w:tcBorders>
              <w:top w:val="nil"/>
              <w:left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total</w:t>
            </w:r>
          </w:p>
        </w:tc>
        <w:tc>
          <w:tcPr>
            <w:tcW w:w="1134"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153</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88</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368</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0</w:t>
            </w:r>
          </w:p>
        </w:tc>
        <w:tc>
          <w:tcPr>
            <w:tcW w:w="993" w:type="dxa"/>
            <w:gridSpan w:val="2"/>
            <w:tcBorders>
              <w:top w:val="nil"/>
              <w:left w:val="nil"/>
              <w:bottom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609</w:t>
            </w:r>
          </w:p>
        </w:tc>
      </w:tr>
      <w:tr w:rsidR="000633B8" w:rsidRPr="00162C2B" w:rsidTr="00162C2B">
        <w:trPr>
          <w:gridAfter w:val="1"/>
          <w:wAfter w:w="65" w:type="dxa"/>
          <w:trHeight w:val="20"/>
          <w:jc w:val="center"/>
        </w:trPr>
        <w:tc>
          <w:tcPr>
            <w:tcW w:w="1565" w:type="dxa"/>
            <w:gridSpan w:val="2"/>
            <w:tcBorders>
              <w:top w:val="single" w:sz="4" w:space="0" w:color="auto"/>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casos no válidos</w:t>
            </w:r>
          </w:p>
        </w:tc>
        <w:tc>
          <w:tcPr>
            <w:tcW w:w="567"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30</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31</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67</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91</w:t>
            </w:r>
          </w:p>
        </w:tc>
        <w:tc>
          <w:tcPr>
            <w:tcW w:w="993" w:type="dxa"/>
            <w:gridSpan w:val="2"/>
            <w:tcBorders>
              <w:top w:val="single" w:sz="4" w:space="0" w:color="auto"/>
              <w:left w:val="nil"/>
              <w:bottom w:val="single" w:sz="4" w:space="0" w:color="auto"/>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219</w:t>
            </w:r>
          </w:p>
        </w:tc>
      </w:tr>
      <w:tr w:rsidR="000633B8" w:rsidRPr="00162C2B" w:rsidTr="00162C2B">
        <w:trPr>
          <w:gridAfter w:val="1"/>
          <w:wAfter w:w="65" w:type="dxa"/>
          <w:trHeight w:val="20"/>
          <w:jc w:val="center"/>
        </w:trPr>
        <w:tc>
          <w:tcPr>
            <w:tcW w:w="1565" w:type="dxa"/>
            <w:gridSpan w:val="2"/>
            <w:tcBorders>
              <w:top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total</w:t>
            </w:r>
          </w:p>
        </w:tc>
        <w:tc>
          <w:tcPr>
            <w:tcW w:w="567"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1134"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183</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119</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435</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91</w:t>
            </w:r>
          </w:p>
        </w:tc>
        <w:tc>
          <w:tcPr>
            <w:tcW w:w="993" w:type="dxa"/>
            <w:gridSpan w:val="2"/>
            <w:tcBorders>
              <w:top w:val="nil"/>
              <w:left w:val="nil"/>
              <w:bottom w:val="single" w:sz="4" w:space="0" w:color="auto"/>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828</w:t>
            </w:r>
          </w:p>
        </w:tc>
      </w:tr>
      <w:tr w:rsidR="000633B8" w:rsidRPr="00162C2B" w:rsidTr="00162C2B">
        <w:trPr>
          <w:gridAfter w:val="1"/>
          <w:wAfter w:w="65" w:type="dxa"/>
          <w:trHeight w:val="430"/>
          <w:jc w:val="center"/>
        </w:trPr>
        <w:tc>
          <w:tcPr>
            <w:tcW w:w="1565" w:type="dxa"/>
            <w:gridSpan w:val="2"/>
            <w:tcBorders>
              <w:top w:val="nil"/>
              <w:bottom w:val="nil"/>
              <w:right w:val="nil"/>
            </w:tcBorders>
            <w:shd w:val="clear" w:color="auto" w:fill="auto"/>
            <w:noWrap/>
            <w:vAlign w:val="bottom"/>
            <w:hideMark/>
          </w:tcPr>
          <w:p w:rsidR="000633B8" w:rsidRPr="00162C2B" w:rsidRDefault="000633B8" w:rsidP="007C6B20">
            <w:pPr>
              <w:keepNext/>
              <w:rPr>
                <w:rFonts w:eastAsia="Times New Roman"/>
                <w:b/>
                <w:i/>
                <w:color w:val="000000"/>
                <w:sz w:val="20"/>
                <w:szCs w:val="20"/>
                <w:lang w:eastAsia="es-ES"/>
              </w:rPr>
            </w:pPr>
            <w:r w:rsidRPr="00162C2B">
              <w:rPr>
                <w:rFonts w:eastAsia="Times New Roman"/>
                <w:b/>
                <w:i/>
                <w:color w:val="000000"/>
                <w:sz w:val="20"/>
                <w:szCs w:val="20"/>
                <w:lang w:eastAsia="es-ES"/>
              </w:rPr>
              <w:t>Beneficios 2014</w:t>
            </w:r>
          </w:p>
        </w:tc>
        <w:tc>
          <w:tcPr>
            <w:tcW w:w="567" w:type="dxa"/>
            <w:gridSpan w:val="2"/>
            <w:tcBorders>
              <w:top w:val="nil"/>
              <w:left w:val="nil"/>
              <w:bottom w:val="nil"/>
              <w:right w:val="nil"/>
            </w:tcBorders>
            <w:shd w:val="clear" w:color="auto" w:fill="auto"/>
            <w:noWrap/>
            <w:vAlign w:val="bottom"/>
            <w:hideMark/>
          </w:tcPr>
          <w:p w:rsidR="000633B8" w:rsidRPr="00162C2B" w:rsidRDefault="000633B8" w:rsidP="007C6B20">
            <w:pPr>
              <w:keepNext/>
              <w:rPr>
                <w:rFonts w:eastAsia="Times New Roman"/>
                <w:b/>
                <w:i/>
                <w:color w:val="000000"/>
                <w:sz w:val="20"/>
                <w:szCs w:val="20"/>
                <w:lang w:eastAsia="es-ES"/>
              </w:rPr>
            </w:pPr>
          </w:p>
        </w:tc>
        <w:tc>
          <w:tcPr>
            <w:tcW w:w="1134" w:type="dxa"/>
            <w:gridSpan w:val="2"/>
            <w:tcBorders>
              <w:top w:val="nil"/>
              <w:left w:val="nil"/>
              <w:bottom w:val="nil"/>
              <w:right w:val="nil"/>
            </w:tcBorders>
            <w:shd w:val="clear" w:color="auto" w:fill="auto"/>
            <w:noWrap/>
            <w:vAlign w:val="bottom"/>
            <w:hideMark/>
          </w:tcPr>
          <w:p w:rsidR="000633B8" w:rsidRPr="00162C2B" w:rsidRDefault="000633B8" w:rsidP="007C6B20">
            <w:pPr>
              <w:rPr>
                <w:color w:val="000000"/>
                <w:sz w:val="20"/>
                <w:szCs w:val="20"/>
              </w:rPr>
            </w:pP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rPr>
                <w:color w:val="000000"/>
                <w:sz w:val="20"/>
                <w:szCs w:val="20"/>
              </w:rPr>
            </w:pP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rPr>
                <w:color w:val="000000"/>
                <w:sz w:val="20"/>
                <w:szCs w:val="20"/>
              </w:rPr>
            </w:pP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rPr>
                <w:color w:val="000000"/>
                <w:sz w:val="20"/>
                <w:szCs w:val="20"/>
              </w:rPr>
            </w:pPr>
          </w:p>
        </w:tc>
        <w:tc>
          <w:tcPr>
            <w:tcW w:w="993" w:type="dxa"/>
            <w:gridSpan w:val="2"/>
            <w:tcBorders>
              <w:top w:val="nil"/>
              <w:left w:val="nil"/>
              <w:bottom w:val="nil"/>
            </w:tcBorders>
            <w:shd w:val="clear" w:color="auto" w:fill="auto"/>
            <w:noWrap/>
            <w:vAlign w:val="bottom"/>
            <w:hideMark/>
          </w:tcPr>
          <w:p w:rsidR="000633B8" w:rsidRPr="00162C2B" w:rsidRDefault="000633B8" w:rsidP="007C6B20">
            <w:pPr>
              <w:rPr>
                <w:color w:val="000000"/>
                <w:sz w:val="20"/>
                <w:szCs w:val="20"/>
              </w:rPr>
            </w:pPr>
            <w:r w:rsidRPr="00162C2B">
              <w:rPr>
                <w:color w:val="000000"/>
                <w:sz w:val="20"/>
                <w:szCs w:val="20"/>
              </w:rPr>
              <w:t> </w:t>
            </w:r>
          </w:p>
        </w:tc>
      </w:tr>
      <w:tr w:rsidR="000633B8" w:rsidRPr="00162C2B" w:rsidTr="00162C2B">
        <w:trPr>
          <w:gridAfter w:val="1"/>
          <w:wAfter w:w="65" w:type="dxa"/>
          <w:trHeight w:val="20"/>
          <w:jc w:val="center"/>
        </w:trPr>
        <w:tc>
          <w:tcPr>
            <w:tcW w:w="1565" w:type="dxa"/>
            <w:gridSpan w:val="2"/>
            <w:tcBorders>
              <w:top w:val="single" w:sz="4" w:space="0" w:color="auto"/>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casos válidos</w:t>
            </w:r>
          </w:p>
        </w:tc>
        <w:tc>
          <w:tcPr>
            <w:tcW w:w="567"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=0</w:t>
            </w:r>
          </w:p>
        </w:tc>
        <w:tc>
          <w:tcPr>
            <w:tcW w:w="1134"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88</w:t>
            </w:r>
          </w:p>
        </w:tc>
        <w:tc>
          <w:tcPr>
            <w:tcW w:w="992"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18</w:t>
            </w:r>
          </w:p>
        </w:tc>
        <w:tc>
          <w:tcPr>
            <w:tcW w:w="992"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330</w:t>
            </w:r>
          </w:p>
        </w:tc>
        <w:tc>
          <w:tcPr>
            <w:tcW w:w="992" w:type="dxa"/>
            <w:gridSpan w:val="2"/>
            <w:tcBorders>
              <w:top w:val="single" w:sz="4" w:space="0" w:color="auto"/>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0</w:t>
            </w:r>
          </w:p>
        </w:tc>
        <w:tc>
          <w:tcPr>
            <w:tcW w:w="993" w:type="dxa"/>
            <w:gridSpan w:val="2"/>
            <w:tcBorders>
              <w:top w:val="single" w:sz="4" w:space="0" w:color="auto"/>
              <w:left w:val="nil"/>
              <w:bottom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436</w:t>
            </w:r>
          </w:p>
        </w:tc>
      </w:tr>
      <w:tr w:rsidR="000633B8" w:rsidRPr="00162C2B" w:rsidTr="00162C2B">
        <w:trPr>
          <w:gridAfter w:val="1"/>
          <w:wAfter w:w="65" w:type="dxa"/>
          <w:trHeight w:val="20"/>
          <w:jc w:val="center"/>
        </w:trPr>
        <w:tc>
          <w:tcPr>
            <w:tcW w:w="1565" w:type="dxa"/>
            <w:gridSpan w:val="2"/>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567"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&gt; 0</w:t>
            </w:r>
          </w:p>
        </w:tc>
        <w:tc>
          <w:tcPr>
            <w:tcW w:w="1134"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68</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70</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38</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0</w:t>
            </w:r>
          </w:p>
        </w:tc>
        <w:tc>
          <w:tcPr>
            <w:tcW w:w="993" w:type="dxa"/>
            <w:gridSpan w:val="2"/>
            <w:tcBorders>
              <w:top w:val="nil"/>
              <w:left w:val="nil"/>
              <w:bottom w:val="single" w:sz="4" w:space="0" w:color="auto"/>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176</w:t>
            </w:r>
          </w:p>
        </w:tc>
      </w:tr>
      <w:tr w:rsidR="000633B8" w:rsidRPr="00162C2B" w:rsidTr="00162C2B">
        <w:trPr>
          <w:gridAfter w:val="1"/>
          <w:wAfter w:w="65" w:type="dxa"/>
          <w:trHeight w:val="20"/>
          <w:jc w:val="center"/>
        </w:trPr>
        <w:tc>
          <w:tcPr>
            <w:tcW w:w="1565" w:type="dxa"/>
            <w:gridSpan w:val="2"/>
            <w:tcBorders>
              <w:top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567" w:type="dxa"/>
            <w:gridSpan w:val="2"/>
            <w:tcBorders>
              <w:top w:val="nil"/>
              <w:left w:val="nil"/>
              <w:bottom w:val="nil"/>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total</w:t>
            </w:r>
          </w:p>
        </w:tc>
        <w:tc>
          <w:tcPr>
            <w:tcW w:w="1134"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156</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88</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368</w:t>
            </w:r>
          </w:p>
        </w:tc>
        <w:tc>
          <w:tcPr>
            <w:tcW w:w="992" w:type="dxa"/>
            <w:gridSpan w:val="2"/>
            <w:tcBorders>
              <w:top w:val="nil"/>
              <w:left w:val="nil"/>
              <w:bottom w:val="nil"/>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0</w:t>
            </w:r>
          </w:p>
        </w:tc>
        <w:tc>
          <w:tcPr>
            <w:tcW w:w="993" w:type="dxa"/>
            <w:gridSpan w:val="2"/>
            <w:tcBorders>
              <w:top w:val="nil"/>
              <w:left w:val="nil"/>
              <w:bottom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612</w:t>
            </w:r>
          </w:p>
        </w:tc>
      </w:tr>
      <w:tr w:rsidR="000633B8" w:rsidRPr="00162C2B" w:rsidTr="00162C2B">
        <w:trPr>
          <w:gridAfter w:val="1"/>
          <w:wAfter w:w="65" w:type="dxa"/>
          <w:trHeight w:val="20"/>
          <w:jc w:val="center"/>
        </w:trPr>
        <w:tc>
          <w:tcPr>
            <w:tcW w:w="1565" w:type="dxa"/>
            <w:gridSpan w:val="2"/>
            <w:tcBorders>
              <w:top w:val="single" w:sz="4" w:space="0" w:color="auto"/>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casos no válidos</w:t>
            </w:r>
          </w:p>
        </w:tc>
        <w:tc>
          <w:tcPr>
            <w:tcW w:w="567"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1134"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27</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31</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67</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91</w:t>
            </w:r>
          </w:p>
        </w:tc>
        <w:tc>
          <w:tcPr>
            <w:tcW w:w="993" w:type="dxa"/>
            <w:gridSpan w:val="2"/>
            <w:tcBorders>
              <w:top w:val="single" w:sz="4" w:space="0" w:color="auto"/>
              <w:left w:val="nil"/>
              <w:bottom w:val="single" w:sz="4" w:space="0" w:color="auto"/>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216</w:t>
            </w:r>
          </w:p>
        </w:tc>
      </w:tr>
      <w:tr w:rsidR="000633B8" w:rsidRPr="00162C2B" w:rsidTr="00162C2B">
        <w:trPr>
          <w:gridAfter w:val="1"/>
          <w:wAfter w:w="65" w:type="dxa"/>
          <w:trHeight w:val="20"/>
          <w:jc w:val="center"/>
        </w:trPr>
        <w:tc>
          <w:tcPr>
            <w:tcW w:w="1565" w:type="dxa"/>
            <w:gridSpan w:val="2"/>
            <w:tcBorders>
              <w:top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total</w:t>
            </w:r>
          </w:p>
        </w:tc>
        <w:tc>
          <w:tcPr>
            <w:tcW w:w="567"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keepNext/>
              <w:rPr>
                <w:rFonts w:eastAsia="Times New Roman"/>
                <w:color w:val="000000"/>
                <w:sz w:val="20"/>
                <w:szCs w:val="20"/>
                <w:lang w:eastAsia="es-ES"/>
              </w:rPr>
            </w:pPr>
            <w:r w:rsidRPr="00162C2B">
              <w:rPr>
                <w:rFonts w:eastAsia="Times New Roman"/>
                <w:color w:val="000000"/>
                <w:sz w:val="20"/>
                <w:szCs w:val="20"/>
                <w:lang w:eastAsia="es-ES"/>
              </w:rPr>
              <w:t> </w:t>
            </w:r>
          </w:p>
        </w:tc>
        <w:tc>
          <w:tcPr>
            <w:tcW w:w="1134"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183</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119</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435</w:t>
            </w:r>
          </w:p>
        </w:tc>
        <w:tc>
          <w:tcPr>
            <w:tcW w:w="992" w:type="dxa"/>
            <w:gridSpan w:val="2"/>
            <w:tcBorders>
              <w:top w:val="nil"/>
              <w:left w:val="nil"/>
              <w:bottom w:val="single" w:sz="4" w:space="0" w:color="auto"/>
              <w:right w:val="nil"/>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91</w:t>
            </w:r>
          </w:p>
        </w:tc>
        <w:tc>
          <w:tcPr>
            <w:tcW w:w="993" w:type="dxa"/>
            <w:gridSpan w:val="2"/>
            <w:tcBorders>
              <w:top w:val="nil"/>
              <w:left w:val="nil"/>
              <w:bottom w:val="single" w:sz="4" w:space="0" w:color="auto"/>
            </w:tcBorders>
            <w:shd w:val="clear" w:color="auto" w:fill="auto"/>
            <w:noWrap/>
            <w:vAlign w:val="bottom"/>
            <w:hideMark/>
          </w:tcPr>
          <w:p w:rsidR="000633B8" w:rsidRPr="00162C2B" w:rsidRDefault="000633B8" w:rsidP="007C6B20">
            <w:pPr>
              <w:jc w:val="right"/>
              <w:rPr>
                <w:color w:val="000000"/>
                <w:sz w:val="20"/>
                <w:szCs w:val="20"/>
              </w:rPr>
            </w:pPr>
            <w:r w:rsidRPr="00162C2B">
              <w:rPr>
                <w:color w:val="000000"/>
                <w:sz w:val="20"/>
                <w:szCs w:val="20"/>
              </w:rPr>
              <w:t>828</w:t>
            </w:r>
          </w:p>
        </w:tc>
      </w:tr>
    </w:tbl>
    <w:p w:rsidR="000633B8" w:rsidRPr="009D30E8" w:rsidRDefault="000633B8" w:rsidP="000633B8">
      <w:pPr>
        <w:keepNext/>
        <w:rPr>
          <w:sz w:val="20"/>
          <w:szCs w:val="20"/>
        </w:rPr>
      </w:pPr>
      <w:r w:rsidRPr="009D30E8">
        <w:rPr>
          <w:b/>
          <w:sz w:val="20"/>
          <w:szCs w:val="20"/>
        </w:rPr>
        <w:t>Fuente</w:t>
      </w:r>
      <w:r w:rsidRPr="009D30E8">
        <w:rPr>
          <w:sz w:val="20"/>
          <w:szCs w:val="20"/>
        </w:rPr>
        <w:t>: elaboración en base a la ESED</w:t>
      </w:r>
    </w:p>
    <w:p w:rsidR="000633B8" w:rsidRDefault="000633B8" w:rsidP="000633B8">
      <w:pPr>
        <w:keepNext/>
        <w:spacing w:line="276" w:lineRule="auto"/>
        <w:jc w:val="both"/>
      </w:pPr>
    </w:p>
    <w:p w:rsidR="000633B8" w:rsidRDefault="000633B8" w:rsidP="000633B8">
      <w:pPr>
        <w:spacing w:line="276" w:lineRule="auto"/>
        <w:jc w:val="both"/>
      </w:pPr>
      <w:r>
        <w:t xml:space="preserve">En la Tabla 44 se presentan las estadísticas descriptivas de los beneficios excluyendo los valores nulos. Al igual que en los salarios </w:t>
      </w:r>
      <w:r w:rsidR="00450F36">
        <w:t xml:space="preserve">se </w:t>
      </w:r>
      <w:r>
        <w:t>observan valores extremos que afectan sensiblemente las medias de estas variables. Los valores medios de los ingresos por negocio expresados en términos mensuales en el conjunto de la muestra se estimaron en $ 51 mil, $ 54 mil y $ 76 mil en 2012, 2013 y 2014 respectivamente. De todos modos, al recortar la muestra los promedios se reducen sensiblemente. Si se realiza un recorte del 5%, los beneficios medios expresados en términos mensuales son iguales a $ 24 mil, $ 26 mil y $ 31 mil en los años 2012, 2013 y 2014 respectivamente.</w:t>
      </w:r>
    </w:p>
    <w:p w:rsidR="000633B8" w:rsidRDefault="000633B8" w:rsidP="000633B8">
      <w:pPr>
        <w:spacing w:line="276" w:lineRule="auto"/>
        <w:jc w:val="both"/>
      </w:pPr>
    </w:p>
    <w:p w:rsidR="000633B8" w:rsidRPr="00713E4F" w:rsidRDefault="000633B8" w:rsidP="00F824A4">
      <w:pPr>
        <w:keepNext/>
        <w:jc w:val="center"/>
        <w:rPr>
          <w:b/>
        </w:rPr>
      </w:pPr>
      <w:r w:rsidRPr="00713E4F">
        <w:rPr>
          <w:b/>
        </w:rPr>
        <w:t xml:space="preserve">Tabla </w:t>
      </w:r>
      <w:r>
        <w:rPr>
          <w:b/>
        </w:rPr>
        <w:t>44</w:t>
      </w:r>
      <w:r w:rsidRPr="00713E4F">
        <w:rPr>
          <w:b/>
        </w:rPr>
        <w:t>. Estadísticas descriptivas de l</w:t>
      </w:r>
      <w:r>
        <w:rPr>
          <w:b/>
        </w:rPr>
        <w:t>a</w:t>
      </w:r>
      <w:r w:rsidRPr="00713E4F">
        <w:rPr>
          <w:b/>
        </w:rPr>
        <w:t>s</w:t>
      </w:r>
      <w:r>
        <w:rPr>
          <w:b/>
        </w:rPr>
        <w:t xml:space="preserve"> variables“beneficios</w:t>
      </w:r>
      <w:r w:rsidRPr="00713E4F">
        <w:rPr>
          <w:b/>
        </w:rPr>
        <w:t xml:space="preserve"> anuales</w:t>
      </w:r>
      <w:r>
        <w:rPr>
          <w:b/>
        </w:rPr>
        <w:t>” en 2012, 2013 y 2014</w:t>
      </w:r>
      <w:r w:rsidRPr="00713E4F">
        <w:rPr>
          <w:b/>
        </w:rPr>
        <w:t xml:space="preserve"> en la ESED</w:t>
      </w:r>
      <w:r>
        <w:rPr>
          <w:b/>
        </w:rPr>
        <w:t xml:space="preserve"> (se excluyen los ceros)</w:t>
      </w:r>
    </w:p>
    <w:tbl>
      <w:tblPr>
        <w:tblW w:w="8917" w:type="dxa"/>
        <w:jc w:val="center"/>
        <w:tblCellMar>
          <w:left w:w="70" w:type="dxa"/>
          <w:right w:w="70" w:type="dxa"/>
        </w:tblCellMar>
        <w:tblLook w:val="04A0" w:firstRow="1" w:lastRow="0" w:firstColumn="1" w:lastColumn="0" w:noHBand="0" w:noVBand="1"/>
      </w:tblPr>
      <w:tblGrid>
        <w:gridCol w:w="1269"/>
        <w:gridCol w:w="847"/>
        <w:gridCol w:w="847"/>
        <w:gridCol w:w="847"/>
        <w:gridCol w:w="847"/>
        <w:gridCol w:w="944"/>
        <w:gridCol w:w="853"/>
        <w:gridCol w:w="821"/>
        <w:gridCol w:w="821"/>
        <w:gridCol w:w="821"/>
      </w:tblGrid>
      <w:tr w:rsidR="00162C2B" w:rsidRPr="00162C2B" w:rsidTr="007B57A8">
        <w:trPr>
          <w:trHeight w:val="113"/>
          <w:jc w:val="center"/>
        </w:trPr>
        <w:tc>
          <w:tcPr>
            <w:tcW w:w="1269" w:type="dxa"/>
            <w:vMerge w:val="restart"/>
            <w:tcBorders>
              <w:top w:val="single" w:sz="4" w:space="0" w:color="auto"/>
              <w:right w:val="single" w:sz="4" w:space="0" w:color="auto"/>
            </w:tcBorders>
            <w:shd w:val="clear" w:color="auto" w:fill="auto"/>
            <w:noWrap/>
            <w:vAlign w:val="bottom"/>
            <w:hideMark/>
          </w:tcPr>
          <w:p w:rsidR="00162C2B" w:rsidRPr="00162C2B" w:rsidRDefault="00162C2B" w:rsidP="007B57A8">
            <w:pPr>
              <w:keepNext/>
              <w:rPr>
                <w:rFonts w:eastAsia="Times New Roman"/>
                <w:color w:val="000000"/>
                <w:sz w:val="18"/>
                <w:szCs w:val="18"/>
                <w:lang w:eastAsia="es-ES"/>
              </w:rPr>
            </w:pPr>
            <w:r w:rsidRPr="00162C2B">
              <w:rPr>
                <w:rFonts w:eastAsia="Times New Roman"/>
                <w:color w:val="000000"/>
                <w:sz w:val="18"/>
                <w:szCs w:val="18"/>
                <w:lang w:eastAsia="es-ES"/>
              </w:rPr>
              <w:t> N</w:t>
            </w:r>
          </w:p>
        </w:tc>
        <w:tc>
          <w:tcPr>
            <w:tcW w:w="25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C2B" w:rsidRPr="007B57A8" w:rsidRDefault="00162C2B" w:rsidP="007B57A8">
            <w:pPr>
              <w:keepNext/>
              <w:jc w:val="center"/>
              <w:rPr>
                <w:rFonts w:eastAsia="Times New Roman"/>
                <w:b/>
                <w:color w:val="000000"/>
                <w:sz w:val="18"/>
                <w:szCs w:val="18"/>
                <w:lang w:eastAsia="es-ES"/>
              </w:rPr>
            </w:pPr>
            <w:r w:rsidRPr="007B57A8">
              <w:rPr>
                <w:rFonts w:eastAsia="Times New Roman"/>
                <w:b/>
                <w:color w:val="000000"/>
                <w:sz w:val="18"/>
                <w:szCs w:val="18"/>
                <w:lang w:eastAsia="es-ES"/>
              </w:rPr>
              <w:t>Total</w:t>
            </w:r>
          </w:p>
        </w:tc>
        <w:tc>
          <w:tcPr>
            <w:tcW w:w="26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2C2B" w:rsidRPr="007B57A8" w:rsidRDefault="00162C2B" w:rsidP="007B57A8">
            <w:pPr>
              <w:keepNext/>
              <w:jc w:val="center"/>
              <w:rPr>
                <w:rFonts w:eastAsia="Times New Roman"/>
                <w:b/>
                <w:color w:val="000000"/>
                <w:sz w:val="18"/>
                <w:szCs w:val="18"/>
                <w:lang w:eastAsia="es-ES"/>
              </w:rPr>
            </w:pPr>
            <w:r w:rsidRPr="007B57A8">
              <w:rPr>
                <w:rFonts w:eastAsia="Times New Roman"/>
                <w:b/>
                <w:color w:val="000000"/>
                <w:sz w:val="18"/>
                <w:szCs w:val="18"/>
                <w:lang w:eastAsia="es-ES"/>
              </w:rPr>
              <w:t>Controles</w:t>
            </w:r>
          </w:p>
        </w:tc>
        <w:tc>
          <w:tcPr>
            <w:tcW w:w="2463" w:type="dxa"/>
            <w:gridSpan w:val="3"/>
            <w:tcBorders>
              <w:top w:val="single" w:sz="4" w:space="0" w:color="auto"/>
              <w:left w:val="single" w:sz="4" w:space="0" w:color="auto"/>
              <w:bottom w:val="single" w:sz="4" w:space="0" w:color="auto"/>
            </w:tcBorders>
            <w:shd w:val="clear" w:color="auto" w:fill="auto"/>
            <w:noWrap/>
            <w:vAlign w:val="bottom"/>
            <w:hideMark/>
          </w:tcPr>
          <w:p w:rsidR="00162C2B" w:rsidRPr="007B57A8" w:rsidRDefault="00162C2B" w:rsidP="007B57A8">
            <w:pPr>
              <w:keepNext/>
              <w:jc w:val="center"/>
              <w:rPr>
                <w:rFonts w:eastAsia="Times New Roman"/>
                <w:b/>
                <w:color w:val="000000"/>
                <w:sz w:val="18"/>
                <w:szCs w:val="18"/>
                <w:lang w:eastAsia="es-ES"/>
              </w:rPr>
            </w:pPr>
            <w:r w:rsidRPr="007B57A8">
              <w:rPr>
                <w:rFonts w:eastAsia="Times New Roman"/>
                <w:b/>
                <w:color w:val="000000"/>
                <w:sz w:val="18"/>
                <w:szCs w:val="18"/>
                <w:lang w:eastAsia="es-ES"/>
              </w:rPr>
              <w:t>Tratamientos</w:t>
            </w:r>
          </w:p>
        </w:tc>
      </w:tr>
      <w:tr w:rsidR="00162C2B" w:rsidRPr="00162C2B" w:rsidTr="003F2489">
        <w:trPr>
          <w:trHeight w:val="113"/>
          <w:jc w:val="center"/>
        </w:trPr>
        <w:tc>
          <w:tcPr>
            <w:tcW w:w="1269" w:type="dxa"/>
            <w:vMerge/>
            <w:tcBorders>
              <w:right w:val="single" w:sz="4" w:space="0" w:color="auto"/>
            </w:tcBorders>
            <w:shd w:val="clear" w:color="auto" w:fill="auto"/>
            <w:noWrap/>
            <w:vAlign w:val="bottom"/>
            <w:hideMark/>
          </w:tcPr>
          <w:p w:rsidR="00162C2B" w:rsidRPr="00162C2B" w:rsidRDefault="00162C2B" w:rsidP="007C6B20">
            <w:pPr>
              <w:keepNext/>
              <w:rPr>
                <w:rFonts w:eastAsia="Times New Roman"/>
                <w:color w:val="000000"/>
                <w:sz w:val="18"/>
                <w:szCs w:val="18"/>
                <w:lang w:eastAsia="es-ES"/>
              </w:rPr>
            </w:pPr>
          </w:p>
        </w:tc>
        <w:tc>
          <w:tcPr>
            <w:tcW w:w="847" w:type="dxa"/>
            <w:tcBorders>
              <w:top w:val="single" w:sz="4" w:space="0" w:color="auto"/>
              <w:left w:val="single" w:sz="4" w:space="0" w:color="auto"/>
              <w:bottom w:val="single" w:sz="4" w:space="0" w:color="auto"/>
              <w:right w:val="nil"/>
            </w:tcBorders>
            <w:shd w:val="clear" w:color="auto" w:fill="auto"/>
            <w:noWrap/>
            <w:vAlign w:val="bottom"/>
            <w:hideMark/>
          </w:tcPr>
          <w:p w:rsidR="00162C2B" w:rsidRPr="007B57A8" w:rsidRDefault="00162C2B"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2012</w:t>
            </w:r>
          </w:p>
        </w:tc>
        <w:tc>
          <w:tcPr>
            <w:tcW w:w="847" w:type="dxa"/>
            <w:tcBorders>
              <w:top w:val="single" w:sz="4" w:space="0" w:color="auto"/>
              <w:left w:val="nil"/>
              <w:bottom w:val="single" w:sz="4" w:space="0" w:color="auto"/>
              <w:right w:val="nil"/>
            </w:tcBorders>
            <w:shd w:val="clear" w:color="auto" w:fill="auto"/>
            <w:noWrap/>
            <w:vAlign w:val="bottom"/>
            <w:hideMark/>
          </w:tcPr>
          <w:p w:rsidR="00162C2B" w:rsidRPr="007B57A8" w:rsidRDefault="00162C2B"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2013</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162C2B" w:rsidRPr="007B57A8" w:rsidRDefault="00162C2B"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2014</w:t>
            </w:r>
          </w:p>
        </w:tc>
        <w:tc>
          <w:tcPr>
            <w:tcW w:w="847" w:type="dxa"/>
            <w:tcBorders>
              <w:top w:val="single" w:sz="4" w:space="0" w:color="auto"/>
              <w:left w:val="single" w:sz="4" w:space="0" w:color="auto"/>
              <w:bottom w:val="single" w:sz="4" w:space="0" w:color="auto"/>
              <w:right w:val="nil"/>
            </w:tcBorders>
            <w:shd w:val="clear" w:color="auto" w:fill="auto"/>
            <w:noWrap/>
            <w:vAlign w:val="bottom"/>
            <w:hideMark/>
          </w:tcPr>
          <w:p w:rsidR="00162C2B" w:rsidRPr="007B57A8" w:rsidRDefault="00162C2B"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2012</w:t>
            </w:r>
          </w:p>
        </w:tc>
        <w:tc>
          <w:tcPr>
            <w:tcW w:w="944" w:type="dxa"/>
            <w:tcBorders>
              <w:top w:val="single" w:sz="4" w:space="0" w:color="auto"/>
              <w:left w:val="nil"/>
              <w:bottom w:val="single" w:sz="4" w:space="0" w:color="auto"/>
              <w:right w:val="nil"/>
            </w:tcBorders>
            <w:shd w:val="clear" w:color="auto" w:fill="auto"/>
            <w:noWrap/>
            <w:vAlign w:val="bottom"/>
            <w:hideMark/>
          </w:tcPr>
          <w:p w:rsidR="00162C2B" w:rsidRPr="007B57A8" w:rsidRDefault="00162C2B"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2013</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162C2B" w:rsidRPr="007B57A8" w:rsidRDefault="00162C2B"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2014</w:t>
            </w:r>
          </w:p>
        </w:tc>
        <w:tc>
          <w:tcPr>
            <w:tcW w:w="821" w:type="dxa"/>
            <w:tcBorders>
              <w:top w:val="single" w:sz="4" w:space="0" w:color="auto"/>
              <w:left w:val="single" w:sz="4" w:space="0" w:color="auto"/>
              <w:bottom w:val="single" w:sz="4" w:space="0" w:color="auto"/>
              <w:right w:val="nil"/>
            </w:tcBorders>
            <w:shd w:val="clear" w:color="auto" w:fill="auto"/>
            <w:noWrap/>
            <w:vAlign w:val="bottom"/>
            <w:hideMark/>
          </w:tcPr>
          <w:p w:rsidR="00162C2B" w:rsidRPr="007B57A8" w:rsidRDefault="00162C2B"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2012</w:t>
            </w:r>
          </w:p>
        </w:tc>
        <w:tc>
          <w:tcPr>
            <w:tcW w:w="821" w:type="dxa"/>
            <w:tcBorders>
              <w:top w:val="single" w:sz="4" w:space="0" w:color="auto"/>
              <w:left w:val="nil"/>
              <w:bottom w:val="single" w:sz="4" w:space="0" w:color="auto"/>
              <w:right w:val="nil"/>
            </w:tcBorders>
            <w:shd w:val="clear" w:color="auto" w:fill="auto"/>
            <w:noWrap/>
            <w:vAlign w:val="bottom"/>
            <w:hideMark/>
          </w:tcPr>
          <w:p w:rsidR="00162C2B" w:rsidRPr="007B57A8" w:rsidRDefault="00162C2B"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2013</w:t>
            </w:r>
          </w:p>
        </w:tc>
        <w:tc>
          <w:tcPr>
            <w:tcW w:w="821" w:type="dxa"/>
            <w:tcBorders>
              <w:top w:val="single" w:sz="4" w:space="0" w:color="auto"/>
              <w:left w:val="nil"/>
              <w:bottom w:val="single" w:sz="4" w:space="0" w:color="auto"/>
            </w:tcBorders>
            <w:shd w:val="clear" w:color="auto" w:fill="auto"/>
            <w:noWrap/>
            <w:vAlign w:val="bottom"/>
            <w:hideMark/>
          </w:tcPr>
          <w:p w:rsidR="00162C2B" w:rsidRPr="007B57A8" w:rsidRDefault="00162C2B" w:rsidP="007C6B20">
            <w:pPr>
              <w:keepNext/>
              <w:jc w:val="right"/>
              <w:rPr>
                <w:rFonts w:eastAsia="Times New Roman"/>
                <w:b/>
                <w:color w:val="000000"/>
                <w:sz w:val="18"/>
                <w:szCs w:val="18"/>
                <w:lang w:eastAsia="es-ES"/>
              </w:rPr>
            </w:pPr>
            <w:r w:rsidRPr="007B57A8">
              <w:rPr>
                <w:rFonts w:eastAsia="Times New Roman"/>
                <w:b/>
                <w:color w:val="000000"/>
                <w:sz w:val="18"/>
                <w:szCs w:val="18"/>
                <w:lang w:eastAsia="es-ES"/>
              </w:rPr>
              <w:t>2014</w:t>
            </w:r>
          </w:p>
        </w:tc>
      </w:tr>
      <w:tr w:rsidR="00162C2B" w:rsidRPr="00162C2B" w:rsidTr="003F2489">
        <w:trPr>
          <w:trHeight w:val="20"/>
          <w:jc w:val="center"/>
        </w:trPr>
        <w:tc>
          <w:tcPr>
            <w:tcW w:w="1269" w:type="dxa"/>
            <w:vMerge/>
            <w:tcBorders>
              <w:bottom w:val="single" w:sz="4" w:space="0" w:color="auto"/>
              <w:right w:val="single" w:sz="4" w:space="0" w:color="auto"/>
            </w:tcBorders>
            <w:shd w:val="clear" w:color="auto" w:fill="auto"/>
            <w:noWrap/>
            <w:vAlign w:val="bottom"/>
            <w:hideMark/>
          </w:tcPr>
          <w:p w:rsidR="00162C2B" w:rsidRPr="00162C2B" w:rsidRDefault="00162C2B" w:rsidP="007C6B20">
            <w:pPr>
              <w:keepNext/>
              <w:rPr>
                <w:rFonts w:eastAsia="Times New Roman"/>
                <w:color w:val="000000"/>
                <w:sz w:val="18"/>
                <w:szCs w:val="18"/>
                <w:lang w:eastAsia="es-ES"/>
              </w:rPr>
            </w:pPr>
          </w:p>
        </w:tc>
        <w:tc>
          <w:tcPr>
            <w:tcW w:w="847" w:type="dxa"/>
            <w:tcBorders>
              <w:top w:val="single" w:sz="4" w:space="0" w:color="auto"/>
              <w:left w:val="single" w:sz="4" w:space="0" w:color="auto"/>
              <w:bottom w:val="single" w:sz="4" w:space="0" w:color="auto"/>
              <w:right w:val="nil"/>
            </w:tcBorders>
            <w:shd w:val="clear" w:color="auto" w:fill="auto"/>
            <w:noWrap/>
            <w:vAlign w:val="bottom"/>
            <w:hideMark/>
          </w:tcPr>
          <w:p w:rsidR="00162C2B" w:rsidRPr="00162C2B" w:rsidRDefault="00162C2B" w:rsidP="007C6B20">
            <w:pPr>
              <w:keepNext/>
              <w:jc w:val="right"/>
              <w:rPr>
                <w:color w:val="000000"/>
                <w:sz w:val="18"/>
                <w:szCs w:val="18"/>
              </w:rPr>
            </w:pPr>
            <w:r w:rsidRPr="00162C2B">
              <w:rPr>
                <w:color w:val="000000"/>
                <w:sz w:val="18"/>
                <w:szCs w:val="18"/>
              </w:rPr>
              <w:t>130</w:t>
            </w:r>
          </w:p>
        </w:tc>
        <w:tc>
          <w:tcPr>
            <w:tcW w:w="847" w:type="dxa"/>
            <w:tcBorders>
              <w:top w:val="single" w:sz="4" w:space="0" w:color="auto"/>
              <w:left w:val="nil"/>
              <w:bottom w:val="single" w:sz="4" w:space="0" w:color="auto"/>
              <w:right w:val="nil"/>
            </w:tcBorders>
            <w:shd w:val="clear" w:color="auto" w:fill="auto"/>
            <w:noWrap/>
            <w:vAlign w:val="bottom"/>
            <w:hideMark/>
          </w:tcPr>
          <w:p w:rsidR="00162C2B" w:rsidRPr="00162C2B" w:rsidRDefault="00162C2B" w:rsidP="007C6B20">
            <w:pPr>
              <w:keepNext/>
              <w:jc w:val="right"/>
              <w:rPr>
                <w:color w:val="000000"/>
                <w:sz w:val="18"/>
                <w:szCs w:val="18"/>
              </w:rPr>
            </w:pPr>
            <w:r w:rsidRPr="00162C2B">
              <w:rPr>
                <w:color w:val="000000"/>
                <w:sz w:val="18"/>
                <w:szCs w:val="18"/>
              </w:rPr>
              <w:t>154</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162C2B" w:rsidRPr="00162C2B" w:rsidRDefault="00162C2B" w:rsidP="007C6B20">
            <w:pPr>
              <w:keepNext/>
              <w:jc w:val="right"/>
              <w:rPr>
                <w:color w:val="000000"/>
                <w:sz w:val="18"/>
                <w:szCs w:val="18"/>
              </w:rPr>
            </w:pPr>
            <w:r w:rsidRPr="00162C2B">
              <w:rPr>
                <w:color w:val="000000"/>
                <w:sz w:val="18"/>
                <w:szCs w:val="18"/>
              </w:rPr>
              <w:t>176</w:t>
            </w:r>
          </w:p>
        </w:tc>
        <w:tc>
          <w:tcPr>
            <w:tcW w:w="847" w:type="dxa"/>
            <w:tcBorders>
              <w:top w:val="single" w:sz="4" w:space="0" w:color="auto"/>
              <w:left w:val="single" w:sz="4" w:space="0" w:color="auto"/>
              <w:bottom w:val="single" w:sz="4" w:space="0" w:color="auto"/>
              <w:right w:val="nil"/>
            </w:tcBorders>
            <w:shd w:val="clear" w:color="auto" w:fill="auto"/>
            <w:noWrap/>
            <w:vAlign w:val="bottom"/>
            <w:hideMark/>
          </w:tcPr>
          <w:p w:rsidR="00162C2B" w:rsidRPr="00162C2B" w:rsidRDefault="00162C2B" w:rsidP="007C6B20">
            <w:pPr>
              <w:keepNext/>
              <w:jc w:val="right"/>
              <w:rPr>
                <w:color w:val="000000"/>
                <w:sz w:val="18"/>
                <w:szCs w:val="18"/>
              </w:rPr>
            </w:pPr>
            <w:r w:rsidRPr="00162C2B">
              <w:rPr>
                <w:color w:val="000000"/>
                <w:sz w:val="18"/>
                <w:szCs w:val="18"/>
              </w:rPr>
              <w:t>112</w:t>
            </w:r>
          </w:p>
        </w:tc>
        <w:tc>
          <w:tcPr>
            <w:tcW w:w="944" w:type="dxa"/>
            <w:tcBorders>
              <w:top w:val="single" w:sz="4" w:space="0" w:color="auto"/>
              <w:left w:val="nil"/>
              <w:bottom w:val="single" w:sz="4" w:space="0" w:color="auto"/>
              <w:right w:val="nil"/>
            </w:tcBorders>
            <w:shd w:val="clear" w:color="auto" w:fill="auto"/>
            <w:noWrap/>
            <w:vAlign w:val="bottom"/>
            <w:hideMark/>
          </w:tcPr>
          <w:p w:rsidR="00162C2B" w:rsidRPr="00162C2B" w:rsidRDefault="00162C2B" w:rsidP="007C6B20">
            <w:pPr>
              <w:keepNext/>
              <w:jc w:val="right"/>
              <w:rPr>
                <w:color w:val="000000"/>
                <w:sz w:val="18"/>
                <w:szCs w:val="18"/>
              </w:rPr>
            </w:pPr>
            <w:r w:rsidRPr="00162C2B">
              <w:rPr>
                <w:color w:val="000000"/>
                <w:sz w:val="18"/>
                <w:szCs w:val="18"/>
              </w:rPr>
              <w:t>133</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162C2B" w:rsidRPr="00162C2B" w:rsidRDefault="00162C2B" w:rsidP="007C6B20">
            <w:pPr>
              <w:keepNext/>
              <w:jc w:val="right"/>
              <w:rPr>
                <w:color w:val="000000"/>
                <w:sz w:val="18"/>
                <w:szCs w:val="18"/>
              </w:rPr>
            </w:pPr>
            <w:r w:rsidRPr="00162C2B">
              <w:rPr>
                <w:color w:val="000000"/>
                <w:sz w:val="18"/>
                <w:szCs w:val="18"/>
              </w:rPr>
              <w:t>148</w:t>
            </w:r>
          </w:p>
        </w:tc>
        <w:tc>
          <w:tcPr>
            <w:tcW w:w="821" w:type="dxa"/>
            <w:tcBorders>
              <w:top w:val="single" w:sz="4" w:space="0" w:color="auto"/>
              <w:left w:val="single" w:sz="4" w:space="0" w:color="auto"/>
              <w:bottom w:val="single" w:sz="4" w:space="0" w:color="auto"/>
              <w:right w:val="nil"/>
            </w:tcBorders>
            <w:shd w:val="clear" w:color="auto" w:fill="auto"/>
            <w:noWrap/>
            <w:vAlign w:val="bottom"/>
            <w:hideMark/>
          </w:tcPr>
          <w:p w:rsidR="00162C2B" w:rsidRPr="00162C2B" w:rsidRDefault="00162C2B" w:rsidP="007C6B20">
            <w:pPr>
              <w:keepNext/>
              <w:jc w:val="right"/>
              <w:rPr>
                <w:color w:val="000000"/>
                <w:sz w:val="18"/>
                <w:szCs w:val="18"/>
              </w:rPr>
            </w:pPr>
            <w:r w:rsidRPr="00162C2B">
              <w:rPr>
                <w:color w:val="000000"/>
                <w:sz w:val="18"/>
                <w:szCs w:val="18"/>
              </w:rPr>
              <w:t>18</w:t>
            </w:r>
          </w:p>
        </w:tc>
        <w:tc>
          <w:tcPr>
            <w:tcW w:w="821" w:type="dxa"/>
            <w:tcBorders>
              <w:top w:val="single" w:sz="4" w:space="0" w:color="auto"/>
              <w:left w:val="nil"/>
              <w:bottom w:val="single" w:sz="4" w:space="0" w:color="auto"/>
              <w:right w:val="nil"/>
            </w:tcBorders>
            <w:shd w:val="clear" w:color="auto" w:fill="auto"/>
            <w:noWrap/>
            <w:vAlign w:val="bottom"/>
            <w:hideMark/>
          </w:tcPr>
          <w:p w:rsidR="00162C2B" w:rsidRPr="00162C2B" w:rsidRDefault="00162C2B" w:rsidP="007C6B20">
            <w:pPr>
              <w:keepNext/>
              <w:jc w:val="right"/>
              <w:rPr>
                <w:color w:val="000000"/>
                <w:sz w:val="18"/>
                <w:szCs w:val="18"/>
              </w:rPr>
            </w:pPr>
            <w:r w:rsidRPr="00162C2B">
              <w:rPr>
                <w:color w:val="000000"/>
                <w:sz w:val="18"/>
                <w:szCs w:val="18"/>
              </w:rPr>
              <w:t>21</w:t>
            </w:r>
          </w:p>
        </w:tc>
        <w:tc>
          <w:tcPr>
            <w:tcW w:w="821" w:type="dxa"/>
            <w:tcBorders>
              <w:top w:val="single" w:sz="4" w:space="0" w:color="auto"/>
              <w:left w:val="nil"/>
              <w:bottom w:val="single" w:sz="4" w:space="0" w:color="auto"/>
            </w:tcBorders>
            <w:shd w:val="clear" w:color="auto" w:fill="auto"/>
            <w:noWrap/>
            <w:vAlign w:val="bottom"/>
            <w:hideMark/>
          </w:tcPr>
          <w:p w:rsidR="00162C2B" w:rsidRPr="00162C2B" w:rsidRDefault="00162C2B" w:rsidP="007C6B20">
            <w:pPr>
              <w:keepNext/>
              <w:jc w:val="right"/>
              <w:rPr>
                <w:color w:val="000000"/>
                <w:sz w:val="18"/>
                <w:szCs w:val="18"/>
              </w:rPr>
            </w:pPr>
            <w:r w:rsidRPr="00162C2B">
              <w:rPr>
                <w:color w:val="000000"/>
                <w:sz w:val="18"/>
                <w:szCs w:val="18"/>
              </w:rPr>
              <w:t>28</w:t>
            </w:r>
          </w:p>
        </w:tc>
      </w:tr>
      <w:tr w:rsidR="000633B8" w:rsidRPr="00162C2B" w:rsidTr="00162C2B">
        <w:trPr>
          <w:trHeight w:val="20"/>
          <w:jc w:val="center"/>
        </w:trPr>
        <w:tc>
          <w:tcPr>
            <w:tcW w:w="1269" w:type="dxa"/>
            <w:tcBorders>
              <w:top w:val="single" w:sz="4" w:space="0" w:color="auto"/>
              <w:bottom w:val="nil"/>
              <w:right w:val="single" w:sz="4" w:space="0" w:color="auto"/>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p5</w:t>
            </w:r>
          </w:p>
        </w:tc>
        <w:tc>
          <w:tcPr>
            <w:tcW w:w="847"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c>
          <w:tcPr>
            <w:tcW w:w="847"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c>
          <w:tcPr>
            <w:tcW w:w="847" w:type="dxa"/>
            <w:tcBorders>
              <w:top w:val="single" w:sz="4" w:space="0" w:color="auto"/>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c>
          <w:tcPr>
            <w:tcW w:w="847"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c>
          <w:tcPr>
            <w:tcW w:w="944"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w:t>
            </w:r>
          </w:p>
        </w:tc>
        <w:tc>
          <w:tcPr>
            <w:tcW w:w="853" w:type="dxa"/>
            <w:tcBorders>
              <w:top w:val="single" w:sz="4" w:space="0" w:color="auto"/>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50</w:t>
            </w:r>
          </w:p>
        </w:tc>
        <w:tc>
          <w:tcPr>
            <w:tcW w:w="821"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c>
          <w:tcPr>
            <w:tcW w:w="821"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c>
          <w:tcPr>
            <w:tcW w:w="821" w:type="dxa"/>
            <w:tcBorders>
              <w:top w:val="single" w:sz="4" w:space="0" w:color="auto"/>
              <w:left w:val="nil"/>
              <w:bottom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r>
      <w:tr w:rsidR="000633B8" w:rsidRPr="00162C2B" w:rsidTr="00162C2B">
        <w:trPr>
          <w:trHeight w:val="20"/>
          <w:jc w:val="center"/>
        </w:trPr>
        <w:tc>
          <w:tcPr>
            <w:tcW w:w="1269" w:type="dxa"/>
            <w:tcBorders>
              <w:top w:val="nil"/>
              <w:bottom w:val="nil"/>
              <w:right w:val="single" w:sz="4" w:space="0" w:color="auto"/>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p10</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7.5</w:t>
            </w:r>
          </w:p>
        </w:tc>
        <w:tc>
          <w:tcPr>
            <w:tcW w:w="847"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200</w:t>
            </w:r>
          </w:p>
        </w:tc>
        <w:tc>
          <w:tcPr>
            <w:tcW w:w="847"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1500</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1000</w:t>
            </w:r>
          </w:p>
        </w:tc>
        <w:tc>
          <w:tcPr>
            <w:tcW w:w="944" w:type="dxa"/>
            <w:tcBorders>
              <w:top w:val="nil"/>
              <w:left w:val="nil"/>
              <w:bottom w:val="nil"/>
              <w:right w:val="nil"/>
            </w:tcBorders>
            <w:shd w:val="clear" w:color="auto" w:fill="auto"/>
            <w:noWrap/>
            <w:vAlign w:val="bottom"/>
            <w:hideMark/>
          </w:tcPr>
          <w:p w:rsidR="000633B8" w:rsidRPr="00162C2B" w:rsidRDefault="000633B8" w:rsidP="007C6B20">
            <w:pPr>
              <w:keepNext/>
              <w:rPr>
                <w:color w:val="000000"/>
                <w:sz w:val="18"/>
                <w:szCs w:val="18"/>
              </w:rPr>
            </w:pPr>
            <w:r w:rsidRPr="00162C2B">
              <w:rPr>
                <w:color w:val="000000"/>
                <w:sz w:val="18"/>
                <w:szCs w:val="18"/>
              </w:rPr>
              <w:t xml:space="preserve">3,000 </w:t>
            </w:r>
          </w:p>
        </w:tc>
        <w:tc>
          <w:tcPr>
            <w:tcW w:w="853"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4000</w:t>
            </w:r>
          </w:p>
        </w:tc>
        <w:tc>
          <w:tcPr>
            <w:tcW w:w="821"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c>
          <w:tcPr>
            <w:tcW w:w="821"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c>
          <w:tcPr>
            <w:tcW w:w="821" w:type="dxa"/>
            <w:tcBorders>
              <w:top w:val="nil"/>
              <w:left w:val="nil"/>
              <w:bottom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w:t>
            </w:r>
          </w:p>
        </w:tc>
      </w:tr>
      <w:tr w:rsidR="000633B8" w:rsidRPr="00162C2B" w:rsidTr="00162C2B">
        <w:trPr>
          <w:trHeight w:val="20"/>
          <w:jc w:val="center"/>
        </w:trPr>
        <w:tc>
          <w:tcPr>
            <w:tcW w:w="1269" w:type="dxa"/>
            <w:tcBorders>
              <w:top w:val="nil"/>
              <w:bottom w:val="nil"/>
              <w:right w:val="single" w:sz="4" w:space="0" w:color="auto"/>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p50</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150000</w:t>
            </w:r>
          </w:p>
        </w:tc>
        <w:tc>
          <w:tcPr>
            <w:tcW w:w="847"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155000</w:t>
            </w:r>
          </w:p>
        </w:tc>
        <w:tc>
          <w:tcPr>
            <w:tcW w:w="847"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200000</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180000</w:t>
            </w:r>
          </w:p>
        </w:tc>
        <w:tc>
          <w:tcPr>
            <w:tcW w:w="944"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180000</w:t>
            </w:r>
          </w:p>
        </w:tc>
        <w:tc>
          <w:tcPr>
            <w:tcW w:w="853"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250000</w:t>
            </w:r>
          </w:p>
        </w:tc>
        <w:tc>
          <w:tcPr>
            <w:tcW w:w="821"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75000</w:t>
            </w:r>
          </w:p>
        </w:tc>
        <w:tc>
          <w:tcPr>
            <w:tcW w:w="821"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96000</w:t>
            </w:r>
          </w:p>
        </w:tc>
        <w:tc>
          <w:tcPr>
            <w:tcW w:w="821" w:type="dxa"/>
            <w:tcBorders>
              <w:top w:val="nil"/>
              <w:left w:val="nil"/>
              <w:bottom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90000</w:t>
            </w:r>
          </w:p>
        </w:tc>
      </w:tr>
      <w:tr w:rsidR="000633B8" w:rsidRPr="00162C2B" w:rsidTr="00162C2B">
        <w:trPr>
          <w:trHeight w:val="20"/>
          <w:jc w:val="center"/>
        </w:trPr>
        <w:tc>
          <w:tcPr>
            <w:tcW w:w="1269" w:type="dxa"/>
            <w:tcBorders>
              <w:top w:val="nil"/>
              <w:bottom w:val="nil"/>
              <w:right w:val="single" w:sz="4" w:space="0" w:color="auto"/>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p90</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1100000</w:t>
            </w:r>
          </w:p>
        </w:tc>
        <w:tc>
          <w:tcPr>
            <w:tcW w:w="847"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1200000</w:t>
            </w:r>
          </w:p>
        </w:tc>
        <w:tc>
          <w:tcPr>
            <w:tcW w:w="847"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1300000</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1200000</w:t>
            </w:r>
          </w:p>
        </w:tc>
        <w:tc>
          <w:tcPr>
            <w:tcW w:w="944"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1300000</w:t>
            </w:r>
          </w:p>
        </w:tc>
        <w:tc>
          <w:tcPr>
            <w:tcW w:w="853"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1500000</w:t>
            </w:r>
          </w:p>
        </w:tc>
        <w:tc>
          <w:tcPr>
            <w:tcW w:w="821"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200000</w:t>
            </w:r>
          </w:p>
        </w:tc>
        <w:tc>
          <w:tcPr>
            <w:tcW w:w="821"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450000</w:t>
            </w:r>
          </w:p>
        </w:tc>
        <w:tc>
          <w:tcPr>
            <w:tcW w:w="821" w:type="dxa"/>
            <w:tcBorders>
              <w:top w:val="nil"/>
              <w:left w:val="nil"/>
              <w:bottom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550000</w:t>
            </w:r>
          </w:p>
        </w:tc>
      </w:tr>
      <w:tr w:rsidR="000633B8" w:rsidRPr="00162C2B" w:rsidTr="00162C2B">
        <w:trPr>
          <w:trHeight w:val="20"/>
          <w:jc w:val="center"/>
        </w:trPr>
        <w:tc>
          <w:tcPr>
            <w:tcW w:w="1269" w:type="dxa"/>
            <w:tcBorders>
              <w:top w:val="nil"/>
              <w:bottom w:val="nil"/>
              <w:right w:val="single" w:sz="4" w:space="0" w:color="auto"/>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p95</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2000000</w:t>
            </w:r>
          </w:p>
        </w:tc>
        <w:tc>
          <w:tcPr>
            <w:tcW w:w="847"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1900000</w:t>
            </w:r>
          </w:p>
        </w:tc>
        <w:tc>
          <w:tcPr>
            <w:tcW w:w="847"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3000000</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3000000</w:t>
            </w:r>
          </w:p>
        </w:tc>
        <w:tc>
          <w:tcPr>
            <w:tcW w:w="944"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2000000</w:t>
            </w:r>
          </w:p>
        </w:tc>
        <w:tc>
          <w:tcPr>
            <w:tcW w:w="853"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3000000</w:t>
            </w:r>
          </w:p>
        </w:tc>
        <w:tc>
          <w:tcPr>
            <w:tcW w:w="821"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540000</w:t>
            </w:r>
          </w:p>
        </w:tc>
        <w:tc>
          <w:tcPr>
            <w:tcW w:w="821"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500000</w:t>
            </w:r>
          </w:p>
        </w:tc>
        <w:tc>
          <w:tcPr>
            <w:tcW w:w="821" w:type="dxa"/>
            <w:tcBorders>
              <w:top w:val="nil"/>
              <w:left w:val="nil"/>
              <w:bottom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600000</w:t>
            </w:r>
          </w:p>
        </w:tc>
      </w:tr>
      <w:tr w:rsidR="000633B8" w:rsidRPr="00162C2B" w:rsidTr="00162C2B">
        <w:trPr>
          <w:trHeight w:val="20"/>
          <w:jc w:val="center"/>
        </w:trPr>
        <w:tc>
          <w:tcPr>
            <w:tcW w:w="1269" w:type="dxa"/>
            <w:tcBorders>
              <w:top w:val="nil"/>
              <w:bottom w:val="single" w:sz="4" w:space="0" w:color="auto"/>
              <w:right w:val="single" w:sz="4" w:space="0" w:color="auto"/>
            </w:tcBorders>
            <w:shd w:val="clear" w:color="auto" w:fill="auto"/>
            <w:noWrap/>
            <w:vAlign w:val="bottom"/>
            <w:hideMark/>
          </w:tcPr>
          <w:p w:rsidR="000633B8" w:rsidRPr="00162C2B" w:rsidRDefault="000633B8" w:rsidP="007C6B20">
            <w:pPr>
              <w:keepNext/>
              <w:rPr>
                <w:rFonts w:eastAsia="Times New Roman"/>
                <w:color w:val="000000"/>
                <w:sz w:val="18"/>
                <w:szCs w:val="18"/>
                <w:lang w:eastAsia="es-ES"/>
              </w:rPr>
            </w:pPr>
            <w:r w:rsidRPr="00162C2B">
              <w:rPr>
                <w:rFonts w:eastAsia="Times New Roman"/>
                <w:color w:val="000000"/>
                <w:sz w:val="18"/>
                <w:szCs w:val="18"/>
                <w:lang w:eastAsia="es-ES"/>
              </w:rPr>
              <w:t>Max</w:t>
            </w:r>
          </w:p>
        </w:tc>
        <w:tc>
          <w:tcPr>
            <w:tcW w:w="847"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1.50E+07</w:t>
            </w:r>
          </w:p>
        </w:tc>
        <w:tc>
          <w:tcPr>
            <w:tcW w:w="847"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1.80E+07</w:t>
            </w:r>
          </w:p>
        </w:tc>
        <w:tc>
          <w:tcPr>
            <w:tcW w:w="847" w:type="dxa"/>
            <w:tcBorders>
              <w:top w:val="nil"/>
              <w:left w:val="nil"/>
              <w:bottom w:val="single" w:sz="4" w:space="0" w:color="auto"/>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2.50E+07</w:t>
            </w:r>
          </w:p>
        </w:tc>
        <w:tc>
          <w:tcPr>
            <w:tcW w:w="847"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1.50E+07</w:t>
            </w:r>
          </w:p>
        </w:tc>
        <w:tc>
          <w:tcPr>
            <w:tcW w:w="944"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1.80E+07</w:t>
            </w:r>
          </w:p>
        </w:tc>
        <w:tc>
          <w:tcPr>
            <w:tcW w:w="853" w:type="dxa"/>
            <w:tcBorders>
              <w:top w:val="nil"/>
              <w:left w:val="nil"/>
              <w:bottom w:val="single" w:sz="4" w:space="0" w:color="auto"/>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2.50E+07</w:t>
            </w:r>
          </w:p>
        </w:tc>
        <w:tc>
          <w:tcPr>
            <w:tcW w:w="821"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540000</w:t>
            </w:r>
          </w:p>
        </w:tc>
        <w:tc>
          <w:tcPr>
            <w:tcW w:w="821"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540000</w:t>
            </w:r>
          </w:p>
        </w:tc>
        <w:tc>
          <w:tcPr>
            <w:tcW w:w="821" w:type="dxa"/>
            <w:tcBorders>
              <w:top w:val="nil"/>
              <w:left w:val="nil"/>
              <w:bottom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650000</w:t>
            </w:r>
          </w:p>
        </w:tc>
      </w:tr>
      <w:tr w:rsidR="000633B8" w:rsidRPr="00162C2B" w:rsidTr="00162C2B">
        <w:trPr>
          <w:trHeight w:val="20"/>
          <w:jc w:val="center"/>
        </w:trPr>
        <w:tc>
          <w:tcPr>
            <w:tcW w:w="1269" w:type="dxa"/>
            <w:tcBorders>
              <w:top w:val="single" w:sz="4" w:space="0" w:color="auto"/>
              <w:bottom w:val="nil"/>
              <w:right w:val="single" w:sz="4" w:space="0" w:color="auto"/>
            </w:tcBorders>
            <w:shd w:val="clear" w:color="auto" w:fill="auto"/>
            <w:noWrap/>
            <w:vAlign w:val="bottom"/>
            <w:hideMark/>
          </w:tcPr>
          <w:p w:rsidR="000633B8" w:rsidRPr="00162C2B" w:rsidRDefault="000633B8" w:rsidP="007C6B20">
            <w:pPr>
              <w:rPr>
                <w:rFonts w:eastAsia="Times New Roman"/>
                <w:color w:val="000000"/>
                <w:sz w:val="18"/>
                <w:szCs w:val="18"/>
                <w:lang w:eastAsia="es-ES"/>
              </w:rPr>
            </w:pPr>
            <w:r w:rsidRPr="00162C2B">
              <w:rPr>
                <w:rFonts w:eastAsia="Times New Roman"/>
                <w:color w:val="000000"/>
                <w:sz w:val="18"/>
                <w:szCs w:val="18"/>
                <w:lang w:eastAsia="es-ES"/>
              </w:rPr>
              <w:t>Mean</w:t>
            </w:r>
          </w:p>
        </w:tc>
        <w:tc>
          <w:tcPr>
            <w:tcW w:w="847"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615001</w:t>
            </w:r>
          </w:p>
        </w:tc>
        <w:tc>
          <w:tcPr>
            <w:tcW w:w="847"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645270</w:t>
            </w:r>
          </w:p>
        </w:tc>
        <w:tc>
          <w:tcPr>
            <w:tcW w:w="847" w:type="dxa"/>
            <w:tcBorders>
              <w:top w:val="single" w:sz="4" w:space="0" w:color="auto"/>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909185</w:t>
            </w:r>
          </w:p>
        </w:tc>
        <w:tc>
          <w:tcPr>
            <w:tcW w:w="847"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696643</w:t>
            </w:r>
          </w:p>
        </w:tc>
        <w:tc>
          <w:tcPr>
            <w:tcW w:w="944"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723515</w:t>
            </w:r>
          </w:p>
        </w:tc>
        <w:tc>
          <w:tcPr>
            <w:tcW w:w="853" w:type="dxa"/>
            <w:tcBorders>
              <w:top w:val="single" w:sz="4" w:space="0" w:color="auto"/>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1050802</w:t>
            </w:r>
          </w:p>
        </w:tc>
        <w:tc>
          <w:tcPr>
            <w:tcW w:w="821" w:type="dxa"/>
            <w:tcBorders>
              <w:top w:val="single" w:sz="4" w:space="0" w:color="auto"/>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107000</w:t>
            </w:r>
          </w:p>
        </w:tc>
        <w:tc>
          <w:tcPr>
            <w:tcW w:w="821" w:type="dxa"/>
            <w:tcBorders>
              <w:top w:val="single" w:sz="4" w:space="0" w:color="auto"/>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149715</w:t>
            </w:r>
          </w:p>
        </w:tc>
        <w:tc>
          <w:tcPr>
            <w:tcW w:w="821" w:type="dxa"/>
            <w:tcBorders>
              <w:top w:val="single" w:sz="4" w:space="0" w:color="auto"/>
              <w:left w:val="nil"/>
              <w:bottom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160641</w:t>
            </w:r>
          </w:p>
        </w:tc>
      </w:tr>
      <w:tr w:rsidR="000633B8" w:rsidRPr="00162C2B" w:rsidTr="00162C2B">
        <w:trPr>
          <w:trHeight w:val="20"/>
          <w:jc w:val="center"/>
        </w:trPr>
        <w:tc>
          <w:tcPr>
            <w:tcW w:w="1269" w:type="dxa"/>
            <w:tcBorders>
              <w:top w:val="nil"/>
              <w:bottom w:val="nil"/>
              <w:right w:val="single" w:sz="4" w:space="0" w:color="auto"/>
            </w:tcBorders>
            <w:shd w:val="clear" w:color="auto" w:fill="auto"/>
            <w:noWrap/>
            <w:vAlign w:val="bottom"/>
            <w:hideMark/>
          </w:tcPr>
          <w:p w:rsidR="000633B8" w:rsidRPr="00162C2B" w:rsidRDefault="000633B8" w:rsidP="007C6B20">
            <w:pPr>
              <w:rPr>
                <w:rFonts w:eastAsia="Times New Roman"/>
                <w:color w:val="000000"/>
                <w:sz w:val="18"/>
                <w:szCs w:val="18"/>
                <w:lang w:eastAsia="es-ES"/>
              </w:rPr>
            </w:pPr>
            <w:r w:rsidRPr="00162C2B">
              <w:rPr>
                <w:rFonts w:eastAsia="Times New Roman"/>
                <w:color w:val="000000"/>
                <w:sz w:val="18"/>
                <w:szCs w:val="18"/>
                <w:lang w:eastAsia="es-ES"/>
              </w:rPr>
              <w:t>Trimmed 5%</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287712</w:t>
            </w:r>
          </w:p>
        </w:tc>
        <w:tc>
          <w:tcPr>
            <w:tcW w:w="847"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309797</w:t>
            </w:r>
          </w:p>
        </w:tc>
        <w:tc>
          <w:tcPr>
            <w:tcW w:w="847"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373379</w:t>
            </w:r>
          </w:p>
        </w:tc>
        <w:tc>
          <w:tcPr>
            <w:tcW w:w="847"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343373</w:t>
            </w:r>
          </w:p>
        </w:tc>
        <w:tc>
          <w:tcPr>
            <w:tcW w:w="944"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348988</w:t>
            </w:r>
          </w:p>
        </w:tc>
        <w:tc>
          <w:tcPr>
            <w:tcW w:w="853" w:type="dxa"/>
            <w:tcBorders>
              <w:top w:val="nil"/>
              <w:left w:val="nil"/>
              <w:bottom w:val="nil"/>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434647</w:t>
            </w:r>
          </w:p>
        </w:tc>
        <w:tc>
          <w:tcPr>
            <w:tcW w:w="821" w:type="dxa"/>
            <w:tcBorders>
              <w:top w:val="nil"/>
              <w:left w:val="single" w:sz="4" w:space="0" w:color="auto"/>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107000</w:t>
            </w:r>
          </w:p>
        </w:tc>
        <w:tc>
          <w:tcPr>
            <w:tcW w:w="821" w:type="dxa"/>
            <w:tcBorders>
              <w:top w:val="nil"/>
              <w:left w:val="nil"/>
              <w:bottom w:val="nil"/>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137053</w:t>
            </w:r>
          </w:p>
        </w:tc>
        <w:tc>
          <w:tcPr>
            <w:tcW w:w="821" w:type="dxa"/>
            <w:tcBorders>
              <w:top w:val="nil"/>
              <w:left w:val="nil"/>
              <w:bottom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147998</w:t>
            </w:r>
          </w:p>
        </w:tc>
      </w:tr>
      <w:tr w:rsidR="000633B8" w:rsidRPr="00162C2B" w:rsidTr="00162C2B">
        <w:trPr>
          <w:trHeight w:val="20"/>
          <w:jc w:val="center"/>
        </w:trPr>
        <w:tc>
          <w:tcPr>
            <w:tcW w:w="1269" w:type="dxa"/>
            <w:tcBorders>
              <w:top w:val="nil"/>
              <w:bottom w:val="single" w:sz="4" w:space="0" w:color="auto"/>
              <w:right w:val="single" w:sz="4" w:space="0" w:color="auto"/>
            </w:tcBorders>
            <w:shd w:val="clear" w:color="auto" w:fill="auto"/>
            <w:noWrap/>
            <w:vAlign w:val="bottom"/>
            <w:hideMark/>
          </w:tcPr>
          <w:p w:rsidR="000633B8" w:rsidRPr="00162C2B" w:rsidRDefault="000633B8" w:rsidP="007C6B20">
            <w:pPr>
              <w:rPr>
                <w:rFonts w:eastAsia="Times New Roman"/>
                <w:color w:val="000000"/>
                <w:sz w:val="18"/>
                <w:szCs w:val="18"/>
                <w:lang w:eastAsia="es-ES"/>
              </w:rPr>
            </w:pPr>
            <w:r w:rsidRPr="00162C2B">
              <w:rPr>
                <w:rFonts w:eastAsia="Times New Roman"/>
                <w:color w:val="000000"/>
                <w:sz w:val="18"/>
                <w:szCs w:val="18"/>
                <w:lang w:eastAsia="es-ES"/>
              </w:rPr>
              <w:t>Trimmed 10%</w:t>
            </w:r>
          </w:p>
        </w:tc>
        <w:tc>
          <w:tcPr>
            <w:tcW w:w="847"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237501</w:t>
            </w:r>
          </w:p>
        </w:tc>
        <w:tc>
          <w:tcPr>
            <w:tcW w:w="847"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254205</w:t>
            </w:r>
          </w:p>
        </w:tc>
        <w:tc>
          <w:tcPr>
            <w:tcW w:w="847" w:type="dxa"/>
            <w:tcBorders>
              <w:top w:val="nil"/>
              <w:left w:val="nil"/>
              <w:bottom w:val="single" w:sz="4" w:space="0" w:color="auto"/>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295242</w:t>
            </w:r>
          </w:p>
        </w:tc>
        <w:tc>
          <w:tcPr>
            <w:tcW w:w="847"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278587</w:t>
            </w:r>
          </w:p>
        </w:tc>
        <w:tc>
          <w:tcPr>
            <w:tcW w:w="944"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288996</w:t>
            </w:r>
          </w:p>
        </w:tc>
        <w:tc>
          <w:tcPr>
            <w:tcW w:w="853" w:type="dxa"/>
            <w:tcBorders>
              <w:top w:val="nil"/>
              <w:left w:val="nil"/>
              <w:bottom w:val="single" w:sz="4" w:space="0" w:color="auto"/>
              <w:right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346825</w:t>
            </w:r>
          </w:p>
        </w:tc>
        <w:tc>
          <w:tcPr>
            <w:tcW w:w="821" w:type="dxa"/>
            <w:tcBorders>
              <w:top w:val="nil"/>
              <w:left w:val="single" w:sz="4" w:space="0" w:color="auto"/>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86625</w:t>
            </w:r>
          </w:p>
        </w:tc>
        <w:tc>
          <w:tcPr>
            <w:tcW w:w="821" w:type="dxa"/>
            <w:tcBorders>
              <w:top w:val="nil"/>
              <w:left w:val="nil"/>
              <w:bottom w:val="single" w:sz="4" w:space="0" w:color="auto"/>
              <w:right w:val="nil"/>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123765</w:t>
            </w:r>
          </w:p>
        </w:tc>
        <w:tc>
          <w:tcPr>
            <w:tcW w:w="821" w:type="dxa"/>
            <w:tcBorders>
              <w:top w:val="nil"/>
              <w:left w:val="nil"/>
              <w:bottom w:val="single" w:sz="4" w:space="0" w:color="auto"/>
            </w:tcBorders>
            <w:shd w:val="clear" w:color="auto" w:fill="auto"/>
            <w:noWrap/>
            <w:vAlign w:val="bottom"/>
            <w:hideMark/>
          </w:tcPr>
          <w:p w:rsidR="000633B8" w:rsidRPr="00162C2B" w:rsidRDefault="000633B8" w:rsidP="007C6B20">
            <w:pPr>
              <w:keepNext/>
              <w:jc w:val="right"/>
              <w:rPr>
                <w:color w:val="000000"/>
                <w:sz w:val="18"/>
                <w:szCs w:val="18"/>
              </w:rPr>
            </w:pPr>
            <w:r w:rsidRPr="00162C2B">
              <w:rPr>
                <w:color w:val="000000"/>
                <w:sz w:val="18"/>
                <w:szCs w:val="18"/>
              </w:rPr>
              <w:t>135331</w:t>
            </w:r>
          </w:p>
        </w:tc>
      </w:tr>
    </w:tbl>
    <w:p w:rsidR="000633B8" w:rsidRPr="009D30E8" w:rsidRDefault="000633B8" w:rsidP="000633B8">
      <w:pPr>
        <w:keepNext/>
        <w:rPr>
          <w:sz w:val="20"/>
          <w:szCs w:val="20"/>
        </w:rPr>
      </w:pPr>
      <w:r w:rsidRPr="009D30E8">
        <w:rPr>
          <w:b/>
          <w:sz w:val="20"/>
          <w:szCs w:val="20"/>
        </w:rPr>
        <w:t>Fuente</w:t>
      </w:r>
      <w:r w:rsidRPr="009D30E8">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t>El siguiente gráfico muestra la densidad de los beneficios para los encuestados que reportan valores positivos en esta fuente de ingresos distinguiendo a las observaciones del grupo de control y a las del grupo de tratamiento. En este último caso, la densidad estimada debe tomarse con precaución dada la pequeña cantidad de observaciones, especialmente en el año 2012 donde el número de casos del grupo de tratamiento con beneficios positivos es igual 18. Tanto las observaciones del grupo de control como las del grupo de tratamiento muestran un aumento de la dispersión entre 2012 y 2014 disminuyendo la densidad en el tramo inferior a $ 300.000 y aumentando en los valores superiores a $ 300.000.</w:t>
      </w:r>
    </w:p>
    <w:p w:rsidR="000633B8" w:rsidRDefault="000633B8" w:rsidP="000633B8">
      <w:pPr>
        <w:spacing w:line="276" w:lineRule="auto"/>
        <w:jc w:val="both"/>
      </w:pPr>
    </w:p>
    <w:p w:rsidR="000633B8" w:rsidRPr="00164454" w:rsidRDefault="000633B8" w:rsidP="000633B8">
      <w:pPr>
        <w:keepNext/>
        <w:rPr>
          <w:b/>
        </w:rPr>
      </w:pPr>
      <w:r>
        <w:rPr>
          <w:b/>
        </w:rPr>
        <w:t>Figura38</w:t>
      </w:r>
      <w:r w:rsidRPr="00164454">
        <w:rPr>
          <w:b/>
        </w:rPr>
        <w:t xml:space="preserve">. Densidad de los ingresos </w:t>
      </w:r>
      <w:r>
        <w:rPr>
          <w:b/>
        </w:rPr>
        <w:t>anuales por negocio</w:t>
      </w:r>
      <w:r w:rsidRPr="00164454">
        <w:rPr>
          <w:b/>
        </w:rPr>
        <w:t xml:space="preserve"> según tratamiento</w:t>
      </w:r>
    </w:p>
    <w:p w:rsidR="000633B8" w:rsidRDefault="000633B8" w:rsidP="00F824A4">
      <w:pPr>
        <w:keepNext/>
        <w:jc w:val="center"/>
      </w:pPr>
      <w:r>
        <w:rPr>
          <w:noProof/>
          <w:lang w:val="es-UY" w:eastAsia="es-UY"/>
        </w:rPr>
        <w:drawing>
          <wp:inline distT="0" distB="0" distL="0" distR="0">
            <wp:extent cx="4092796" cy="2996206"/>
            <wp:effectExtent l="0" t="0" r="0" b="0"/>
            <wp:docPr id="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4092796" cy="2996206"/>
                    </a:xfrm>
                    <a:prstGeom prst="rect">
                      <a:avLst/>
                    </a:prstGeom>
                    <a:noFill/>
                    <a:ln w="9525">
                      <a:noFill/>
                      <a:miter lim="800000"/>
                      <a:headEnd/>
                      <a:tailEnd/>
                    </a:ln>
                  </pic:spPr>
                </pic:pic>
              </a:graphicData>
            </a:graphic>
          </wp:inline>
        </w:drawing>
      </w:r>
    </w:p>
    <w:p w:rsidR="000633B8" w:rsidRPr="009D30E8" w:rsidRDefault="000633B8" w:rsidP="000633B8">
      <w:pPr>
        <w:keepNext/>
        <w:ind w:left="708" w:firstLine="708"/>
        <w:jc w:val="both"/>
        <w:rPr>
          <w:sz w:val="20"/>
          <w:szCs w:val="20"/>
        </w:rPr>
      </w:pPr>
      <w:r w:rsidRPr="009D30E8">
        <w:rPr>
          <w:b/>
          <w:sz w:val="20"/>
          <w:szCs w:val="20"/>
        </w:rPr>
        <w:t>Nota</w:t>
      </w:r>
      <w:r w:rsidRPr="009D30E8">
        <w:rPr>
          <w:sz w:val="20"/>
          <w:szCs w:val="20"/>
        </w:rPr>
        <w:t>: se excluyen las personas con beneficios menores a $1000</w:t>
      </w:r>
    </w:p>
    <w:p w:rsidR="000633B8" w:rsidRPr="009D30E8" w:rsidRDefault="000633B8" w:rsidP="000633B8">
      <w:pPr>
        <w:keepNext/>
        <w:ind w:left="708" w:firstLine="708"/>
        <w:jc w:val="both"/>
        <w:rPr>
          <w:sz w:val="20"/>
          <w:szCs w:val="20"/>
        </w:rPr>
      </w:pPr>
      <w:r w:rsidRPr="009D30E8">
        <w:rPr>
          <w:b/>
          <w:sz w:val="20"/>
          <w:szCs w:val="20"/>
        </w:rPr>
        <w:t>Fuente</w:t>
      </w:r>
      <w:r w:rsidRPr="009D30E8">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t>Veamos ahora la variable ingresos laborales totales. Los ingresos laborales se definen como la suma de los ingresos obtenidos como asalariado (salarios) más los ingresos obtenidos como dueño o socio de un negocio (beneficios). La siguiente tabla muestra la cantidad de casos válidos luego de las imputaciones mencionadas previamente en los salarios y los beneficios. El ingreso laboral puede estimarse para unas 520 personas. Aproximadamente el 30% tiene ingresos laborales iguales a 0 lo que indicaría la inexistencia de actividad laboral para ese porcentaje de los encuestados.</w:t>
      </w:r>
    </w:p>
    <w:p w:rsidR="000633B8" w:rsidRDefault="000633B8" w:rsidP="000633B8">
      <w:pPr>
        <w:spacing w:line="276" w:lineRule="auto"/>
        <w:jc w:val="both"/>
      </w:pPr>
    </w:p>
    <w:p w:rsidR="000633B8" w:rsidRPr="001956D9" w:rsidRDefault="000633B8" w:rsidP="00F824A4">
      <w:pPr>
        <w:keepNext/>
        <w:jc w:val="center"/>
        <w:rPr>
          <w:b/>
        </w:rPr>
      </w:pPr>
      <w:r w:rsidRPr="001956D9">
        <w:rPr>
          <w:b/>
        </w:rPr>
        <w:t xml:space="preserve">Tabla </w:t>
      </w:r>
      <w:r>
        <w:rPr>
          <w:b/>
        </w:rPr>
        <w:t>45</w:t>
      </w:r>
      <w:r w:rsidRPr="001956D9">
        <w:rPr>
          <w:b/>
        </w:rPr>
        <w:t xml:space="preserve">. </w:t>
      </w:r>
      <w:r>
        <w:rPr>
          <w:b/>
        </w:rPr>
        <w:t>Reporte de casos válidos de las variables “i</w:t>
      </w:r>
      <w:r w:rsidRPr="001956D9">
        <w:rPr>
          <w:b/>
        </w:rPr>
        <w:t xml:space="preserve">ngresos </w:t>
      </w:r>
      <w:r>
        <w:rPr>
          <w:b/>
        </w:rPr>
        <w:t>laborales” en 2012, 2013 y 2014 en la ESED</w:t>
      </w:r>
    </w:p>
    <w:tbl>
      <w:tblPr>
        <w:tblW w:w="6040" w:type="dxa"/>
        <w:jc w:val="center"/>
        <w:tblCellMar>
          <w:left w:w="70" w:type="dxa"/>
          <w:right w:w="70" w:type="dxa"/>
        </w:tblCellMar>
        <w:tblLook w:val="04A0" w:firstRow="1" w:lastRow="0" w:firstColumn="1" w:lastColumn="0" w:noHBand="0" w:noVBand="1"/>
      </w:tblPr>
      <w:tblGrid>
        <w:gridCol w:w="1208"/>
        <w:gridCol w:w="1208"/>
        <w:gridCol w:w="1208"/>
        <w:gridCol w:w="1208"/>
        <w:gridCol w:w="1208"/>
      </w:tblGrid>
      <w:tr w:rsidR="000633B8" w:rsidRPr="007B57A8" w:rsidTr="007B57A8">
        <w:trPr>
          <w:trHeight w:val="57"/>
          <w:jc w:val="center"/>
        </w:trPr>
        <w:tc>
          <w:tcPr>
            <w:tcW w:w="1208" w:type="dxa"/>
            <w:tcBorders>
              <w:top w:val="single" w:sz="4" w:space="0" w:color="auto"/>
              <w:bottom w:val="nil"/>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 </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 </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2012</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2013</w:t>
            </w:r>
          </w:p>
        </w:tc>
        <w:tc>
          <w:tcPr>
            <w:tcW w:w="1208" w:type="dxa"/>
            <w:tcBorders>
              <w:top w:val="single" w:sz="4" w:space="0" w:color="auto"/>
              <w:left w:val="nil"/>
              <w:bottom w:val="nil"/>
            </w:tcBorders>
            <w:shd w:val="clear" w:color="auto" w:fill="auto"/>
            <w:noWrap/>
            <w:vAlign w:val="bottom"/>
            <w:hideMark/>
          </w:tcPr>
          <w:p w:rsidR="000633B8" w:rsidRPr="007B57A8" w:rsidRDefault="000633B8" w:rsidP="007C6B20">
            <w:pPr>
              <w:jc w:val="right"/>
              <w:rPr>
                <w:rFonts w:eastAsia="Times New Roman"/>
                <w:b/>
                <w:color w:val="000000"/>
                <w:sz w:val="20"/>
                <w:szCs w:val="20"/>
                <w:lang w:eastAsia="es-ES"/>
              </w:rPr>
            </w:pPr>
            <w:r w:rsidRPr="007B57A8">
              <w:rPr>
                <w:rFonts w:eastAsia="Times New Roman"/>
                <w:b/>
                <w:color w:val="000000"/>
                <w:sz w:val="20"/>
                <w:szCs w:val="20"/>
                <w:lang w:eastAsia="es-ES"/>
              </w:rPr>
              <w:t>2014</w:t>
            </w:r>
          </w:p>
        </w:tc>
      </w:tr>
      <w:tr w:rsidR="000633B8" w:rsidRPr="007B57A8" w:rsidTr="007B57A8">
        <w:trPr>
          <w:trHeight w:val="57"/>
          <w:jc w:val="center"/>
        </w:trPr>
        <w:tc>
          <w:tcPr>
            <w:tcW w:w="1208" w:type="dxa"/>
            <w:tcBorders>
              <w:top w:val="single" w:sz="4" w:space="0" w:color="auto"/>
              <w:bottom w:val="nil"/>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casos válidos</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=0</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164</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150</w:t>
            </w:r>
          </w:p>
        </w:tc>
        <w:tc>
          <w:tcPr>
            <w:tcW w:w="1208" w:type="dxa"/>
            <w:tcBorders>
              <w:top w:val="single" w:sz="4" w:space="0" w:color="auto"/>
              <w:left w:val="nil"/>
              <w:bottom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141</w:t>
            </w:r>
          </w:p>
        </w:tc>
      </w:tr>
      <w:tr w:rsidR="000633B8" w:rsidRPr="007B57A8" w:rsidTr="007B57A8">
        <w:trPr>
          <w:trHeight w:val="57"/>
          <w:jc w:val="center"/>
        </w:trPr>
        <w:tc>
          <w:tcPr>
            <w:tcW w:w="1208" w:type="dxa"/>
            <w:tcBorders>
              <w:top w:val="nil"/>
              <w:bottom w:val="nil"/>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 </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&gt; 0</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355</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369</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379</w:t>
            </w:r>
          </w:p>
        </w:tc>
      </w:tr>
      <w:tr w:rsidR="000633B8" w:rsidRPr="007B57A8" w:rsidTr="007B57A8">
        <w:trPr>
          <w:trHeight w:val="57"/>
          <w:jc w:val="center"/>
        </w:trPr>
        <w:tc>
          <w:tcPr>
            <w:tcW w:w="1208" w:type="dxa"/>
            <w:tcBorders>
              <w:top w:val="nil"/>
              <w:bottom w:val="single" w:sz="4" w:space="0" w:color="auto"/>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 </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Total</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519</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519</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520</w:t>
            </w:r>
          </w:p>
        </w:tc>
      </w:tr>
      <w:tr w:rsidR="000633B8" w:rsidRPr="007B57A8" w:rsidTr="007B57A8">
        <w:trPr>
          <w:trHeight w:val="57"/>
          <w:jc w:val="center"/>
        </w:trPr>
        <w:tc>
          <w:tcPr>
            <w:tcW w:w="2416" w:type="dxa"/>
            <w:gridSpan w:val="2"/>
            <w:tcBorders>
              <w:top w:val="nil"/>
              <w:bottom w:val="single" w:sz="4" w:space="0" w:color="auto"/>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casos no válidos</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309</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309</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308</w:t>
            </w:r>
          </w:p>
        </w:tc>
      </w:tr>
      <w:tr w:rsidR="000633B8" w:rsidRPr="007B57A8" w:rsidTr="007B57A8">
        <w:trPr>
          <w:trHeight w:val="57"/>
          <w:jc w:val="center"/>
        </w:trPr>
        <w:tc>
          <w:tcPr>
            <w:tcW w:w="1208" w:type="dxa"/>
            <w:tcBorders>
              <w:top w:val="nil"/>
              <w:bottom w:val="single" w:sz="4" w:space="0" w:color="auto"/>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total</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rPr>
                <w:rFonts w:eastAsia="Times New Roman"/>
                <w:color w:val="000000"/>
                <w:sz w:val="20"/>
                <w:szCs w:val="20"/>
                <w:lang w:eastAsia="es-ES"/>
              </w:rPr>
            </w:pPr>
            <w:r w:rsidRPr="007B57A8">
              <w:rPr>
                <w:rFonts w:eastAsia="Times New Roman"/>
                <w:color w:val="000000"/>
                <w:sz w:val="20"/>
                <w:szCs w:val="20"/>
                <w:lang w:eastAsia="es-ES"/>
              </w:rPr>
              <w:t> </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828</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828</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rFonts w:eastAsia="Times New Roman"/>
                <w:color w:val="000000"/>
                <w:sz w:val="20"/>
                <w:szCs w:val="20"/>
                <w:lang w:eastAsia="es-ES"/>
              </w:rPr>
            </w:pPr>
            <w:r w:rsidRPr="007B57A8">
              <w:rPr>
                <w:rFonts w:eastAsia="Times New Roman"/>
                <w:color w:val="000000"/>
                <w:sz w:val="20"/>
                <w:szCs w:val="20"/>
                <w:lang w:eastAsia="es-ES"/>
              </w:rPr>
              <w:t>828</w:t>
            </w:r>
          </w:p>
        </w:tc>
      </w:tr>
    </w:tbl>
    <w:p w:rsidR="000633B8" w:rsidRPr="009D30E8" w:rsidRDefault="000633B8" w:rsidP="000633B8">
      <w:pPr>
        <w:keepNext/>
        <w:rPr>
          <w:sz w:val="20"/>
          <w:szCs w:val="20"/>
        </w:rPr>
      </w:pPr>
      <w:r w:rsidRPr="009D30E8">
        <w:rPr>
          <w:b/>
          <w:sz w:val="20"/>
          <w:szCs w:val="20"/>
        </w:rPr>
        <w:t>Fuente</w:t>
      </w:r>
      <w:r w:rsidRPr="009D30E8">
        <w:rPr>
          <w:sz w:val="20"/>
          <w:szCs w:val="20"/>
        </w:rPr>
        <w:t>: elaboración en base a la ESED</w:t>
      </w:r>
    </w:p>
    <w:p w:rsidR="000633B8" w:rsidRDefault="000633B8" w:rsidP="000633B8">
      <w:pPr>
        <w:spacing w:line="276" w:lineRule="auto"/>
        <w:jc w:val="both"/>
      </w:pPr>
    </w:p>
    <w:p w:rsidR="000633B8" w:rsidRDefault="000633B8" w:rsidP="000633B8">
      <w:pPr>
        <w:spacing w:line="276" w:lineRule="auto"/>
        <w:jc w:val="both"/>
      </w:pPr>
      <w:r>
        <w:t xml:space="preserve">A los efectos de discutir los resultados de estas variables realizaremos algunas comparaciones con la ECH. En primer lugar compararemos la tasas de ocupación específicas por sexo y edad que pueden inferirse asumiendo que la inexistencia de ingresos laborales en la ESED es equivalente a la ausencia de empleo (i.e. desocupado o inactivo). En segundo lugar compararemos porcentaje de personas que declaran ingresos por negocio en la ESED con el porcentaje de personas que declaran ingresos por trabajo no dependiente en la ECH. Finalmente se comparará la distribución de los ingresos laborales entre la ESED y la ECH. En general como grupo de comparación en la ECH se seleccionó a la población que como mínimo alcanzó el nivel educativo terciario incompleto, dado que el 90% de los encuestados en la ESED comparte este atributo. Como alternativa, cuando se comparó la distribución de los ingresos laborales, además de restringir la muestra por nivel educativo, se procedió a seleccionar en la ECH </w:t>
      </w:r>
      <w:r w:rsidRPr="00D54223">
        <w:t>una submuestr</w:t>
      </w:r>
      <w:r>
        <w:t>a de modo tal de</w:t>
      </w:r>
      <w:r w:rsidRPr="00D54223">
        <w:t xml:space="preserve"> balancear las variables sexo (57% de hombres), región (74% de Montevideo) y edad (16% con hasta 19 años, y 21% en los grupos 20-25, 26-30, 31-35, más de 35)</w:t>
      </w:r>
      <w:r>
        <w:t xml:space="preserve"> con la ESED</w:t>
      </w:r>
      <w:r w:rsidRPr="00D54223">
        <w:t>.</w:t>
      </w:r>
    </w:p>
    <w:p w:rsidR="000633B8" w:rsidRDefault="000633B8" w:rsidP="000633B8">
      <w:pPr>
        <w:spacing w:line="276" w:lineRule="auto"/>
        <w:jc w:val="both"/>
      </w:pPr>
    </w:p>
    <w:p w:rsidR="000633B8" w:rsidRDefault="000633B8" w:rsidP="000633B8">
      <w:pPr>
        <w:spacing w:line="276" w:lineRule="auto"/>
        <w:jc w:val="both"/>
      </w:pPr>
      <w:r>
        <w:t>La Tabla 46 presenta las tasas de ocupación inferidas en la ESED para los años 2012 a 2014 y, en la última columna, la tasa de ocupación estimada en la ECH del año 2014. Vale señalar en primer lugar que la tasa de ocupación global estimada en la ESED muestra una tendencia creciente en esos años, explicada por el aumento en la ocupación de los más jóvenes (menores de 25 años). Este es un resultado esperable dado que se trata de personas en edades típicas de inserción laboral y por lo cual es esperable una evolución creciente del empleo por efecto del ciclo vital.</w:t>
      </w:r>
    </w:p>
    <w:p w:rsidR="000633B8" w:rsidRDefault="000633B8" w:rsidP="000633B8">
      <w:pPr>
        <w:spacing w:line="276" w:lineRule="auto"/>
        <w:jc w:val="both"/>
      </w:pPr>
    </w:p>
    <w:p w:rsidR="000633B8" w:rsidRDefault="000633B8" w:rsidP="000633B8">
      <w:pPr>
        <w:spacing w:line="276" w:lineRule="auto"/>
        <w:jc w:val="both"/>
      </w:pPr>
      <w:r>
        <w:t xml:space="preserve">En segundo lugar la tasa de ocupación global en 2014 inferida en la ESED es igual a la estimada en la ECH (73%-74%). Al desagregar por sexo no se observan diferencias entre hombres y mujeres en la ESED, al tiempo que en la ECH la brecha de tasa de ocupación entre hombres y mujeres (en 2014) es de 11 puntos porcentuales. Esta discrepancia se debe tanto a una menor ocupación de los hombres como a una mayor ocupación de las mujeres en la ESED respecto a la ECH. </w:t>
      </w:r>
    </w:p>
    <w:p w:rsidR="000633B8" w:rsidRDefault="000633B8" w:rsidP="000633B8">
      <w:pPr>
        <w:spacing w:line="276" w:lineRule="auto"/>
        <w:jc w:val="both"/>
      </w:pPr>
    </w:p>
    <w:p w:rsidR="000633B8" w:rsidRDefault="000633B8" w:rsidP="000633B8">
      <w:pPr>
        <w:spacing w:line="276" w:lineRule="auto"/>
        <w:jc w:val="both"/>
      </w:pPr>
      <w:r>
        <w:t>En tercer lugar la tasa de ocupación por grupos etarios presenta un perfil similar entre la ESED y la ECH hasta los 25 años. Entre los 26 y 35 años la tasa de ocupación crece significativamente en la ECH  pero no así en la ESED. Finalmente, entre los mayores de 35 (el grupo de mayor tamaño) la tasa de ocupación es mayor en la ESED.</w:t>
      </w:r>
    </w:p>
    <w:p w:rsidR="000633B8" w:rsidRDefault="000633B8" w:rsidP="000633B8">
      <w:pPr>
        <w:spacing w:line="276" w:lineRule="auto"/>
        <w:jc w:val="both"/>
      </w:pPr>
    </w:p>
    <w:p w:rsidR="000633B8" w:rsidRDefault="000633B8" w:rsidP="00F824A4">
      <w:pPr>
        <w:keepNext/>
        <w:jc w:val="center"/>
        <w:rPr>
          <w:b/>
        </w:rPr>
      </w:pPr>
      <w:r w:rsidRPr="002A7998">
        <w:rPr>
          <w:b/>
        </w:rPr>
        <w:t xml:space="preserve">Tabla </w:t>
      </w:r>
      <w:r>
        <w:rPr>
          <w:b/>
        </w:rPr>
        <w:t>46</w:t>
      </w:r>
      <w:r w:rsidRPr="002A7998">
        <w:rPr>
          <w:b/>
        </w:rPr>
        <w:t>. Tasa de empleo inferida a partir de los ingresos laborales</w:t>
      </w:r>
      <w:r>
        <w:rPr>
          <w:b/>
        </w:rPr>
        <w:t xml:space="preserve"> y comparación con la ECH de 2014.</w:t>
      </w:r>
    </w:p>
    <w:tbl>
      <w:tblPr>
        <w:tblW w:w="6944" w:type="dxa"/>
        <w:jc w:val="center"/>
        <w:tblCellMar>
          <w:left w:w="70" w:type="dxa"/>
          <w:right w:w="70" w:type="dxa"/>
        </w:tblCellMar>
        <w:tblLook w:val="04A0" w:firstRow="1" w:lastRow="0" w:firstColumn="1" w:lastColumn="0" w:noHBand="0" w:noVBand="1"/>
      </w:tblPr>
      <w:tblGrid>
        <w:gridCol w:w="1208"/>
        <w:gridCol w:w="521"/>
        <w:gridCol w:w="1208"/>
        <w:gridCol w:w="1208"/>
        <w:gridCol w:w="1208"/>
        <w:gridCol w:w="265"/>
        <w:gridCol w:w="1326"/>
      </w:tblGrid>
      <w:tr w:rsidR="000633B8" w:rsidRPr="00125539" w:rsidTr="007B57A8">
        <w:trPr>
          <w:trHeight w:val="20"/>
          <w:jc w:val="center"/>
        </w:trPr>
        <w:tc>
          <w:tcPr>
            <w:tcW w:w="1208" w:type="dxa"/>
            <w:tcBorders>
              <w:top w:val="single" w:sz="4" w:space="0" w:color="auto"/>
              <w:bottom w:val="single" w:sz="4" w:space="0" w:color="auto"/>
              <w:right w:val="nil"/>
            </w:tcBorders>
            <w:shd w:val="clear" w:color="auto" w:fill="auto"/>
            <w:noWrap/>
            <w:vAlign w:val="bottom"/>
            <w:hideMark/>
          </w:tcPr>
          <w:p w:rsidR="000633B8" w:rsidRPr="00125539" w:rsidRDefault="000633B8" w:rsidP="007C6B20">
            <w:pPr>
              <w:keepNext/>
              <w:rPr>
                <w:rFonts w:eastAsia="Times New Roman" w:cstheme="minorHAnsi"/>
                <w:color w:val="000000"/>
                <w:sz w:val="19"/>
                <w:szCs w:val="19"/>
                <w:lang w:eastAsia="es-ES"/>
              </w:rPr>
            </w:pPr>
            <w:r w:rsidRPr="00125539">
              <w:rPr>
                <w:rFonts w:eastAsia="Times New Roman" w:cstheme="minorHAnsi"/>
                <w:color w:val="000000"/>
                <w:sz w:val="19"/>
                <w:szCs w:val="19"/>
                <w:lang w:eastAsia="es-ES"/>
              </w:rPr>
              <w:t> </w:t>
            </w:r>
          </w:p>
        </w:tc>
        <w:tc>
          <w:tcPr>
            <w:tcW w:w="521" w:type="dxa"/>
            <w:tcBorders>
              <w:top w:val="single" w:sz="4" w:space="0" w:color="auto"/>
              <w:left w:val="nil"/>
              <w:bottom w:val="single" w:sz="4" w:space="0" w:color="auto"/>
              <w:right w:val="nil"/>
            </w:tcBorders>
          </w:tcPr>
          <w:p w:rsidR="000633B8" w:rsidRPr="00125539" w:rsidRDefault="000633B8" w:rsidP="007C6B20">
            <w:pPr>
              <w:keepNext/>
              <w:jc w:val="right"/>
              <w:rPr>
                <w:rFonts w:eastAsia="Times New Roman" w:cstheme="minorHAnsi"/>
                <w:color w:val="000000"/>
                <w:sz w:val="19"/>
                <w:szCs w:val="19"/>
                <w:lang w:eastAsia="es-ES"/>
              </w:rPr>
            </w:pPr>
          </w:p>
        </w:tc>
        <w:tc>
          <w:tcPr>
            <w:tcW w:w="1208"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cstheme="minorHAnsi"/>
                <w:b/>
                <w:color w:val="000000"/>
                <w:sz w:val="19"/>
                <w:szCs w:val="19"/>
                <w:lang w:eastAsia="es-ES"/>
              </w:rPr>
            </w:pPr>
            <w:r w:rsidRPr="007B57A8">
              <w:rPr>
                <w:rFonts w:eastAsia="Times New Roman" w:cstheme="minorHAnsi"/>
                <w:b/>
                <w:color w:val="000000"/>
                <w:sz w:val="19"/>
                <w:szCs w:val="19"/>
                <w:lang w:eastAsia="es-ES"/>
              </w:rPr>
              <w:t>2012</w:t>
            </w:r>
          </w:p>
        </w:tc>
        <w:tc>
          <w:tcPr>
            <w:tcW w:w="1208" w:type="dxa"/>
            <w:tcBorders>
              <w:top w:val="single" w:sz="4" w:space="0" w:color="auto"/>
              <w:left w:val="nil"/>
              <w:bottom w:val="single" w:sz="4" w:space="0" w:color="auto"/>
              <w:right w:val="nil"/>
            </w:tcBorders>
            <w:shd w:val="clear" w:color="auto" w:fill="auto"/>
            <w:noWrap/>
            <w:vAlign w:val="bottom"/>
            <w:hideMark/>
          </w:tcPr>
          <w:p w:rsidR="000633B8" w:rsidRPr="007B57A8" w:rsidRDefault="000633B8" w:rsidP="007C6B20">
            <w:pPr>
              <w:keepNext/>
              <w:jc w:val="right"/>
              <w:rPr>
                <w:rFonts w:eastAsia="Times New Roman" w:cstheme="minorHAnsi"/>
                <w:b/>
                <w:color w:val="000000"/>
                <w:sz w:val="19"/>
                <w:szCs w:val="19"/>
                <w:lang w:eastAsia="es-ES"/>
              </w:rPr>
            </w:pPr>
            <w:r w:rsidRPr="007B57A8">
              <w:rPr>
                <w:rFonts w:eastAsia="Times New Roman" w:cstheme="minorHAnsi"/>
                <w:b/>
                <w:color w:val="000000"/>
                <w:sz w:val="19"/>
                <w:szCs w:val="19"/>
                <w:lang w:eastAsia="es-ES"/>
              </w:rPr>
              <w:t>2013</w:t>
            </w:r>
          </w:p>
        </w:tc>
        <w:tc>
          <w:tcPr>
            <w:tcW w:w="1208" w:type="dxa"/>
            <w:tcBorders>
              <w:top w:val="single" w:sz="4" w:space="0" w:color="auto"/>
              <w:left w:val="nil"/>
              <w:bottom w:val="single" w:sz="4" w:space="0" w:color="auto"/>
            </w:tcBorders>
            <w:shd w:val="clear" w:color="auto" w:fill="auto"/>
            <w:noWrap/>
            <w:vAlign w:val="bottom"/>
            <w:hideMark/>
          </w:tcPr>
          <w:p w:rsidR="000633B8" w:rsidRPr="007B57A8" w:rsidRDefault="000633B8" w:rsidP="007C6B20">
            <w:pPr>
              <w:keepNext/>
              <w:jc w:val="right"/>
              <w:rPr>
                <w:rFonts w:eastAsia="Times New Roman" w:cstheme="minorHAnsi"/>
                <w:b/>
                <w:color w:val="000000"/>
                <w:sz w:val="19"/>
                <w:szCs w:val="19"/>
                <w:lang w:eastAsia="es-ES"/>
              </w:rPr>
            </w:pPr>
            <w:r w:rsidRPr="007B57A8">
              <w:rPr>
                <w:rFonts w:eastAsia="Times New Roman" w:cstheme="minorHAnsi"/>
                <w:b/>
                <w:color w:val="000000"/>
                <w:sz w:val="19"/>
                <w:szCs w:val="19"/>
                <w:lang w:eastAsia="es-ES"/>
              </w:rPr>
              <w:t>2014</w:t>
            </w:r>
          </w:p>
        </w:tc>
        <w:tc>
          <w:tcPr>
            <w:tcW w:w="265" w:type="dxa"/>
            <w:tcBorders>
              <w:top w:val="single" w:sz="4" w:space="0" w:color="auto"/>
            </w:tcBorders>
          </w:tcPr>
          <w:p w:rsidR="000633B8" w:rsidRPr="007B57A8" w:rsidRDefault="000633B8" w:rsidP="007C6B20">
            <w:pPr>
              <w:keepNext/>
              <w:jc w:val="right"/>
              <w:rPr>
                <w:rFonts w:eastAsia="Times New Roman" w:cstheme="minorHAnsi"/>
                <w:b/>
                <w:color w:val="000000"/>
                <w:sz w:val="19"/>
                <w:szCs w:val="19"/>
                <w:lang w:eastAsia="es-ES"/>
              </w:rPr>
            </w:pPr>
          </w:p>
        </w:tc>
        <w:tc>
          <w:tcPr>
            <w:tcW w:w="1326" w:type="dxa"/>
            <w:tcBorders>
              <w:top w:val="single" w:sz="4" w:space="0" w:color="auto"/>
              <w:left w:val="nil"/>
              <w:bottom w:val="single" w:sz="4" w:space="0" w:color="auto"/>
            </w:tcBorders>
          </w:tcPr>
          <w:p w:rsidR="000633B8" w:rsidRPr="007B57A8" w:rsidRDefault="000633B8" w:rsidP="007C6B20">
            <w:pPr>
              <w:keepNext/>
              <w:rPr>
                <w:rFonts w:cstheme="minorHAnsi"/>
                <w:b/>
                <w:color w:val="000000"/>
                <w:sz w:val="19"/>
                <w:szCs w:val="19"/>
              </w:rPr>
            </w:pPr>
            <w:r w:rsidRPr="007B57A8">
              <w:rPr>
                <w:rFonts w:cstheme="minorHAnsi"/>
                <w:b/>
                <w:color w:val="000000"/>
                <w:sz w:val="19"/>
                <w:szCs w:val="19"/>
              </w:rPr>
              <w:t>ECH 2014 (*)</w:t>
            </w: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eastAsia="Times New Roman" w:cstheme="minorHAnsi"/>
                <w:color w:val="000000"/>
                <w:sz w:val="19"/>
                <w:szCs w:val="19"/>
                <w:lang w:eastAsia="es-ES"/>
              </w:rPr>
            </w:pPr>
            <w:r w:rsidRPr="00125539">
              <w:rPr>
                <w:rFonts w:eastAsia="Times New Roman" w:cstheme="minorHAnsi"/>
                <w:color w:val="000000"/>
                <w:sz w:val="19"/>
                <w:szCs w:val="19"/>
                <w:lang w:eastAsia="es-ES"/>
              </w:rPr>
              <w:t>Total</w:t>
            </w:r>
          </w:p>
        </w:tc>
        <w:tc>
          <w:tcPr>
            <w:tcW w:w="521" w:type="dxa"/>
            <w:tcBorders>
              <w:top w:val="nil"/>
              <w:left w:val="nil"/>
              <w:bottom w:val="nil"/>
              <w:right w:val="nil"/>
            </w:tcBorders>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n</w:t>
            </w:r>
          </w:p>
        </w:tc>
        <w:tc>
          <w:tcPr>
            <w:tcW w:w="1208" w:type="dxa"/>
            <w:tcBorders>
              <w:top w:val="nil"/>
              <w:left w:val="nil"/>
              <w:bottom w:val="nil"/>
              <w:right w:val="nil"/>
            </w:tcBorders>
            <w:shd w:val="clear" w:color="auto" w:fill="auto"/>
            <w:noWrap/>
            <w:vAlign w:val="bottom"/>
            <w:hideMark/>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519</w:t>
            </w:r>
          </w:p>
        </w:tc>
        <w:tc>
          <w:tcPr>
            <w:tcW w:w="1208" w:type="dxa"/>
            <w:tcBorders>
              <w:top w:val="nil"/>
              <w:left w:val="nil"/>
              <w:bottom w:val="nil"/>
              <w:right w:val="nil"/>
            </w:tcBorders>
            <w:shd w:val="clear" w:color="auto" w:fill="auto"/>
            <w:noWrap/>
            <w:vAlign w:val="bottom"/>
            <w:hideMark/>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519</w:t>
            </w:r>
          </w:p>
        </w:tc>
        <w:tc>
          <w:tcPr>
            <w:tcW w:w="1208" w:type="dxa"/>
            <w:tcBorders>
              <w:top w:val="nil"/>
              <w:left w:val="nil"/>
              <w:bottom w:val="nil"/>
            </w:tcBorders>
            <w:shd w:val="clear" w:color="auto" w:fill="auto"/>
            <w:noWrap/>
            <w:vAlign w:val="bottom"/>
            <w:hideMark/>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520</w:t>
            </w:r>
          </w:p>
        </w:tc>
        <w:tc>
          <w:tcPr>
            <w:tcW w:w="265" w:type="dxa"/>
            <w:tcBorders>
              <w:top w:val="nil"/>
              <w:bottom w:val="nil"/>
            </w:tcBorders>
          </w:tcPr>
          <w:p w:rsidR="000633B8" w:rsidRPr="00125539" w:rsidRDefault="000633B8" w:rsidP="007C6B20">
            <w:pPr>
              <w:keepNext/>
              <w:jc w:val="right"/>
              <w:rPr>
                <w:rFonts w:eastAsia="Times New Roman" w:cstheme="minorHAnsi"/>
                <w:color w:val="000000"/>
                <w:sz w:val="19"/>
                <w:szCs w:val="19"/>
                <w:lang w:eastAsia="es-ES"/>
              </w:rPr>
            </w:pPr>
          </w:p>
        </w:tc>
        <w:tc>
          <w:tcPr>
            <w:tcW w:w="1326" w:type="dxa"/>
            <w:tcBorders>
              <w:top w:val="nil"/>
              <w:left w:val="nil"/>
              <w:bottom w:val="nil"/>
            </w:tcBorders>
          </w:tcPr>
          <w:p w:rsidR="000633B8" w:rsidRPr="00125539" w:rsidRDefault="000633B8" w:rsidP="007C6B20">
            <w:pPr>
              <w:keepNext/>
              <w:jc w:val="right"/>
              <w:rPr>
                <w:rFonts w:eastAsia="Times New Roman" w:cstheme="minorHAnsi"/>
                <w:color w:val="000000"/>
                <w:sz w:val="19"/>
                <w:szCs w:val="19"/>
                <w:lang w:eastAsia="es-ES"/>
              </w:rPr>
            </w:pP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eastAsia="Times New Roman" w:cstheme="minorHAnsi"/>
                <w:color w:val="000000"/>
                <w:sz w:val="19"/>
                <w:szCs w:val="19"/>
                <w:lang w:eastAsia="es-ES"/>
              </w:rPr>
            </w:pPr>
            <w:r w:rsidRPr="00125539">
              <w:rPr>
                <w:rFonts w:eastAsia="Times New Roman" w:cstheme="minorHAnsi"/>
                <w:color w:val="000000"/>
                <w:sz w:val="19"/>
                <w:szCs w:val="19"/>
                <w:lang w:eastAsia="es-ES"/>
              </w:rPr>
              <w:t> </w:t>
            </w:r>
          </w:p>
        </w:tc>
        <w:tc>
          <w:tcPr>
            <w:tcW w:w="521" w:type="dxa"/>
            <w:tcBorders>
              <w:top w:val="nil"/>
              <w:left w:val="nil"/>
              <w:bottom w:val="nil"/>
              <w:right w:val="nil"/>
            </w:tcBorders>
          </w:tcPr>
          <w:p w:rsidR="000633B8" w:rsidRPr="00A83E86" w:rsidRDefault="000633B8" w:rsidP="007C6B20">
            <w:pPr>
              <w:keepNext/>
              <w:jc w:val="right"/>
              <w:rPr>
                <w:rFonts w:eastAsia="Times New Roman" w:cstheme="minorHAnsi"/>
                <w:b/>
                <w:color w:val="000000"/>
                <w:sz w:val="19"/>
                <w:szCs w:val="19"/>
                <w:lang w:eastAsia="es-ES"/>
              </w:rPr>
            </w:pPr>
            <w:r w:rsidRPr="00A83E86">
              <w:rPr>
                <w:rFonts w:eastAsia="Times New Roman" w:cstheme="minorHAnsi"/>
                <w:b/>
                <w:color w:val="000000"/>
                <w:sz w:val="19"/>
                <w:szCs w:val="19"/>
                <w:lang w:eastAsia="es-ES"/>
              </w:rPr>
              <w:t>%</w:t>
            </w:r>
          </w:p>
        </w:tc>
        <w:tc>
          <w:tcPr>
            <w:tcW w:w="1208" w:type="dxa"/>
            <w:tcBorders>
              <w:top w:val="nil"/>
              <w:left w:val="nil"/>
              <w:bottom w:val="nil"/>
              <w:right w:val="nil"/>
            </w:tcBorders>
            <w:shd w:val="clear" w:color="auto" w:fill="auto"/>
            <w:noWrap/>
            <w:vAlign w:val="bottom"/>
            <w:hideMark/>
          </w:tcPr>
          <w:p w:rsidR="000633B8" w:rsidRPr="00A83E86" w:rsidRDefault="000633B8" w:rsidP="007C6B20">
            <w:pPr>
              <w:keepNext/>
              <w:jc w:val="right"/>
              <w:rPr>
                <w:rFonts w:eastAsia="Times New Roman" w:cstheme="minorHAnsi"/>
                <w:b/>
                <w:i/>
                <w:color w:val="000000"/>
                <w:sz w:val="19"/>
                <w:szCs w:val="19"/>
                <w:lang w:eastAsia="es-ES"/>
              </w:rPr>
            </w:pPr>
            <w:r w:rsidRPr="00A83E86">
              <w:rPr>
                <w:rFonts w:eastAsia="Times New Roman" w:cstheme="minorHAnsi"/>
                <w:b/>
                <w:i/>
                <w:color w:val="000000"/>
                <w:sz w:val="19"/>
                <w:szCs w:val="19"/>
                <w:lang w:eastAsia="es-ES"/>
              </w:rPr>
              <w:t>68</w:t>
            </w:r>
          </w:p>
        </w:tc>
        <w:tc>
          <w:tcPr>
            <w:tcW w:w="1208" w:type="dxa"/>
            <w:tcBorders>
              <w:top w:val="nil"/>
              <w:left w:val="nil"/>
              <w:bottom w:val="nil"/>
              <w:right w:val="nil"/>
            </w:tcBorders>
            <w:shd w:val="clear" w:color="auto" w:fill="auto"/>
            <w:noWrap/>
            <w:vAlign w:val="bottom"/>
            <w:hideMark/>
          </w:tcPr>
          <w:p w:rsidR="000633B8" w:rsidRPr="00A83E86" w:rsidRDefault="000633B8" w:rsidP="007C6B20">
            <w:pPr>
              <w:keepNext/>
              <w:jc w:val="right"/>
              <w:rPr>
                <w:rFonts w:eastAsia="Times New Roman" w:cstheme="minorHAnsi"/>
                <w:b/>
                <w:i/>
                <w:color w:val="000000"/>
                <w:sz w:val="19"/>
                <w:szCs w:val="19"/>
                <w:lang w:eastAsia="es-ES"/>
              </w:rPr>
            </w:pPr>
            <w:r w:rsidRPr="00A83E86">
              <w:rPr>
                <w:rFonts w:eastAsia="Times New Roman" w:cstheme="minorHAnsi"/>
                <w:b/>
                <w:i/>
                <w:color w:val="000000"/>
                <w:sz w:val="19"/>
                <w:szCs w:val="19"/>
                <w:lang w:eastAsia="es-ES"/>
              </w:rPr>
              <w:t>71</w:t>
            </w:r>
          </w:p>
        </w:tc>
        <w:tc>
          <w:tcPr>
            <w:tcW w:w="1208" w:type="dxa"/>
            <w:tcBorders>
              <w:top w:val="nil"/>
              <w:left w:val="nil"/>
              <w:bottom w:val="nil"/>
            </w:tcBorders>
            <w:shd w:val="clear" w:color="auto" w:fill="auto"/>
            <w:noWrap/>
            <w:vAlign w:val="bottom"/>
            <w:hideMark/>
          </w:tcPr>
          <w:p w:rsidR="000633B8" w:rsidRPr="00A83E86" w:rsidRDefault="000633B8" w:rsidP="007C6B20">
            <w:pPr>
              <w:keepNext/>
              <w:jc w:val="right"/>
              <w:rPr>
                <w:rFonts w:eastAsia="Times New Roman" w:cstheme="minorHAnsi"/>
                <w:b/>
                <w:i/>
                <w:color w:val="000000"/>
                <w:sz w:val="19"/>
                <w:szCs w:val="19"/>
                <w:lang w:eastAsia="es-ES"/>
              </w:rPr>
            </w:pPr>
            <w:r w:rsidRPr="00A83E86">
              <w:rPr>
                <w:rFonts w:eastAsia="Times New Roman" w:cstheme="minorHAnsi"/>
                <w:b/>
                <w:i/>
                <w:color w:val="000000"/>
                <w:sz w:val="19"/>
                <w:szCs w:val="19"/>
                <w:lang w:eastAsia="es-ES"/>
              </w:rPr>
              <w:t>73</w:t>
            </w:r>
          </w:p>
        </w:tc>
        <w:tc>
          <w:tcPr>
            <w:tcW w:w="265" w:type="dxa"/>
            <w:tcBorders>
              <w:top w:val="nil"/>
              <w:bottom w:val="nil"/>
            </w:tcBorders>
          </w:tcPr>
          <w:p w:rsidR="000633B8" w:rsidRPr="00125539" w:rsidRDefault="000633B8" w:rsidP="007C6B20">
            <w:pPr>
              <w:keepNext/>
              <w:jc w:val="right"/>
              <w:rPr>
                <w:rFonts w:eastAsia="Times New Roman" w:cstheme="minorHAnsi"/>
                <w:i/>
                <w:color w:val="000000"/>
                <w:sz w:val="19"/>
                <w:szCs w:val="19"/>
                <w:lang w:eastAsia="es-ES"/>
              </w:rPr>
            </w:pPr>
          </w:p>
        </w:tc>
        <w:tc>
          <w:tcPr>
            <w:tcW w:w="1326" w:type="dxa"/>
            <w:tcBorders>
              <w:top w:val="nil"/>
              <w:left w:val="nil"/>
              <w:bottom w:val="nil"/>
            </w:tcBorders>
            <w:vAlign w:val="bottom"/>
          </w:tcPr>
          <w:p w:rsidR="000633B8" w:rsidRPr="002642AE" w:rsidRDefault="000633B8" w:rsidP="007C6B20">
            <w:pPr>
              <w:keepNext/>
              <w:ind w:right="170"/>
              <w:jc w:val="right"/>
              <w:rPr>
                <w:rFonts w:cstheme="minorHAnsi"/>
                <w:b/>
                <w:color w:val="000000"/>
                <w:sz w:val="19"/>
                <w:szCs w:val="19"/>
              </w:rPr>
            </w:pPr>
            <w:r w:rsidRPr="002642AE">
              <w:rPr>
                <w:rFonts w:cstheme="minorHAnsi"/>
                <w:b/>
                <w:color w:val="000000"/>
                <w:sz w:val="19"/>
                <w:szCs w:val="19"/>
              </w:rPr>
              <w:t>7</w:t>
            </w:r>
            <w:r>
              <w:rPr>
                <w:rFonts w:cstheme="minorHAnsi"/>
                <w:b/>
                <w:color w:val="000000"/>
                <w:sz w:val="19"/>
                <w:szCs w:val="19"/>
              </w:rPr>
              <w:t>4</w:t>
            </w:r>
          </w:p>
        </w:tc>
      </w:tr>
      <w:tr w:rsidR="000633B8" w:rsidRPr="00125539" w:rsidTr="007B57A8">
        <w:trPr>
          <w:trHeight w:val="20"/>
          <w:jc w:val="center"/>
        </w:trPr>
        <w:tc>
          <w:tcPr>
            <w:tcW w:w="1208" w:type="dxa"/>
            <w:tcBorders>
              <w:top w:val="single" w:sz="4" w:space="0" w:color="auto"/>
              <w:bottom w:val="nil"/>
              <w:right w:val="nil"/>
            </w:tcBorders>
            <w:shd w:val="clear" w:color="auto" w:fill="auto"/>
            <w:noWrap/>
            <w:vAlign w:val="bottom"/>
            <w:hideMark/>
          </w:tcPr>
          <w:p w:rsidR="000633B8" w:rsidRPr="00125539" w:rsidRDefault="000633B8" w:rsidP="007C6B20">
            <w:pPr>
              <w:keepNext/>
              <w:rPr>
                <w:rFonts w:eastAsia="Times New Roman" w:cstheme="minorHAnsi"/>
                <w:color w:val="000000"/>
                <w:sz w:val="19"/>
                <w:szCs w:val="19"/>
                <w:lang w:eastAsia="es-ES"/>
              </w:rPr>
            </w:pPr>
            <w:r w:rsidRPr="00125539">
              <w:rPr>
                <w:rFonts w:eastAsia="Times New Roman" w:cstheme="minorHAnsi"/>
                <w:color w:val="000000"/>
                <w:sz w:val="19"/>
                <w:szCs w:val="19"/>
                <w:lang w:eastAsia="es-ES"/>
              </w:rPr>
              <w:t>Hombres</w:t>
            </w:r>
          </w:p>
        </w:tc>
        <w:tc>
          <w:tcPr>
            <w:tcW w:w="521" w:type="dxa"/>
            <w:tcBorders>
              <w:top w:val="single" w:sz="4" w:space="0" w:color="auto"/>
              <w:left w:val="nil"/>
              <w:right w:val="nil"/>
            </w:tcBorders>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n</w:t>
            </w:r>
          </w:p>
        </w:tc>
        <w:tc>
          <w:tcPr>
            <w:tcW w:w="1208" w:type="dxa"/>
            <w:tcBorders>
              <w:top w:val="single" w:sz="4" w:space="0" w:color="auto"/>
              <w:left w:val="nil"/>
              <w:right w:val="nil"/>
            </w:tcBorders>
            <w:shd w:val="clear" w:color="auto" w:fill="auto"/>
            <w:noWrap/>
            <w:vAlign w:val="bottom"/>
            <w:hideMark/>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295</w:t>
            </w:r>
          </w:p>
        </w:tc>
        <w:tc>
          <w:tcPr>
            <w:tcW w:w="1208" w:type="dxa"/>
            <w:tcBorders>
              <w:top w:val="single" w:sz="4" w:space="0" w:color="auto"/>
              <w:left w:val="nil"/>
              <w:right w:val="nil"/>
            </w:tcBorders>
            <w:shd w:val="clear" w:color="auto" w:fill="auto"/>
            <w:noWrap/>
            <w:vAlign w:val="bottom"/>
            <w:hideMark/>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295</w:t>
            </w:r>
          </w:p>
        </w:tc>
        <w:tc>
          <w:tcPr>
            <w:tcW w:w="1208" w:type="dxa"/>
            <w:tcBorders>
              <w:top w:val="single" w:sz="4" w:space="0" w:color="auto"/>
              <w:left w:val="nil"/>
            </w:tcBorders>
            <w:shd w:val="clear" w:color="auto" w:fill="auto"/>
            <w:noWrap/>
            <w:vAlign w:val="bottom"/>
            <w:hideMark/>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296</w:t>
            </w:r>
          </w:p>
        </w:tc>
        <w:tc>
          <w:tcPr>
            <w:tcW w:w="265" w:type="dxa"/>
          </w:tcPr>
          <w:p w:rsidR="000633B8" w:rsidRPr="00125539" w:rsidRDefault="000633B8" w:rsidP="007C6B20">
            <w:pPr>
              <w:keepNext/>
              <w:jc w:val="right"/>
              <w:rPr>
                <w:rFonts w:eastAsia="Times New Roman" w:cstheme="minorHAnsi"/>
                <w:color w:val="000000"/>
                <w:sz w:val="19"/>
                <w:szCs w:val="19"/>
                <w:lang w:eastAsia="es-ES"/>
              </w:rPr>
            </w:pPr>
          </w:p>
        </w:tc>
        <w:tc>
          <w:tcPr>
            <w:tcW w:w="1326" w:type="dxa"/>
            <w:tcBorders>
              <w:top w:val="single" w:sz="4" w:space="0" w:color="auto"/>
              <w:left w:val="nil"/>
            </w:tcBorders>
            <w:vAlign w:val="bottom"/>
          </w:tcPr>
          <w:p w:rsidR="000633B8" w:rsidRPr="002642AE" w:rsidRDefault="000633B8" w:rsidP="007C6B20">
            <w:pPr>
              <w:keepNext/>
              <w:ind w:right="170"/>
              <w:rPr>
                <w:rFonts w:cstheme="minorHAnsi"/>
                <w:b/>
                <w:color w:val="000000"/>
                <w:sz w:val="19"/>
                <w:szCs w:val="19"/>
              </w:rPr>
            </w:pP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eastAsia="Times New Roman" w:cstheme="minorHAnsi"/>
                <w:color w:val="000000"/>
                <w:sz w:val="19"/>
                <w:szCs w:val="19"/>
                <w:lang w:eastAsia="es-ES"/>
              </w:rPr>
            </w:pPr>
            <w:r w:rsidRPr="00125539">
              <w:rPr>
                <w:rFonts w:eastAsia="Times New Roman" w:cstheme="minorHAnsi"/>
                <w:color w:val="000000"/>
                <w:sz w:val="19"/>
                <w:szCs w:val="19"/>
                <w:lang w:eastAsia="es-ES"/>
              </w:rPr>
              <w:t> </w:t>
            </w:r>
          </w:p>
        </w:tc>
        <w:tc>
          <w:tcPr>
            <w:tcW w:w="521" w:type="dxa"/>
            <w:tcBorders>
              <w:top w:val="nil"/>
              <w:left w:val="nil"/>
              <w:bottom w:val="single" w:sz="4" w:space="0" w:color="auto"/>
              <w:right w:val="nil"/>
            </w:tcBorders>
          </w:tcPr>
          <w:p w:rsidR="000633B8" w:rsidRPr="00A83E86" w:rsidRDefault="000633B8" w:rsidP="007C6B20">
            <w:pPr>
              <w:keepNext/>
              <w:jc w:val="right"/>
              <w:rPr>
                <w:rFonts w:eastAsia="Times New Roman" w:cstheme="minorHAnsi"/>
                <w:b/>
                <w:color w:val="000000"/>
                <w:sz w:val="19"/>
                <w:szCs w:val="19"/>
                <w:lang w:eastAsia="es-ES"/>
              </w:rPr>
            </w:pPr>
            <w:r w:rsidRPr="00A83E86">
              <w:rPr>
                <w:rFonts w:eastAsia="Times New Roman" w:cstheme="minorHAnsi"/>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eastAsia="Times New Roman" w:cstheme="minorHAnsi"/>
                <w:b/>
                <w:i/>
                <w:color w:val="000000"/>
                <w:sz w:val="19"/>
                <w:szCs w:val="19"/>
                <w:lang w:eastAsia="es-ES"/>
              </w:rPr>
            </w:pPr>
            <w:r w:rsidRPr="00A83E86">
              <w:rPr>
                <w:rFonts w:eastAsia="Times New Roman" w:cstheme="minorHAnsi"/>
                <w:b/>
                <w:i/>
                <w:color w:val="000000"/>
                <w:sz w:val="19"/>
                <w:szCs w:val="19"/>
                <w:lang w:eastAsia="es-ES"/>
              </w:rPr>
              <w:t>69</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eastAsia="Times New Roman" w:cstheme="minorHAnsi"/>
                <w:b/>
                <w:i/>
                <w:color w:val="000000"/>
                <w:sz w:val="19"/>
                <w:szCs w:val="19"/>
                <w:lang w:eastAsia="es-ES"/>
              </w:rPr>
            </w:pPr>
            <w:r w:rsidRPr="00A83E86">
              <w:rPr>
                <w:rFonts w:eastAsia="Times New Roman" w:cstheme="minorHAnsi"/>
                <w:b/>
                <w:i/>
                <w:color w:val="000000"/>
                <w:sz w:val="19"/>
                <w:szCs w:val="19"/>
                <w:lang w:eastAsia="es-ES"/>
              </w:rPr>
              <w:t>70</w:t>
            </w:r>
          </w:p>
        </w:tc>
        <w:tc>
          <w:tcPr>
            <w:tcW w:w="1208" w:type="dxa"/>
            <w:tcBorders>
              <w:top w:val="nil"/>
              <w:left w:val="nil"/>
              <w:bottom w:val="single" w:sz="4" w:space="0" w:color="auto"/>
            </w:tcBorders>
            <w:shd w:val="clear" w:color="auto" w:fill="auto"/>
            <w:noWrap/>
            <w:vAlign w:val="bottom"/>
            <w:hideMark/>
          </w:tcPr>
          <w:p w:rsidR="000633B8" w:rsidRPr="00A83E86" w:rsidRDefault="000633B8" w:rsidP="007C6B20">
            <w:pPr>
              <w:keepNext/>
              <w:jc w:val="right"/>
              <w:rPr>
                <w:rFonts w:eastAsia="Times New Roman" w:cstheme="minorHAnsi"/>
                <w:b/>
                <w:i/>
                <w:color w:val="000000"/>
                <w:sz w:val="19"/>
                <w:szCs w:val="19"/>
                <w:lang w:eastAsia="es-ES"/>
              </w:rPr>
            </w:pPr>
            <w:r w:rsidRPr="00A83E86">
              <w:rPr>
                <w:rFonts w:eastAsia="Times New Roman" w:cstheme="minorHAnsi"/>
                <w:b/>
                <w:i/>
                <w:color w:val="000000"/>
                <w:sz w:val="19"/>
                <w:szCs w:val="19"/>
                <w:lang w:eastAsia="es-ES"/>
              </w:rPr>
              <w:t>73</w:t>
            </w:r>
          </w:p>
        </w:tc>
        <w:tc>
          <w:tcPr>
            <w:tcW w:w="265" w:type="dxa"/>
            <w:tcBorders>
              <w:top w:val="nil"/>
            </w:tcBorders>
          </w:tcPr>
          <w:p w:rsidR="000633B8" w:rsidRPr="00125539" w:rsidRDefault="000633B8" w:rsidP="007C6B20">
            <w:pPr>
              <w:keepNext/>
              <w:jc w:val="right"/>
              <w:rPr>
                <w:rFonts w:eastAsia="Times New Roman" w:cstheme="minorHAnsi"/>
                <w:i/>
                <w:color w:val="000000"/>
                <w:sz w:val="19"/>
                <w:szCs w:val="19"/>
                <w:lang w:eastAsia="es-ES"/>
              </w:rPr>
            </w:pPr>
          </w:p>
        </w:tc>
        <w:tc>
          <w:tcPr>
            <w:tcW w:w="1326" w:type="dxa"/>
            <w:tcBorders>
              <w:top w:val="nil"/>
              <w:left w:val="nil"/>
              <w:bottom w:val="single" w:sz="4" w:space="0" w:color="auto"/>
            </w:tcBorders>
            <w:vAlign w:val="bottom"/>
          </w:tcPr>
          <w:p w:rsidR="000633B8" w:rsidRPr="002642AE" w:rsidRDefault="000633B8" w:rsidP="007C6B20">
            <w:pPr>
              <w:keepNext/>
              <w:ind w:right="170"/>
              <w:jc w:val="right"/>
              <w:rPr>
                <w:rFonts w:cstheme="minorHAnsi"/>
                <w:b/>
                <w:color w:val="000000"/>
                <w:sz w:val="19"/>
                <w:szCs w:val="19"/>
              </w:rPr>
            </w:pPr>
            <w:r w:rsidRPr="002642AE">
              <w:rPr>
                <w:rFonts w:cstheme="minorHAnsi"/>
                <w:b/>
                <w:color w:val="000000"/>
                <w:sz w:val="19"/>
                <w:szCs w:val="19"/>
              </w:rPr>
              <w:t>80</w:t>
            </w: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eastAsia="Times New Roman" w:cstheme="minorHAnsi"/>
                <w:color w:val="000000"/>
                <w:sz w:val="19"/>
                <w:szCs w:val="19"/>
                <w:lang w:eastAsia="es-ES"/>
              </w:rPr>
            </w:pPr>
            <w:r w:rsidRPr="00125539">
              <w:rPr>
                <w:rFonts w:eastAsia="Times New Roman" w:cstheme="minorHAnsi"/>
                <w:color w:val="000000"/>
                <w:sz w:val="19"/>
                <w:szCs w:val="19"/>
                <w:lang w:eastAsia="es-ES"/>
              </w:rPr>
              <w:t>Mujeres</w:t>
            </w:r>
          </w:p>
        </w:tc>
        <w:tc>
          <w:tcPr>
            <w:tcW w:w="521" w:type="dxa"/>
            <w:tcBorders>
              <w:top w:val="single" w:sz="4" w:space="0" w:color="auto"/>
              <w:left w:val="nil"/>
              <w:bottom w:val="nil"/>
              <w:right w:val="nil"/>
            </w:tcBorders>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n</w:t>
            </w:r>
          </w:p>
        </w:tc>
        <w:tc>
          <w:tcPr>
            <w:tcW w:w="1208" w:type="dxa"/>
            <w:tcBorders>
              <w:top w:val="single" w:sz="4" w:space="0" w:color="auto"/>
              <w:left w:val="nil"/>
              <w:bottom w:val="nil"/>
              <w:right w:val="nil"/>
            </w:tcBorders>
            <w:shd w:val="clear" w:color="auto" w:fill="auto"/>
            <w:noWrap/>
            <w:vAlign w:val="bottom"/>
            <w:hideMark/>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224</w:t>
            </w:r>
          </w:p>
        </w:tc>
        <w:tc>
          <w:tcPr>
            <w:tcW w:w="1208" w:type="dxa"/>
            <w:tcBorders>
              <w:top w:val="single" w:sz="4" w:space="0" w:color="auto"/>
              <w:left w:val="nil"/>
              <w:bottom w:val="nil"/>
              <w:right w:val="nil"/>
            </w:tcBorders>
            <w:shd w:val="clear" w:color="auto" w:fill="auto"/>
            <w:noWrap/>
            <w:vAlign w:val="bottom"/>
            <w:hideMark/>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224</w:t>
            </w:r>
          </w:p>
        </w:tc>
        <w:tc>
          <w:tcPr>
            <w:tcW w:w="1208" w:type="dxa"/>
            <w:tcBorders>
              <w:top w:val="single" w:sz="4" w:space="0" w:color="auto"/>
              <w:left w:val="nil"/>
              <w:bottom w:val="nil"/>
            </w:tcBorders>
            <w:shd w:val="clear" w:color="auto" w:fill="auto"/>
            <w:noWrap/>
            <w:vAlign w:val="bottom"/>
            <w:hideMark/>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224</w:t>
            </w:r>
          </w:p>
        </w:tc>
        <w:tc>
          <w:tcPr>
            <w:tcW w:w="265" w:type="dxa"/>
            <w:tcBorders>
              <w:bottom w:val="nil"/>
            </w:tcBorders>
          </w:tcPr>
          <w:p w:rsidR="000633B8" w:rsidRPr="00125539" w:rsidRDefault="000633B8" w:rsidP="007C6B20">
            <w:pPr>
              <w:keepNext/>
              <w:jc w:val="right"/>
              <w:rPr>
                <w:rFonts w:eastAsia="Times New Roman" w:cstheme="minorHAnsi"/>
                <w:color w:val="000000"/>
                <w:sz w:val="19"/>
                <w:szCs w:val="19"/>
                <w:lang w:eastAsia="es-ES"/>
              </w:rPr>
            </w:pPr>
          </w:p>
        </w:tc>
        <w:tc>
          <w:tcPr>
            <w:tcW w:w="1326" w:type="dxa"/>
            <w:tcBorders>
              <w:top w:val="single" w:sz="4" w:space="0" w:color="auto"/>
              <w:left w:val="nil"/>
              <w:bottom w:val="nil"/>
            </w:tcBorders>
            <w:vAlign w:val="bottom"/>
          </w:tcPr>
          <w:p w:rsidR="000633B8" w:rsidRPr="002642AE" w:rsidRDefault="000633B8" w:rsidP="007C6B20">
            <w:pPr>
              <w:keepNext/>
              <w:ind w:right="170"/>
              <w:rPr>
                <w:rFonts w:cstheme="minorHAnsi"/>
                <w:b/>
                <w:color w:val="000000"/>
                <w:sz w:val="19"/>
                <w:szCs w:val="19"/>
              </w:rPr>
            </w:pPr>
          </w:p>
        </w:tc>
      </w:tr>
      <w:tr w:rsidR="000633B8" w:rsidRPr="00125539" w:rsidTr="007B57A8">
        <w:trPr>
          <w:trHeight w:val="20"/>
          <w:jc w:val="center"/>
        </w:trPr>
        <w:tc>
          <w:tcPr>
            <w:tcW w:w="1208" w:type="dxa"/>
            <w:tcBorders>
              <w:top w:val="nil"/>
              <w:bottom w:val="single" w:sz="4" w:space="0" w:color="auto"/>
              <w:right w:val="nil"/>
            </w:tcBorders>
            <w:shd w:val="clear" w:color="auto" w:fill="auto"/>
            <w:noWrap/>
            <w:vAlign w:val="bottom"/>
            <w:hideMark/>
          </w:tcPr>
          <w:p w:rsidR="000633B8" w:rsidRPr="00125539" w:rsidRDefault="000633B8" w:rsidP="007C6B20">
            <w:pPr>
              <w:keepNext/>
              <w:rPr>
                <w:rFonts w:eastAsia="Times New Roman" w:cstheme="minorHAnsi"/>
                <w:color w:val="000000"/>
                <w:sz w:val="19"/>
                <w:szCs w:val="19"/>
                <w:lang w:eastAsia="es-ES"/>
              </w:rPr>
            </w:pPr>
            <w:r w:rsidRPr="00125539">
              <w:rPr>
                <w:rFonts w:eastAsia="Times New Roman" w:cstheme="minorHAnsi"/>
                <w:color w:val="000000"/>
                <w:sz w:val="19"/>
                <w:szCs w:val="19"/>
                <w:lang w:eastAsia="es-ES"/>
              </w:rPr>
              <w:t> </w:t>
            </w:r>
          </w:p>
        </w:tc>
        <w:tc>
          <w:tcPr>
            <w:tcW w:w="521" w:type="dxa"/>
            <w:tcBorders>
              <w:top w:val="nil"/>
              <w:left w:val="nil"/>
              <w:bottom w:val="single" w:sz="4" w:space="0" w:color="auto"/>
              <w:right w:val="nil"/>
            </w:tcBorders>
          </w:tcPr>
          <w:p w:rsidR="000633B8" w:rsidRPr="002642AE" w:rsidRDefault="000633B8" w:rsidP="007C6B20">
            <w:pPr>
              <w:keepNext/>
              <w:jc w:val="right"/>
              <w:rPr>
                <w:rFonts w:eastAsia="Times New Roman" w:cstheme="minorHAnsi"/>
                <w:b/>
                <w:color w:val="000000"/>
                <w:sz w:val="19"/>
                <w:szCs w:val="19"/>
                <w:lang w:eastAsia="es-ES"/>
              </w:rPr>
            </w:pPr>
            <w:r w:rsidRPr="002642AE">
              <w:rPr>
                <w:rFonts w:eastAsia="Times New Roman" w:cstheme="minorHAnsi"/>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2642AE" w:rsidRDefault="000633B8" w:rsidP="007C6B20">
            <w:pPr>
              <w:keepNext/>
              <w:jc w:val="right"/>
              <w:rPr>
                <w:rFonts w:eastAsia="Times New Roman" w:cstheme="minorHAnsi"/>
                <w:b/>
                <w:i/>
                <w:color w:val="000000"/>
                <w:sz w:val="19"/>
                <w:szCs w:val="19"/>
                <w:lang w:eastAsia="es-ES"/>
              </w:rPr>
            </w:pPr>
            <w:r w:rsidRPr="002642AE">
              <w:rPr>
                <w:rFonts w:eastAsia="Times New Roman" w:cstheme="minorHAnsi"/>
                <w:b/>
                <w:i/>
                <w:color w:val="000000"/>
                <w:sz w:val="19"/>
                <w:szCs w:val="19"/>
                <w:lang w:eastAsia="es-ES"/>
              </w:rPr>
              <w:t>67</w:t>
            </w:r>
          </w:p>
        </w:tc>
        <w:tc>
          <w:tcPr>
            <w:tcW w:w="1208" w:type="dxa"/>
            <w:tcBorders>
              <w:top w:val="nil"/>
              <w:left w:val="nil"/>
              <w:bottom w:val="single" w:sz="4" w:space="0" w:color="auto"/>
              <w:right w:val="nil"/>
            </w:tcBorders>
            <w:shd w:val="clear" w:color="auto" w:fill="auto"/>
            <w:noWrap/>
            <w:vAlign w:val="bottom"/>
            <w:hideMark/>
          </w:tcPr>
          <w:p w:rsidR="000633B8" w:rsidRPr="002642AE" w:rsidRDefault="000633B8" w:rsidP="007C6B20">
            <w:pPr>
              <w:keepNext/>
              <w:jc w:val="right"/>
              <w:rPr>
                <w:rFonts w:eastAsia="Times New Roman" w:cstheme="minorHAnsi"/>
                <w:b/>
                <w:i/>
                <w:color w:val="000000"/>
                <w:sz w:val="19"/>
                <w:szCs w:val="19"/>
                <w:lang w:eastAsia="es-ES"/>
              </w:rPr>
            </w:pPr>
            <w:r w:rsidRPr="002642AE">
              <w:rPr>
                <w:rFonts w:eastAsia="Times New Roman" w:cstheme="minorHAnsi"/>
                <w:b/>
                <w:i/>
                <w:color w:val="000000"/>
                <w:sz w:val="19"/>
                <w:szCs w:val="19"/>
                <w:lang w:eastAsia="es-ES"/>
              </w:rPr>
              <w:t>72</w:t>
            </w:r>
          </w:p>
        </w:tc>
        <w:tc>
          <w:tcPr>
            <w:tcW w:w="1208" w:type="dxa"/>
            <w:tcBorders>
              <w:top w:val="nil"/>
              <w:left w:val="nil"/>
              <w:bottom w:val="single" w:sz="4" w:space="0" w:color="auto"/>
            </w:tcBorders>
            <w:shd w:val="clear" w:color="auto" w:fill="auto"/>
            <w:noWrap/>
            <w:vAlign w:val="bottom"/>
            <w:hideMark/>
          </w:tcPr>
          <w:p w:rsidR="000633B8" w:rsidRPr="002642AE" w:rsidRDefault="000633B8" w:rsidP="007C6B20">
            <w:pPr>
              <w:keepNext/>
              <w:jc w:val="right"/>
              <w:rPr>
                <w:rFonts w:eastAsia="Times New Roman" w:cstheme="minorHAnsi"/>
                <w:b/>
                <w:i/>
                <w:color w:val="000000"/>
                <w:sz w:val="19"/>
                <w:szCs w:val="19"/>
                <w:lang w:eastAsia="es-ES"/>
              </w:rPr>
            </w:pPr>
            <w:r w:rsidRPr="002642AE">
              <w:rPr>
                <w:rFonts w:eastAsia="Times New Roman" w:cstheme="minorHAnsi"/>
                <w:b/>
                <w:i/>
                <w:color w:val="000000"/>
                <w:sz w:val="19"/>
                <w:szCs w:val="19"/>
                <w:lang w:eastAsia="es-ES"/>
              </w:rPr>
              <w:t>73</w:t>
            </w:r>
          </w:p>
        </w:tc>
        <w:tc>
          <w:tcPr>
            <w:tcW w:w="265" w:type="dxa"/>
            <w:tcBorders>
              <w:top w:val="nil"/>
            </w:tcBorders>
          </w:tcPr>
          <w:p w:rsidR="000633B8" w:rsidRPr="00125539" w:rsidRDefault="000633B8" w:rsidP="007C6B20">
            <w:pPr>
              <w:keepNext/>
              <w:jc w:val="right"/>
              <w:rPr>
                <w:rFonts w:eastAsia="Times New Roman" w:cstheme="minorHAnsi"/>
                <w:i/>
                <w:color w:val="000000"/>
                <w:sz w:val="19"/>
                <w:szCs w:val="19"/>
                <w:lang w:eastAsia="es-ES"/>
              </w:rPr>
            </w:pPr>
          </w:p>
        </w:tc>
        <w:tc>
          <w:tcPr>
            <w:tcW w:w="1326" w:type="dxa"/>
            <w:tcBorders>
              <w:top w:val="nil"/>
              <w:left w:val="nil"/>
              <w:bottom w:val="single" w:sz="4" w:space="0" w:color="auto"/>
            </w:tcBorders>
            <w:vAlign w:val="bottom"/>
          </w:tcPr>
          <w:p w:rsidR="000633B8" w:rsidRPr="002642AE" w:rsidRDefault="000633B8" w:rsidP="007C6B20">
            <w:pPr>
              <w:keepNext/>
              <w:ind w:right="170"/>
              <w:jc w:val="right"/>
              <w:rPr>
                <w:rFonts w:cstheme="minorHAnsi"/>
                <w:b/>
                <w:color w:val="000000"/>
                <w:sz w:val="19"/>
                <w:szCs w:val="19"/>
              </w:rPr>
            </w:pPr>
            <w:r w:rsidRPr="002642AE">
              <w:rPr>
                <w:rFonts w:cstheme="minorHAnsi"/>
                <w:b/>
                <w:color w:val="000000"/>
                <w:sz w:val="19"/>
                <w:szCs w:val="19"/>
              </w:rPr>
              <w:t>6</w:t>
            </w:r>
            <w:r>
              <w:rPr>
                <w:rFonts w:cstheme="minorHAnsi"/>
                <w:b/>
                <w:color w:val="000000"/>
                <w:sz w:val="19"/>
                <w:szCs w:val="19"/>
              </w:rPr>
              <w:t>9</w:t>
            </w: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Pr>
                <w:rFonts w:cstheme="minorHAnsi"/>
                <w:color w:val="000000"/>
                <w:sz w:val="19"/>
                <w:szCs w:val="19"/>
              </w:rPr>
              <w:t xml:space="preserve">Edad </w:t>
            </w:r>
            <w:r w:rsidRPr="00125539">
              <w:rPr>
                <w:rFonts w:cstheme="minorHAnsi"/>
                <w:color w:val="000000"/>
                <w:sz w:val="19"/>
                <w:szCs w:val="19"/>
              </w:rPr>
              <w:t>13-19</w:t>
            </w:r>
          </w:p>
        </w:tc>
        <w:tc>
          <w:tcPr>
            <w:tcW w:w="521" w:type="dxa"/>
            <w:tcBorders>
              <w:top w:val="nil"/>
              <w:left w:val="nil"/>
              <w:right w:val="nil"/>
            </w:tcBorders>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n</w:t>
            </w:r>
          </w:p>
        </w:tc>
        <w:tc>
          <w:tcPr>
            <w:tcW w:w="1208" w:type="dxa"/>
            <w:tcBorders>
              <w:top w:val="nil"/>
              <w:left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34</w:t>
            </w:r>
          </w:p>
        </w:tc>
        <w:tc>
          <w:tcPr>
            <w:tcW w:w="1208" w:type="dxa"/>
            <w:tcBorders>
              <w:top w:val="nil"/>
              <w:left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34</w:t>
            </w:r>
          </w:p>
        </w:tc>
        <w:tc>
          <w:tcPr>
            <w:tcW w:w="1208" w:type="dxa"/>
            <w:tcBorders>
              <w:top w:val="nil"/>
              <w:lef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34</w:t>
            </w:r>
          </w:p>
        </w:tc>
        <w:tc>
          <w:tcPr>
            <w:tcW w:w="265" w:type="dxa"/>
            <w:tcBorders>
              <w:top w:val="nil"/>
            </w:tcBorders>
          </w:tcPr>
          <w:p w:rsidR="000633B8" w:rsidRPr="00125539" w:rsidRDefault="000633B8" w:rsidP="007C6B20">
            <w:pPr>
              <w:keepNext/>
              <w:jc w:val="right"/>
              <w:rPr>
                <w:rFonts w:eastAsia="Times New Roman" w:cstheme="minorHAnsi"/>
                <w:color w:val="000000"/>
                <w:sz w:val="19"/>
                <w:szCs w:val="19"/>
                <w:lang w:eastAsia="es-ES"/>
              </w:rPr>
            </w:pPr>
          </w:p>
        </w:tc>
        <w:tc>
          <w:tcPr>
            <w:tcW w:w="1326" w:type="dxa"/>
            <w:tcBorders>
              <w:top w:val="nil"/>
              <w:left w:val="nil"/>
            </w:tcBorders>
            <w:vAlign w:val="bottom"/>
          </w:tcPr>
          <w:p w:rsidR="000633B8" w:rsidRPr="002642AE" w:rsidRDefault="000633B8" w:rsidP="007C6B20">
            <w:pPr>
              <w:keepNext/>
              <w:ind w:right="170"/>
              <w:rPr>
                <w:rFonts w:cstheme="minorHAnsi"/>
                <w:b/>
                <w:color w:val="000000"/>
                <w:sz w:val="19"/>
                <w:szCs w:val="19"/>
              </w:rPr>
            </w:pP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sidRPr="00125539">
              <w:rPr>
                <w:rFonts w:cstheme="minorHAnsi"/>
                <w:color w:val="000000"/>
                <w:sz w:val="19"/>
                <w:szCs w:val="19"/>
              </w:rPr>
              <w:t> </w:t>
            </w:r>
          </w:p>
        </w:tc>
        <w:tc>
          <w:tcPr>
            <w:tcW w:w="521" w:type="dxa"/>
            <w:tcBorders>
              <w:top w:val="nil"/>
              <w:left w:val="nil"/>
              <w:bottom w:val="single" w:sz="4" w:space="0" w:color="auto"/>
              <w:right w:val="nil"/>
            </w:tcBorders>
          </w:tcPr>
          <w:p w:rsidR="000633B8" w:rsidRPr="00A83E86" w:rsidRDefault="000633B8" w:rsidP="007C6B20">
            <w:pPr>
              <w:keepNext/>
              <w:jc w:val="right"/>
              <w:rPr>
                <w:rFonts w:eastAsia="Times New Roman" w:cstheme="minorHAnsi"/>
                <w:b/>
                <w:color w:val="000000"/>
                <w:sz w:val="19"/>
                <w:szCs w:val="19"/>
                <w:lang w:eastAsia="es-ES"/>
              </w:rPr>
            </w:pPr>
            <w:r w:rsidRPr="00A83E86">
              <w:rPr>
                <w:rFonts w:eastAsia="Times New Roman" w:cstheme="minorHAnsi"/>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18</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26</w:t>
            </w:r>
          </w:p>
        </w:tc>
        <w:tc>
          <w:tcPr>
            <w:tcW w:w="1208" w:type="dxa"/>
            <w:tcBorders>
              <w:top w:val="nil"/>
              <w:left w:val="nil"/>
              <w:bottom w:val="single" w:sz="4" w:space="0" w:color="auto"/>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32</w:t>
            </w:r>
          </w:p>
        </w:tc>
        <w:tc>
          <w:tcPr>
            <w:tcW w:w="265" w:type="dxa"/>
            <w:tcBorders>
              <w:top w:val="nil"/>
            </w:tcBorders>
          </w:tcPr>
          <w:p w:rsidR="000633B8" w:rsidRPr="00125539" w:rsidRDefault="000633B8" w:rsidP="007C6B20">
            <w:pPr>
              <w:keepNext/>
              <w:jc w:val="right"/>
              <w:rPr>
                <w:rFonts w:eastAsia="Times New Roman" w:cstheme="minorHAnsi"/>
                <w:i/>
                <w:color w:val="000000"/>
                <w:sz w:val="19"/>
                <w:szCs w:val="19"/>
                <w:lang w:eastAsia="es-ES"/>
              </w:rPr>
            </w:pPr>
          </w:p>
        </w:tc>
        <w:tc>
          <w:tcPr>
            <w:tcW w:w="1326" w:type="dxa"/>
            <w:tcBorders>
              <w:top w:val="nil"/>
              <w:left w:val="nil"/>
              <w:bottom w:val="single" w:sz="4" w:space="0" w:color="auto"/>
            </w:tcBorders>
            <w:vAlign w:val="bottom"/>
          </w:tcPr>
          <w:p w:rsidR="000633B8" w:rsidRPr="002642AE" w:rsidRDefault="000633B8" w:rsidP="007C6B20">
            <w:pPr>
              <w:keepNext/>
              <w:ind w:right="170"/>
              <w:jc w:val="right"/>
              <w:rPr>
                <w:rFonts w:cstheme="minorHAnsi"/>
                <w:b/>
                <w:color w:val="000000"/>
                <w:sz w:val="19"/>
                <w:szCs w:val="19"/>
              </w:rPr>
            </w:pPr>
            <w:r>
              <w:rPr>
                <w:rFonts w:cstheme="minorHAnsi"/>
                <w:b/>
                <w:color w:val="000000"/>
                <w:sz w:val="19"/>
                <w:szCs w:val="19"/>
              </w:rPr>
              <w:t>36</w:t>
            </w: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Pr>
                <w:rFonts w:cstheme="minorHAnsi"/>
                <w:color w:val="000000"/>
                <w:sz w:val="19"/>
                <w:szCs w:val="19"/>
              </w:rPr>
              <w:t xml:space="preserve">Edad </w:t>
            </w:r>
            <w:r w:rsidRPr="00125539">
              <w:rPr>
                <w:rFonts w:cstheme="minorHAnsi"/>
                <w:color w:val="000000"/>
                <w:sz w:val="19"/>
                <w:szCs w:val="19"/>
              </w:rPr>
              <w:t>20-25</w:t>
            </w:r>
          </w:p>
        </w:tc>
        <w:tc>
          <w:tcPr>
            <w:tcW w:w="521" w:type="dxa"/>
            <w:tcBorders>
              <w:top w:val="single" w:sz="4" w:space="0" w:color="auto"/>
              <w:left w:val="nil"/>
              <w:right w:val="nil"/>
            </w:tcBorders>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n</w:t>
            </w:r>
          </w:p>
        </w:tc>
        <w:tc>
          <w:tcPr>
            <w:tcW w:w="1208" w:type="dxa"/>
            <w:tcBorders>
              <w:top w:val="single" w:sz="4" w:space="0" w:color="auto"/>
              <w:left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136</w:t>
            </w:r>
          </w:p>
        </w:tc>
        <w:tc>
          <w:tcPr>
            <w:tcW w:w="1208" w:type="dxa"/>
            <w:tcBorders>
              <w:top w:val="single" w:sz="4" w:space="0" w:color="auto"/>
              <w:left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136</w:t>
            </w:r>
          </w:p>
        </w:tc>
        <w:tc>
          <w:tcPr>
            <w:tcW w:w="1208" w:type="dxa"/>
            <w:tcBorders>
              <w:top w:val="single" w:sz="4" w:space="0" w:color="auto"/>
              <w:lef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136</w:t>
            </w:r>
          </w:p>
        </w:tc>
        <w:tc>
          <w:tcPr>
            <w:tcW w:w="265" w:type="dxa"/>
          </w:tcPr>
          <w:p w:rsidR="000633B8" w:rsidRPr="00125539" w:rsidRDefault="000633B8" w:rsidP="007C6B20">
            <w:pPr>
              <w:keepNext/>
              <w:jc w:val="right"/>
              <w:rPr>
                <w:rFonts w:eastAsia="Times New Roman" w:cstheme="minorHAnsi"/>
                <w:color w:val="000000"/>
                <w:sz w:val="19"/>
                <w:szCs w:val="19"/>
                <w:lang w:eastAsia="es-ES"/>
              </w:rPr>
            </w:pPr>
          </w:p>
        </w:tc>
        <w:tc>
          <w:tcPr>
            <w:tcW w:w="1326" w:type="dxa"/>
            <w:tcBorders>
              <w:top w:val="single" w:sz="4" w:space="0" w:color="auto"/>
              <w:left w:val="nil"/>
            </w:tcBorders>
            <w:vAlign w:val="bottom"/>
          </w:tcPr>
          <w:p w:rsidR="000633B8" w:rsidRPr="002642AE" w:rsidRDefault="000633B8" w:rsidP="007C6B20">
            <w:pPr>
              <w:keepNext/>
              <w:ind w:right="170"/>
              <w:rPr>
                <w:rFonts w:cstheme="minorHAnsi"/>
                <w:b/>
                <w:color w:val="000000"/>
                <w:sz w:val="19"/>
                <w:szCs w:val="19"/>
              </w:rPr>
            </w:pP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sidRPr="00125539">
              <w:rPr>
                <w:rFonts w:cstheme="minorHAnsi"/>
                <w:color w:val="000000"/>
                <w:sz w:val="19"/>
                <w:szCs w:val="19"/>
              </w:rPr>
              <w:t> </w:t>
            </w:r>
          </w:p>
        </w:tc>
        <w:tc>
          <w:tcPr>
            <w:tcW w:w="521" w:type="dxa"/>
            <w:tcBorders>
              <w:top w:val="nil"/>
              <w:left w:val="nil"/>
              <w:bottom w:val="single" w:sz="4" w:space="0" w:color="auto"/>
              <w:right w:val="nil"/>
            </w:tcBorders>
          </w:tcPr>
          <w:p w:rsidR="000633B8" w:rsidRPr="00A83E86" w:rsidRDefault="000633B8" w:rsidP="007C6B20">
            <w:pPr>
              <w:keepNext/>
              <w:jc w:val="right"/>
              <w:rPr>
                <w:rFonts w:eastAsia="Times New Roman" w:cstheme="minorHAnsi"/>
                <w:b/>
                <w:color w:val="000000"/>
                <w:sz w:val="19"/>
                <w:szCs w:val="19"/>
                <w:lang w:eastAsia="es-ES"/>
              </w:rPr>
            </w:pPr>
            <w:r w:rsidRPr="00A83E86">
              <w:rPr>
                <w:rFonts w:eastAsia="Times New Roman" w:cstheme="minorHAnsi"/>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63</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68</w:t>
            </w:r>
          </w:p>
        </w:tc>
        <w:tc>
          <w:tcPr>
            <w:tcW w:w="1208" w:type="dxa"/>
            <w:tcBorders>
              <w:top w:val="nil"/>
              <w:left w:val="nil"/>
              <w:bottom w:val="single" w:sz="4" w:space="0" w:color="auto"/>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75</w:t>
            </w:r>
          </w:p>
        </w:tc>
        <w:tc>
          <w:tcPr>
            <w:tcW w:w="265" w:type="dxa"/>
            <w:tcBorders>
              <w:top w:val="nil"/>
            </w:tcBorders>
          </w:tcPr>
          <w:p w:rsidR="000633B8" w:rsidRPr="00125539" w:rsidRDefault="000633B8" w:rsidP="007C6B20">
            <w:pPr>
              <w:keepNext/>
              <w:jc w:val="right"/>
              <w:rPr>
                <w:rFonts w:eastAsia="Times New Roman" w:cstheme="minorHAnsi"/>
                <w:i/>
                <w:color w:val="000000"/>
                <w:sz w:val="19"/>
                <w:szCs w:val="19"/>
                <w:lang w:eastAsia="es-ES"/>
              </w:rPr>
            </w:pPr>
          </w:p>
        </w:tc>
        <w:tc>
          <w:tcPr>
            <w:tcW w:w="1326" w:type="dxa"/>
            <w:tcBorders>
              <w:top w:val="nil"/>
              <w:left w:val="nil"/>
              <w:bottom w:val="single" w:sz="4" w:space="0" w:color="auto"/>
            </w:tcBorders>
            <w:vAlign w:val="bottom"/>
          </w:tcPr>
          <w:p w:rsidR="000633B8" w:rsidRPr="002642AE" w:rsidRDefault="000633B8" w:rsidP="007C6B20">
            <w:pPr>
              <w:keepNext/>
              <w:ind w:right="170"/>
              <w:jc w:val="right"/>
              <w:rPr>
                <w:rFonts w:cstheme="minorHAnsi"/>
                <w:b/>
                <w:color w:val="000000"/>
                <w:sz w:val="19"/>
                <w:szCs w:val="19"/>
              </w:rPr>
            </w:pPr>
            <w:r>
              <w:rPr>
                <w:rFonts w:cstheme="minorHAnsi"/>
                <w:b/>
                <w:color w:val="000000"/>
                <w:sz w:val="19"/>
                <w:szCs w:val="19"/>
              </w:rPr>
              <w:t>75</w:t>
            </w: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Pr>
                <w:rFonts w:cstheme="minorHAnsi"/>
                <w:color w:val="000000"/>
                <w:sz w:val="19"/>
                <w:szCs w:val="19"/>
              </w:rPr>
              <w:t xml:space="preserve">Edad </w:t>
            </w:r>
            <w:r w:rsidRPr="00125539">
              <w:rPr>
                <w:rFonts w:cstheme="minorHAnsi"/>
                <w:color w:val="000000"/>
                <w:sz w:val="19"/>
                <w:szCs w:val="19"/>
              </w:rPr>
              <w:t>26-30</w:t>
            </w:r>
          </w:p>
        </w:tc>
        <w:tc>
          <w:tcPr>
            <w:tcW w:w="521" w:type="dxa"/>
            <w:tcBorders>
              <w:top w:val="single" w:sz="4" w:space="0" w:color="auto"/>
              <w:left w:val="nil"/>
              <w:right w:val="nil"/>
            </w:tcBorders>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n</w:t>
            </w:r>
          </w:p>
        </w:tc>
        <w:tc>
          <w:tcPr>
            <w:tcW w:w="1208" w:type="dxa"/>
            <w:tcBorders>
              <w:top w:val="single" w:sz="4" w:space="0" w:color="auto"/>
              <w:left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100</w:t>
            </w:r>
          </w:p>
        </w:tc>
        <w:tc>
          <w:tcPr>
            <w:tcW w:w="1208" w:type="dxa"/>
            <w:tcBorders>
              <w:top w:val="single" w:sz="4" w:space="0" w:color="auto"/>
              <w:left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100</w:t>
            </w:r>
          </w:p>
        </w:tc>
        <w:tc>
          <w:tcPr>
            <w:tcW w:w="1208" w:type="dxa"/>
            <w:tcBorders>
              <w:top w:val="single" w:sz="4" w:space="0" w:color="auto"/>
              <w:lef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100</w:t>
            </w:r>
          </w:p>
        </w:tc>
        <w:tc>
          <w:tcPr>
            <w:tcW w:w="265" w:type="dxa"/>
          </w:tcPr>
          <w:p w:rsidR="000633B8" w:rsidRPr="00125539" w:rsidRDefault="000633B8" w:rsidP="007C6B20">
            <w:pPr>
              <w:keepNext/>
              <w:jc w:val="right"/>
              <w:rPr>
                <w:rFonts w:eastAsia="Times New Roman" w:cstheme="minorHAnsi"/>
                <w:color w:val="000000"/>
                <w:sz w:val="19"/>
                <w:szCs w:val="19"/>
                <w:lang w:eastAsia="es-ES"/>
              </w:rPr>
            </w:pPr>
          </w:p>
        </w:tc>
        <w:tc>
          <w:tcPr>
            <w:tcW w:w="1326" w:type="dxa"/>
            <w:tcBorders>
              <w:top w:val="single" w:sz="4" w:space="0" w:color="auto"/>
              <w:left w:val="nil"/>
            </w:tcBorders>
            <w:vAlign w:val="bottom"/>
          </w:tcPr>
          <w:p w:rsidR="000633B8" w:rsidRPr="002642AE" w:rsidRDefault="000633B8" w:rsidP="007C6B20">
            <w:pPr>
              <w:keepNext/>
              <w:ind w:right="170"/>
              <w:rPr>
                <w:rFonts w:cstheme="minorHAnsi"/>
                <w:b/>
                <w:color w:val="000000"/>
                <w:sz w:val="19"/>
                <w:szCs w:val="19"/>
              </w:rPr>
            </w:pP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sidRPr="00125539">
              <w:rPr>
                <w:rFonts w:cstheme="minorHAnsi"/>
                <w:color w:val="000000"/>
                <w:sz w:val="19"/>
                <w:szCs w:val="19"/>
              </w:rPr>
              <w:t> </w:t>
            </w:r>
          </w:p>
        </w:tc>
        <w:tc>
          <w:tcPr>
            <w:tcW w:w="521" w:type="dxa"/>
            <w:tcBorders>
              <w:top w:val="nil"/>
              <w:left w:val="nil"/>
              <w:bottom w:val="single" w:sz="4" w:space="0" w:color="auto"/>
              <w:right w:val="nil"/>
            </w:tcBorders>
          </w:tcPr>
          <w:p w:rsidR="000633B8" w:rsidRPr="00A83E86" w:rsidRDefault="000633B8" w:rsidP="007C6B20">
            <w:pPr>
              <w:keepNext/>
              <w:jc w:val="right"/>
              <w:rPr>
                <w:rFonts w:eastAsia="Times New Roman" w:cstheme="minorHAnsi"/>
                <w:b/>
                <w:color w:val="000000"/>
                <w:sz w:val="19"/>
                <w:szCs w:val="19"/>
                <w:lang w:eastAsia="es-ES"/>
              </w:rPr>
            </w:pPr>
            <w:r w:rsidRPr="00A83E86">
              <w:rPr>
                <w:rFonts w:eastAsia="Times New Roman" w:cstheme="minorHAnsi"/>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69</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72</w:t>
            </w:r>
          </w:p>
        </w:tc>
        <w:tc>
          <w:tcPr>
            <w:tcW w:w="1208" w:type="dxa"/>
            <w:tcBorders>
              <w:top w:val="nil"/>
              <w:left w:val="nil"/>
              <w:bottom w:val="single" w:sz="4" w:space="0" w:color="auto"/>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72</w:t>
            </w:r>
          </w:p>
        </w:tc>
        <w:tc>
          <w:tcPr>
            <w:tcW w:w="265" w:type="dxa"/>
            <w:tcBorders>
              <w:top w:val="nil"/>
            </w:tcBorders>
          </w:tcPr>
          <w:p w:rsidR="000633B8" w:rsidRPr="00125539" w:rsidRDefault="000633B8" w:rsidP="007C6B20">
            <w:pPr>
              <w:keepNext/>
              <w:jc w:val="right"/>
              <w:rPr>
                <w:rFonts w:eastAsia="Times New Roman" w:cstheme="minorHAnsi"/>
                <w:i/>
                <w:color w:val="000000"/>
                <w:sz w:val="19"/>
                <w:szCs w:val="19"/>
                <w:lang w:eastAsia="es-ES"/>
              </w:rPr>
            </w:pPr>
          </w:p>
        </w:tc>
        <w:tc>
          <w:tcPr>
            <w:tcW w:w="1326" w:type="dxa"/>
            <w:tcBorders>
              <w:top w:val="nil"/>
              <w:left w:val="nil"/>
              <w:bottom w:val="single" w:sz="4" w:space="0" w:color="auto"/>
            </w:tcBorders>
            <w:vAlign w:val="bottom"/>
          </w:tcPr>
          <w:p w:rsidR="000633B8" w:rsidRPr="002642AE" w:rsidRDefault="000633B8" w:rsidP="007C6B20">
            <w:pPr>
              <w:keepNext/>
              <w:ind w:right="170"/>
              <w:jc w:val="right"/>
              <w:rPr>
                <w:rFonts w:cstheme="minorHAnsi"/>
                <w:b/>
                <w:color w:val="000000"/>
                <w:sz w:val="19"/>
                <w:szCs w:val="19"/>
              </w:rPr>
            </w:pPr>
            <w:r>
              <w:rPr>
                <w:rFonts w:cstheme="minorHAnsi"/>
                <w:b/>
                <w:color w:val="000000"/>
                <w:sz w:val="19"/>
                <w:szCs w:val="19"/>
              </w:rPr>
              <w:t>90</w:t>
            </w: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Pr>
                <w:rFonts w:cstheme="minorHAnsi"/>
                <w:color w:val="000000"/>
                <w:sz w:val="19"/>
                <w:szCs w:val="19"/>
              </w:rPr>
              <w:t xml:space="preserve">Edad </w:t>
            </w:r>
            <w:r w:rsidRPr="00125539">
              <w:rPr>
                <w:rFonts w:cstheme="minorHAnsi"/>
                <w:color w:val="000000"/>
                <w:sz w:val="19"/>
                <w:szCs w:val="19"/>
              </w:rPr>
              <w:t>31-35</w:t>
            </w:r>
          </w:p>
        </w:tc>
        <w:tc>
          <w:tcPr>
            <w:tcW w:w="521" w:type="dxa"/>
            <w:tcBorders>
              <w:top w:val="single" w:sz="4" w:space="0" w:color="auto"/>
              <w:left w:val="nil"/>
              <w:right w:val="nil"/>
            </w:tcBorders>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n</w:t>
            </w:r>
          </w:p>
        </w:tc>
        <w:tc>
          <w:tcPr>
            <w:tcW w:w="1208" w:type="dxa"/>
            <w:tcBorders>
              <w:top w:val="single" w:sz="4" w:space="0" w:color="auto"/>
              <w:left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90</w:t>
            </w:r>
          </w:p>
        </w:tc>
        <w:tc>
          <w:tcPr>
            <w:tcW w:w="1208" w:type="dxa"/>
            <w:tcBorders>
              <w:top w:val="single" w:sz="4" w:space="0" w:color="auto"/>
              <w:left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90</w:t>
            </w:r>
          </w:p>
        </w:tc>
        <w:tc>
          <w:tcPr>
            <w:tcW w:w="1208" w:type="dxa"/>
            <w:tcBorders>
              <w:top w:val="single" w:sz="4" w:space="0" w:color="auto"/>
              <w:lef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90</w:t>
            </w:r>
          </w:p>
        </w:tc>
        <w:tc>
          <w:tcPr>
            <w:tcW w:w="265" w:type="dxa"/>
            <w:tcBorders>
              <w:bottom w:val="nil"/>
            </w:tcBorders>
          </w:tcPr>
          <w:p w:rsidR="000633B8" w:rsidRPr="00125539" w:rsidRDefault="000633B8" w:rsidP="007C6B20">
            <w:pPr>
              <w:keepNext/>
              <w:jc w:val="right"/>
              <w:rPr>
                <w:rFonts w:eastAsia="Times New Roman" w:cstheme="minorHAnsi"/>
                <w:color w:val="000000"/>
                <w:sz w:val="19"/>
                <w:szCs w:val="19"/>
                <w:lang w:eastAsia="es-ES"/>
              </w:rPr>
            </w:pPr>
          </w:p>
        </w:tc>
        <w:tc>
          <w:tcPr>
            <w:tcW w:w="1326" w:type="dxa"/>
            <w:tcBorders>
              <w:top w:val="single" w:sz="4" w:space="0" w:color="auto"/>
              <w:left w:val="nil"/>
            </w:tcBorders>
            <w:vAlign w:val="bottom"/>
          </w:tcPr>
          <w:p w:rsidR="000633B8" w:rsidRPr="002642AE" w:rsidRDefault="000633B8" w:rsidP="007C6B20">
            <w:pPr>
              <w:keepNext/>
              <w:ind w:right="170"/>
              <w:rPr>
                <w:rFonts w:cstheme="minorHAnsi"/>
                <w:b/>
                <w:color w:val="000000"/>
                <w:sz w:val="19"/>
                <w:szCs w:val="19"/>
              </w:rPr>
            </w:pP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sidRPr="00125539">
              <w:rPr>
                <w:rFonts w:cstheme="minorHAnsi"/>
                <w:color w:val="000000"/>
                <w:sz w:val="19"/>
                <w:szCs w:val="19"/>
              </w:rPr>
              <w:t> </w:t>
            </w:r>
          </w:p>
        </w:tc>
        <w:tc>
          <w:tcPr>
            <w:tcW w:w="521" w:type="dxa"/>
            <w:tcBorders>
              <w:left w:val="nil"/>
              <w:bottom w:val="single" w:sz="4" w:space="0" w:color="auto"/>
              <w:right w:val="nil"/>
            </w:tcBorders>
          </w:tcPr>
          <w:p w:rsidR="000633B8" w:rsidRPr="00A83E86" w:rsidRDefault="000633B8" w:rsidP="007C6B20">
            <w:pPr>
              <w:keepNext/>
              <w:jc w:val="right"/>
              <w:rPr>
                <w:rFonts w:eastAsia="Times New Roman" w:cstheme="minorHAnsi"/>
                <w:b/>
                <w:color w:val="000000"/>
                <w:sz w:val="19"/>
                <w:szCs w:val="19"/>
                <w:lang w:eastAsia="es-ES"/>
              </w:rPr>
            </w:pPr>
            <w:r w:rsidRPr="00A83E86">
              <w:rPr>
                <w:rFonts w:eastAsia="Times New Roman" w:cstheme="minorHAnsi"/>
                <w:b/>
                <w:color w:val="000000"/>
                <w:sz w:val="19"/>
                <w:szCs w:val="19"/>
                <w:lang w:eastAsia="es-ES"/>
              </w:rPr>
              <w:t>%</w:t>
            </w:r>
          </w:p>
        </w:tc>
        <w:tc>
          <w:tcPr>
            <w:tcW w:w="1208" w:type="dxa"/>
            <w:tcBorders>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82</w:t>
            </w:r>
          </w:p>
        </w:tc>
        <w:tc>
          <w:tcPr>
            <w:tcW w:w="1208" w:type="dxa"/>
            <w:tcBorders>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82</w:t>
            </w:r>
          </w:p>
        </w:tc>
        <w:tc>
          <w:tcPr>
            <w:tcW w:w="1208" w:type="dxa"/>
            <w:tcBorders>
              <w:left w:val="nil"/>
              <w:bottom w:val="single" w:sz="4" w:space="0" w:color="auto"/>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79</w:t>
            </w:r>
          </w:p>
        </w:tc>
        <w:tc>
          <w:tcPr>
            <w:tcW w:w="265" w:type="dxa"/>
            <w:tcBorders>
              <w:bottom w:val="nil"/>
            </w:tcBorders>
          </w:tcPr>
          <w:p w:rsidR="000633B8" w:rsidRPr="00125539" w:rsidRDefault="000633B8" w:rsidP="007C6B20">
            <w:pPr>
              <w:keepNext/>
              <w:jc w:val="right"/>
              <w:rPr>
                <w:rFonts w:eastAsia="Times New Roman" w:cstheme="minorHAnsi"/>
                <w:color w:val="000000"/>
                <w:sz w:val="19"/>
                <w:szCs w:val="19"/>
                <w:lang w:eastAsia="es-ES"/>
              </w:rPr>
            </w:pPr>
          </w:p>
        </w:tc>
        <w:tc>
          <w:tcPr>
            <w:tcW w:w="1326" w:type="dxa"/>
            <w:tcBorders>
              <w:left w:val="nil"/>
              <w:bottom w:val="single" w:sz="4" w:space="0" w:color="auto"/>
            </w:tcBorders>
            <w:vAlign w:val="bottom"/>
          </w:tcPr>
          <w:p w:rsidR="000633B8" w:rsidRPr="002642AE" w:rsidRDefault="000633B8" w:rsidP="007C6B20">
            <w:pPr>
              <w:keepNext/>
              <w:ind w:right="170"/>
              <w:jc w:val="right"/>
              <w:rPr>
                <w:rFonts w:cstheme="minorHAnsi"/>
                <w:b/>
                <w:color w:val="000000"/>
                <w:sz w:val="19"/>
                <w:szCs w:val="19"/>
              </w:rPr>
            </w:pPr>
            <w:r>
              <w:rPr>
                <w:rFonts w:cstheme="minorHAnsi"/>
                <w:b/>
                <w:color w:val="000000"/>
                <w:sz w:val="19"/>
                <w:szCs w:val="19"/>
              </w:rPr>
              <w:t>92</w:t>
            </w:r>
          </w:p>
        </w:tc>
      </w:tr>
      <w:tr w:rsidR="000633B8" w:rsidRPr="00125539" w:rsidTr="007B57A8">
        <w:trPr>
          <w:trHeight w:val="20"/>
          <w:jc w:val="center"/>
        </w:trPr>
        <w:tc>
          <w:tcPr>
            <w:tcW w:w="1208" w:type="dxa"/>
            <w:tcBorders>
              <w:top w:val="nil"/>
              <w:bottom w:val="nil"/>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Pr>
                <w:rFonts w:cstheme="minorHAnsi"/>
                <w:color w:val="000000"/>
                <w:sz w:val="19"/>
                <w:szCs w:val="19"/>
              </w:rPr>
              <w:t xml:space="preserve">Edad </w:t>
            </w:r>
            <w:r w:rsidRPr="00125539">
              <w:rPr>
                <w:rFonts w:cstheme="minorHAnsi"/>
                <w:color w:val="000000"/>
                <w:sz w:val="19"/>
                <w:szCs w:val="19"/>
              </w:rPr>
              <w:t>&gt;35</w:t>
            </w:r>
          </w:p>
        </w:tc>
        <w:tc>
          <w:tcPr>
            <w:tcW w:w="521" w:type="dxa"/>
            <w:tcBorders>
              <w:top w:val="single" w:sz="4" w:space="0" w:color="auto"/>
              <w:left w:val="nil"/>
              <w:bottom w:val="nil"/>
              <w:right w:val="nil"/>
            </w:tcBorders>
          </w:tcPr>
          <w:p w:rsidR="000633B8" w:rsidRPr="00D145E6" w:rsidRDefault="000633B8" w:rsidP="007C6B20">
            <w:pPr>
              <w:keepNext/>
              <w:jc w:val="right"/>
              <w:rPr>
                <w:rFonts w:eastAsia="Times New Roman" w:cstheme="minorHAnsi"/>
                <w:color w:val="000000"/>
                <w:sz w:val="16"/>
                <w:szCs w:val="16"/>
                <w:lang w:eastAsia="es-ES"/>
              </w:rPr>
            </w:pPr>
            <w:r w:rsidRPr="00D145E6">
              <w:rPr>
                <w:rFonts w:eastAsia="Times New Roman" w:cstheme="minorHAnsi"/>
                <w:color w:val="000000"/>
                <w:sz w:val="16"/>
                <w:szCs w:val="16"/>
                <w:lang w:eastAsia="es-ES"/>
              </w:rPr>
              <w:t>n</w:t>
            </w:r>
          </w:p>
        </w:tc>
        <w:tc>
          <w:tcPr>
            <w:tcW w:w="1208" w:type="dxa"/>
            <w:tcBorders>
              <w:top w:val="single" w:sz="4" w:space="0" w:color="auto"/>
              <w:left w:val="nil"/>
              <w:bottom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155</w:t>
            </w:r>
          </w:p>
        </w:tc>
        <w:tc>
          <w:tcPr>
            <w:tcW w:w="1208" w:type="dxa"/>
            <w:tcBorders>
              <w:top w:val="single" w:sz="4" w:space="0" w:color="auto"/>
              <w:left w:val="nil"/>
              <w:bottom w:val="nil"/>
              <w:right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155</w:t>
            </w:r>
          </w:p>
        </w:tc>
        <w:tc>
          <w:tcPr>
            <w:tcW w:w="1208" w:type="dxa"/>
            <w:tcBorders>
              <w:top w:val="single" w:sz="4" w:space="0" w:color="auto"/>
              <w:left w:val="nil"/>
              <w:bottom w:val="nil"/>
            </w:tcBorders>
            <w:shd w:val="clear" w:color="auto" w:fill="auto"/>
            <w:noWrap/>
            <w:vAlign w:val="bottom"/>
            <w:hideMark/>
          </w:tcPr>
          <w:p w:rsidR="000633B8" w:rsidRPr="00D145E6" w:rsidRDefault="000633B8" w:rsidP="007C6B20">
            <w:pPr>
              <w:keepNext/>
              <w:jc w:val="right"/>
              <w:rPr>
                <w:rFonts w:ascii="Calibri" w:hAnsi="Calibri" w:cs="Calibri"/>
                <w:color w:val="000000"/>
                <w:sz w:val="16"/>
                <w:szCs w:val="16"/>
              </w:rPr>
            </w:pPr>
            <w:r w:rsidRPr="00D145E6">
              <w:rPr>
                <w:rFonts w:ascii="Calibri" w:hAnsi="Calibri" w:cs="Calibri"/>
                <w:color w:val="000000"/>
                <w:sz w:val="16"/>
                <w:szCs w:val="16"/>
              </w:rPr>
              <w:t>156</w:t>
            </w:r>
          </w:p>
        </w:tc>
        <w:tc>
          <w:tcPr>
            <w:tcW w:w="265" w:type="dxa"/>
            <w:tcBorders>
              <w:bottom w:val="nil"/>
            </w:tcBorders>
          </w:tcPr>
          <w:p w:rsidR="000633B8" w:rsidRPr="00125539" w:rsidRDefault="000633B8" w:rsidP="007C6B20">
            <w:pPr>
              <w:keepNext/>
              <w:jc w:val="right"/>
              <w:rPr>
                <w:rFonts w:eastAsia="Times New Roman" w:cstheme="minorHAnsi"/>
                <w:color w:val="000000"/>
                <w:sz w:val="19"/>
                <w:szCs w:val="19"/>
                <w:lang w:eastAsia="es-ES"/>
              </w:rPr>
            </w:pPr>
          </w:p>
        </w:tc>
        <w:tc>
          <w:tcPr>
            <w:tcW w:w="1326" w:type="dxa"/>
            <w:tcBorders>
              <w:top w:val="single" w:sz="4" w:space="0" w:color="auto"/>
              <w:left w:val="nil"/>
              <w:bottom w:val="nil"/>
            </w:tcBorders>
            <w:vAlign w:val="bottom"/>
          </w:tcPr>
          <w:p w:rsidR="000633B8" w:rsidRPr="002642AE" w:rsidRDefault="000633B8" w:rsidP="007C6B20">
            <w:pPr>
              <w:keepNext/>
              <w:ind w:right="170"/>
              <w:rPr>
                <w:rFonts w:cstheme="minorHAnsi"/>
                <w:b/>
                <w:color w:val="000000"/>
                <w:sz w:val="19"/>
                <w:szCs w:val="19"/>
              </w:rPr>
            </w:pPr>
          </w:p>
        </w:tc>
      </w:tr>
      <w:tr w:rsidR="000633B8" w:rsidRPr="00125539" w:rsidTr="007B57A8">
        <w:trPr>
          <w:trHeight w:val="20"/>
          <w:jc w:val="center"/>
        </w:trPr>
        <w:tc>
          <w:tcPr>
            <w:tcW w:w="1208" w:type="dxa"/>
            <w:tcBorders>
              <w:top w:val="nil"/>
              <w:bottom w:val="single" w:sz="4" w:space="0" w:color="auto"/>
              <w:right w:val="nil"/>
            </w:tcBorders>
            <w:shd w:val="clear" w:color="auto" w:fill="auto"/>
            <w:noWrap/>
            <w:vAlign w:val="bottom"/>
            <w:hideMark/>
          </w:tcPr>
          <w:p w:rsidR="000633B8" w:rsidRPr="00125539" w:rsidRDefault="000633B8" w:rsidP="007C6B20">
            <w:pPr>
              <w:keepNext/>
              <w:rPr>
                <w:rFonts w:cstheme="minorHAnsi"/>
                <w:color w:val="000000"/>
                <w:sz w:val="19"/>
                <w:szCs w:val="19"/>
              </w:rPr>
            </w:pPr>
            <w:r w:rsidRPr="00125539">
              <w:rPr>
                <w:rFonts w:cstheme="minorHAnsi"/>
                <w:color w:val="000000"/>
                <w:sz w:val="19"/>
                <w:szCs w:val="19"/>
              </w:rPr>
              <w:t> </w:t>
            </w:r>
          </w:p>
        </w:tc>
        <w:tc>
          <w:tcPr>
            <w:tcW w:w="521" w:type="dxa"/>
            <w:tcBorders>
              <w:top w:val="nil"/>
              <w:left w:val="nil"/>
              <w:bottom w:val="single" w:sz="4" w:space="0" w:color="auto"/>
              <w:right w:val="nil"/>
            </w:tcBorders>
          </w:tcPr>
          <w:p w:rsidR="000633B8" w:rsidRPr="00A83E86" w:rsidRDefault="000633B8" w:rsidP="007C6B20">
            <w:pPr>
              <w:keepNext/>
              <w:jc w:val="right"/>
              <w:rPr>
                <w:rFonts w:eastAsia="Times New Roman" w:cstheme="minorHAnsi"/>
                <w:b/>
                <w:color w:val="000000"/>
                <w:sz w:val="19"/>
                <w:szCs w:val="19"/>
                <w:lang w:eastAsia="es-ES"/>
              </w:rPr>
            </w:pPr>
            <w:r w:rsidRPr="00A83E86">
              <w:rPr>
                <w:rFonts w:eastAsia="Times New Roman" w:cstheme="minorHAnsi"/>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76</w:t>
            </w:r>
          </w:p>
        </w:tc>
        <w:tc>
          <w:tcPr>
            <w:tcW w:w="1208" w:type="dxa"/>
            <w:tcBorders>
              <w:top w:val="nil"/>
              <w:left w:val="nil"/>
              <w:bottom w:val="single" w:sz="4" w:space="0" w:color="auto"/>
              <w:right w:val="nil"/>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77</w:t>
            </w:r>
          </w:p>
        </w:tc>
        <w:tc>
          <w:tcPr>
            <w:tcW w:w="1208" w:type="dxa"/>
            <w:tcBorders>
              <w:top w:val="nil"/>
              <w:left w:val="nil"/>
              <w:bottom w:val="single" w:sz="4" w:space="0" w:color="auto"/>
            </w:tcBorders>
            <w:shd w:val="clear" w:color="auto" w:fill="auto"/>
            <w:noWrap/>
            <w:vAlign w:val="bottom"/>
            <w:hideMark/>
          </w:tcPr>
          <w:p w:rsidR="000633B8" w:rsidRPr="00A83E86" w:rsidRDefault="000633B8" w:rsidP="007C6B20">
            <w:pPr>
              <w:keepNext/>
              <w:jc w:val="right"/>
              <w:rPr>
                <w:rFonts w:ascii="Calibri" w:hAnsi="Calibri" w:cs="Calibri"/>
                <w:b/>
                <w:color w:val="000000"/>
                <w:sz w:val="19"/>
                <w:szCs w:val="19"/>
              </w:rPr>
            </w:pPr>
            <w:r w:rsidRPr="00A83E86">
              <w:rPr>
                <w:rFonts w:ascii="Calibri" w:hAnsi="Calibri" w:cs="Calibri"/>
                <w:b/>
                <w:color w:val="000000"/>
                <w:sz w:val="19"/>
                <w:szCs w:val="19"/>
              </w:rPr>
              <w:t>78</w:t>
            </w:r>
          </w:p>
        </w:tc>
        <w:tc>
          <w:tcPr>
            <w:tcW w:w="265" w:type="dxa"/>
            <w:tcBorders>
              <w:top w:val="nil"/>
              <w:bottom w:val="single" w:sz="4" w:space="0" w:color="auto"/>
            </w:tcBorders>
          </w:tcPr>
          <w:p w:rsidR="000633B8" w:rsidRPr="00125539" w:rsidRDefault="000633B8" w:rsidP="007C6B20">
            <w:pPr>
              <w:keepNext/>
              <w:jc w:val="right"/>
              <w:rPr>
                <w:rFonts w:eastAsia="Times New Roman" w:cstheme="minorHAnsi"/>
                <w:i/>
                <w:color w:val="000000"/>
                <w:sz w:val="19"/>
                <w:szCs w:val="19"/>
                <w:lang w:eastAsia="es-ES"/>
              </w:rPr>
            </w:pPr>
          </w:p>
        </w:tc>
        <w:tc>
          <w:tcPr>
            <w:tcW w:w="1326" w:type="dxa"/>
            <w:tcBorders>
              <w:top w:val="nil"/>
              <w:left w:val="nil"/>
              <w:bottom w:val="single" w:sz="4" w:space="0" w:color="auto"/>
            </w:tcBorders>
            <w:vAlign w:val="bottom"/>
          </w:tcPr>
          <w:p w:rsidR="000633B8" w:rsidRPr="002642AE" w:rsidRDefault="000633B8" w:rsidP="007C6B20">
            <w:pPr>
              <w:keepNext/>
              <w:ind w:right="170"/>
              <w:jc w:val="right"/>
              <w:rPr>
                <w:rFonts w:cstheme="minorHAnsi"/>
                <w:b/>
                <w:color w:val="000000"/>
                <w:sz w:val="19"/>
                <w:szCs w:val="19"/>
              </w:rPr>
            </w:pPr>
            <w:r w:rsidRPr="002642AE">
              <w:rPr>
                <w:rFonts w:cstheme="minorHAnsi"/>
                <w:b/>
                <w:color w:val="000000"/>
                <w:sz w:val="19"/>
                <w:szCs w:val="19"/>
              </w:rPr>
              <w:t>73</w:t>
            </w:r>
          </w:p>
        </w:tc>
      </w:tr>
    </w:tbl>
    <w:p w:rsidR="00F824A4" w:rsidRPr="009D30E8" w:rsidRDefault="000633B8" w:rsidP="00F824A4">
      <w:pPr>
        <w:keepNext/>
        <w:ind w:left="567"/>
        <w:rPr>
          <w:sz w:val="20"/>
          <w:szCs w:val="20"/>
        </w:rPr>
      </w:pPr>
      <w:r w:rsidRPr="009D30E8">
        <w:rPr>
          <w:sz w:val="20"/>
          <w:szCs w:val="20"/>
        </w:rPr>
        <w:t xml:space="preserve">(*) Tasas de empleo para la población que como mínimo tiene educación terciaria incompleta. </w:t>
      </w:r>
    </w:p>
    <w:p w:rsidR="000633B8" w:rsidRPr="009D30E8" w:rsidRDefault="000633B8" w:rsidP="000633B8">
      <w:pPr>
        <w:keepNext/>
        <w:ind w:left="708"/>
        <w:rPr>
          <w:sz w:val="20"/>
          <w:szCs w:val="20"/>
        </w:rPr>
      </w:pPr>
      <w:r w:rsidRPr="009D30E8">
        <w:rPr>
          <w:b/>
          <w:sz w:val="20"/>
          <w:szCs w:val="20"/>
        </w:rPr>
        <w:t>Fuente</w:t>
      </w:r>
      <w:r w:rsidRPr="009D30E8">
        <w:rPr>
          <w:sz w:val="20"/>
          <w:szCs w:val="20"/>
        </w:rPr>
        <w:t>: estimaciones en base a la ESED y ECH</w:t>
      </w:r>
    </w:p>
    <w:p w:rsidR="000633B8" w:rsidRDefault="000633B8" w:rsidP="000633B8">
      <w:pPr>
        <w:jc w:val="both"/>
      </w:pPr>
    </w:p>
    <w:p w:rsidR="000633B8" w:rsidRDefault="000633B8" w:rsidP="000633B8">
      <w:pPr>
        <w:spacing w:line="276" w:lineRule="auto"/>
        <w:jc w:val="both"/>
      </w:pPr>
      <w:r>
        <w:t>En la siguiente Tabla se presenta el porcentaje de personas que declaran ingresos por negocio o como no dependientes. Si consideramos el año 2014, este porcentaje ascienda al 29%, 7 puntos superior al observado en la muestra de la ECH. Al igual que con la tasa de empleo la diferencia entre hombres y mujeres es sensiblemente menor en la ESED (3 puntos) que en la ECH (10 puntos). Estos resultados indican que la ESED es una muestra particularmente seleccionada en el caso de las mujeres, al menos en lo que refiere a la incidencia del empleo no asalariado.</w:t>
      </w:r>
    </w:p>
    <w:p w:rsidR="000633B8" w:rsidRDefault="000633B8" w:rsidP="000633B8">
      <w:pPr>
        <w:spacing w:line="276" w:lineRule="auto"/>
        <w:jc w:val="both"/>
      </w:pPr>
    </w:p>
    <w:p w:rsidR="000633B8" w:rsidRDefault="000633B8" w:rsidP="000633B8">
      <w:pPr>
        <w:spacing w:line="276" w:lineRule="auto"/>
        <w:jc w:val="both"/>
      </w:pPr>
      <w:r>
        <w:t>Por otro lado se observa una marcada relación entre la incidencia del empleo no asalariado y la edad. Mientras que en los menores de 20 años la incidencia es del 4% a partir de los 30 años es superior al 35%. Es importante notar que dicho perfil es muy similar al observado en la ECH, aunque en todos los grupos etarios el porcentaje de perceptores de ingresos como no dependiente es mayor en la ESED.</w:t>
      </w:r>
    </w:p>
    <w:p w:rsidR="000633B8" w:rsidRDefault="000633B8" w:rsidP="000633B8">
      <w:pPr>
        <w:spacing w:line="276" w:lineRule="auto"/>
        <w:jc w:val="both"/>
      </w:pPr>
    </w:p>
    <w:p w:rsidR="000633B8" w:rsidRDefault="000633B8" w:rsidP="000633B8">
      <w:pPr>
        <w:keepNext/>
        <w:rPr>
          <w:b/>
        </w:rPr>
      </w:pPr>
      <w:r w:rsidRPr="002A7998">
        <w:rPr>
          <w:b/>
        </w:rPr>
        <w:t xml:space="preserve">Tabla </w:t>
      </w:r>
      <w:r>
        <w:rPr>
          <w:b/>
        </w:rPr>
        <w:t>47</w:t>
      </w:r>
      <w:r w:rsidRPr="002A7998">
        <w:rPr>
          <w:b/>
        </w:rPr>
        <w:t xml:space="preserve">. </w:t>
      </w:r>
      <w:r>
        <w:rPr>
          <w:b/>
        </w:rPr>
        <w:t xml:space="preserve">Porcentaje </w:t>
      </w:r>
      <w:r w:rsidRPr="002A7998">
        <w:rPr>
          <w:b/>
        </w:rPr>
        <w:t xml:space="preserve">de </w:t>
      </w:r>
      <w:r>
        <w:rPr>
          <w:b/>
        </w:rPr>
        <w:t xml:space="preserve">personas que declaran ingresos como no dependienteen la ESED y comparación con la ECH de 2014.  </w:t>
      </w:r>
    </w:p>
    <w:tbl>
      <w:tblPr>
        <w:tblW w:w="6944" w:type="dxa"/>
        <w:jc w:val="center"/>
        <w:tblCellMar>
          <w:left w:w="70" w:type="dxa"/>
          <w:right w:w="70" w:type="dxa"/>
        </w:tblCellMar>
        <w:tblLook w:val="04A0" w:firstRow="1" w:lastRow="0" w:firstColumn="1" w:lastColumn="0" w:noHBand="0" w:noVBand="1"/>
      </w:tblPr>
      <w:tblGrid>
        <w:gridCol w:w="1208"/>
        <w:gridCol w:w="521"/>
        <w:gridCol w:w="1208"/>
        <w:gridCol w:w="1208"/>
        <w:gridCol w:w="1208"/>
        <w:gridCol w:w="265"/>
        <w:gridCol w:w="1326"/>
      </w:tblGrid>
      <w:tr w:rsidR="000633B8" w:rsidRPr="007B57A8" w:rsidTr="007B57A8">
        <w:trPr>
          <w:trHeight w:val="20"/>
          <w:jc w:val="center"/>
        </w:trPr>
        <w:tc>
          <w:tcPr>
            <w:tcW w:w="1208" w:type="dxa"/>
            <w:tcBorders>
              <w:top w:val="single" w:sz="4" w:space="0" w:color="auto"/>
              <w:bottom w:val="single" w:sz="4" w:space="0" w:color="auto"/>
              <w:right w:val="nil"/>
            </w:tcBorders>
            <w:shd w:val="clear" w:color="auto" w:fill="auto"/>
            <w:noWrap/>
            <w:vAlign w:val="bottom"/>
            <w:hideMark/>
          </w:tcPr>
          <w:p w:rsidR="000633B8" w:rsidRPr="007B57A8" w:rsidRDefault="000633B8" w:rsidP="007C6B20">
            <w:pPr>
              <w:keepNext/>
              <w:rPr>
                <w:rFonts w:eastAsia="Times New Roman"/>
                <w:color w:val="000000"/>
                <w:sz w:val="19"/>
                <w:szCs w:val="19"/>
                <w:lang w:eastAsia="es-ES"/>
              </w:rPr>
            </w:pPr>
            <w:r w:rsidRPr="007B57A8">
              <w:rPr>
                <w:rFonts w:eastAsia="Times New Roman"/>
                <w:color w:val="000000"/>
                <w:sz w:val="19"/>
                <w:szCs w:val="19"/>
                <w:lang w:eastAsia="es-ES"/>
              </w:rPr>
              <w:t> </w:t>
            </w:r>
          </w:p>
        </w:tc>
        <w:tc>
          <w:tcPr>
            <w:tcW w:w="521" w:type="dxa"/>
            <w:tcBorders>
              <w:top w:val="single" w:sz="4" w:space="0" w:color="auto"/>
              <w:left w:val="nil"/>
              <w:bottom w:val="single" w:sz="4" w:space="0" w:color="auto"/>
              <w:right w:val="nil"/>
            </w:tcBorders>
          </w:tcPr>
          <w:p w:rsidR="000633B8" w:rsidRPr="007B57A8" w:rsidRDefault="000633B8" w:rsidP="007C6B20">
            <w:pPr>
              <w:keepNext/>
              <w:jc w:val="right"/>
              <w:rPr>
                <w:rFonts w:eastAsia="Times New Roman"/>
                <w:color w:val="000000"/>
                <w:sz w:val="19"/>
                <w:szCs w:val="19"/>
                <w:lang w:eastAsia="es-ES"/>
              </w:rPr>
            </w:pPr>
          </w:p>
        </w:tc>
        <w:tc>
          <w:tcPr>
            <w:tcW w:w="1208"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9"/>
                <w:szCs w:val="19"/>
                <w:lang w:eastAsia="es-ES"/>
              </w:rPr>
            </w:pPr>
            <w:r w:rsidRPr="00A14D48">
              <w:rPr>
                <w:rFonts w:eastAsia="Times New Roman"/>
                <w:b/>
                <w:color w:val="000000"/>
                <w:sz w:val="19"/>
                <w:szCs w:val="19"/>
                <w:lang w:eastAsia="es-ES"/>
              </w:rPr>
              <w:t>2012</w:t>
            </w:r>
          </w:p>
        </w:tc>
        <w:tc>
          <w:tcPr>
            <w:tcW w:w="1208"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9"/>
                <w:szCs w:val="19"/>
                <w:lang w:eastAsia="es-ES"/>
              </w:rPr>
            </w:pPr>
            <w:r w:rsidRPr="00A14D48">
              <w:rPr>
                <w:rFonts w:eastAsia="Times New Roman"/>
                <w:b/>
                <w:color w:val="000000"/>
                <w:sz w:val="19"/>
                <w:szCs w:val="19"/>
                <w:lang w:eastAsia="es-ES"/>
              </w:rPr>
              <w:t>2013</w:t>
            </w:r>
          </w:p>
        </w:tc>
        <w:tc>
          <w:tcPr>
            <w:tcW w:w="1208" w:type="dxa"/>
            <w:tcBorders>
              <w:top w:val="single" w:sz="4" w:space="0" w:color="auto"/>
              <w:left w:val="nil"/>
              <w:bottom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19"/>
                <w:szCs w:val="19"/>
                <w:lang w:eastAsia="es-ES"/>
              </w:rPr>
            </w:pPr>
            <w:r w:rsidRPr="00A14D48">
              <w:rPr>
                <w:rFonts w:eastAsia="Times New Roman"/>
                <w:b/>
                <w:color w:val="000000"/>
                <w:sz w:val="19"/>
                <w:szCs w:val="19"/>
                <w:lang w:eastAsia="es-ES"/>
              </w:rPr>
              <w:t>2014</w:t>
            </w:r>
          </w:p>
        </w:tc>
        <w:tc>
          <w:tcPr>
            <w:tcW w:w="265" w:type="dxa"/>
            <w:tcBorders>
              <w:top w:val="single" w:sz="4" w:space="0" w:color="auto"/>
            </w:tcBorders>
          </w:tcPr>
          <w:p w:rsidR="000633B8" w:rsidRPr="00A14D48" w:rsidRDefault="000633B8" w:rsidP="007C6B20">
            <w:pPr>
              <w:keepNext/>
              <w:jc w:val="right"/>
              <w:rPr>
                <w:rFonts w:eastAsia="Times New Roman"/>
                <w:b/>
                <w:color w:val="000000"/>
                <w:sz w:val="19"/>
                <w:szCs w:val="19"/>
                <w:lang w:eastAsia="es-ES"/>
              </w:rPr>
            </w:pPr>
          </w:p>
        </w:tc>
        <w:tc>
          <w:tcPr>
            <w:tcW w:w="1326" w:type="dxa"/>
            <w:tcBorders>
              <w:top w:val="single" w:sz="4" w:space="0" w:color="auto"/>
              <w:left w:val="nil"/>
              <w:bottom w:val="single" w:sz="4" w:space="0" w:color="auto"/>
            </w:tcBorders>
          </w:tcPr>
          <w:p w:rsidR="000633B8" w:rsidRPr="00A14D48" w:rsidRDefault="000633B8" w:rsidP="007C6B20">
            <w:pPr>
              <w:keepNext/>
              <w:rPr>
                <w:b/>
                <w:color w:val="000000"/>
                <w:sz w:val="19"/>
                <w:szCs w:val="19"/>
              </w:rPr>
            </w:pPr>
            <w:r w:rsidRPr="00A14D48">
              <w:rPr>
                <w:b/>
                <w:color w:val="000000"/>
                <w:sz w:val="19"/>
                <w:szCs w:val="19"/>
              </w:rPr>
              <w:t>ECH 2014 (*)</w:t>
            </w: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9"/>
                <w:szCs w:val="19"/>
                <w:lang w:eastAsia="es-ES"/>
              </w:rPr>
            </w:pPr>
            <w:r w:rsidRPr="007B57A8">
              <w:rPr>
                <w:rFonts w:eastAsia="Times New Roman"/>
                <w:color w:val="000000"/>
                <w:sz w:val="19"/>
                <w:szCs w:val="19"/>
                <w:lang w:eastAsia="es-ES"/>
              </w:rPr>
              <w:t>Total</w:t>
            </w:r>
          </w:p>
        </w:tc>
        <w:tc>
          <w:tcPr>
            <w:tcW w:w="521" w:type="dxa"/>
            <w:tcBorders>
              <w:top w:val="nil"/>
              <w:left w:val="nil"/>
              <w:bottom w:val="nil"/>
              <w:right w:val="nil"/>
            </w:tcBorders>
          </w:tcPr>
          <w:p w:rsidR="000633B8" w:rsidRPr="007B57A8" w:rsidRDefault="000633B8" w:rsidP="007C6B20">
            <w:pPr>
              <w:keepNext/>
              <w:jc w:val="right"/>
              <w:rPr>
                <w:rFonts w:eastAsia="Times New Roman"/>
                <w:color w:val="000000"/>
                <w:sz w:val="16"/>
                <w:szCs w:val="16"/>
                <w:lang w:eastAsia="es-ES"/>
              </w:rPr>
            </w:pPr>
            <w:r w:rsidRPr="007B57A8">
              <w:rPr>
                <w:rFonts w:eastAsia="Times New Roman"/>
                <w:color w:val="000000"/>
                <w:sz w:val="16"/>
                <w:szCs w:val="16"/>
                <w:lang w:eastAsia="es-ES"/>
              </w:rPr>
              <w:t>n</w:t>
            </w:r>
          </w:p>
        </w:tc>
        <w:tc>
          <w:tcPr>
            <w:tcW w:w="1208" w:type="dxa"/>
            <w:tcBorders>
              <w:top w:val="nil"/>
              <w:left w:val="nil"/>
              <w:bottom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610</w:t>
            </w:r>
          </w:p>
        </w:tc>
        <w:tc>
          <w:tcPr>
            <w:tcW w:w="1208" w:type="dxa"/>
            <w:tcBorders>
              <w:top w:val="nil"/>
              <w:left w:val="nil"/>
              <w:bottom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609</w:t>
            </w:r>
          </w:p>
        </w:tc>
        <w:tc>
          <w:tcPr>
            <w:tcW w:w="1208" w:type="dxa"/>
            <w:tcBorders>
              <w:top w:val="nil"/>
              <w:left w:val="nil"/>
              <w:bottom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609</w:t>
            </w:r>
          </w:p>
        </w:tc>
        <w:tc>
          <w:tcPr>
            <w:tcW w:w="265" w:type="dxa"/>
            <w:tcBorders>
              <w:top w:val="nil"/>
              <w:bottom w:val="nil"/>
            </w:tcBorders>
          </w:tcPr>
          <w:p w:rsidR="000633B8" w:rsidRPr="007B57A8" w:rsidRDefault="000633B8" w:rsidP="007C6B20">
            <w:pPr>
              <w:keepNext/>
              <w:jc w:val="right"/>
              <w:rPr>
                <w:rFonts w:eastAsia="Times New Roman"/>
                <w:color w:val="000000"/>
                <w:sz w:val="19"/>
                <w:szCs w:val="19"/>
                <w:lang w:eastAsia="es-ES"/>
              </w:rPr>
            </w:pPr>
          </w:p>
        </w:tc>
        <w:tc>
          <w:tcPr>
            <w:tcW w:w="1326" w:type="dxa"/>
            <w:tcBorders>
              <w:top w:val="nil"/>
              <w:left w:val="nil"/>
              <w:bottom w:val="nil"/>
            </w:tcBorders>
          </w:tcPr>
          <w:p w:rsidR="000633B8" w:rsidRPr="007B57A8" w:rsidRDefault="000633B8" w:rsidP="007C6B20">
            <w:pPr>
              <w:keepNext/>
              <w:jc w:val="right"/>
              <w:rPr>
                <w:rFonts w:eastAsia="Times New Roman"/>
                <w:color w:val="000000"/>
                <w:sz w:val="19"/>
                <w:szCs w:val="19"/>
                <w:lang w:eastAsia="es-ES"/>
              </w:rPr>
            </w:pP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9"/>
                <w:szCs w:val="19"/>
                <w:lang w:eastAsia="es-ES"/>
              </w:rPr>
            </w:pPr>
            <w:r w:rsidRPr="007B57A8">
              <w:rPr>
                <w:rFonts w:eastAsia="Times New Roman"/>
                <w:color w:val="000000"/>
                <w:sz w:val="19"/>
                <w:szCs w:val="19"/>
                <w:lang w:eastAsia="es-ES"/>
              </w:rPr>
              <w:t> </w:t>
            </w:r>
          </w:p>
        </w:tc>
        <w:tc>
          <w:tcPr>
            <w:tcW w:w="521" w:type="dxa"/>
            <w:tcBorders>
              <w:top w:val="nil"/>
              <w:left w:val="nil"/>
              <w:bottom w:val="nil"/>
              <w:right w:val="nil"/>
            </w:tcBorders>
          </w:tcPr>
          <w:p w:rsidR="000633B8" w:rsidRPr="007B57A8" w:rsidRDefault="000633B8" w:rsidP="007C6B20">
            <w:pPr>
              <w:keepNext/>
              <w:jc w:val="right"/>
              <w:rPr>
                <w:rFonts w:eastAsia="Times New Roman"/>
                <w:b/>
                <w:color w:val="000000"/>
                <w:sz w:val="19"/>
                <w:szCs w:val="19"/>
                <w:lang w:eastAsia="es-ES"/>
              </w:rPr>
            </w:pPr>
            <w:r w:rsidRPr="007B57A8">
              <w:rPr>
                <w:rFonts w:eastAsia="Times New Roman"/>
                <w:b/>
                <w:color w:val="000000"/>
                <w:sz w:val="19"/>
                <w:szCs w:val="19"/>
                <w:lang w:eastAsia="es-ES"/>
              </w:rPr>
              <w:t>%</w:t>
            </w:r>
          </w:p>
        </w:tc>
        <w:tc>
          <w:tcPr>
            <w:tcW w:w="1208" w:type="dxa"/>
            <w:tcBorders>
              <w:top w:val="nil"/>
              <w:left w:val="nil"/>
              <w:bottom w:val="nil"/>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21</w:t>
            </w:r>
          </w:p>
        </w:tc>
        <w:tc>
          <w:tcPr>
            <w:tcW w:w="1208" w:type="dxa"/>
            <w:tcBorders>
              <w:top w:val="nil"/>
              <w:left w:val="nil"/>
              <w:bottom w:val="nil"/>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25</w:t>
            </w:r>
          </w:p>
        </w:tc>
        <w:tc>
          <w:tcPr>
            <w:tcW w:w="1208" w:type="dxa"/>
            <w:tcBorders>
              <w:top w:val="nil"/>
              <w:left w:val="nil"/>
              <w:bottom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29</w:t>
            </w:r>
          </w:p>
        </w:tc>
        <w:tc>
          <w:tcPr>
            <w:tcW w:w="265" w:type="dxa"/>
            <w:tcBorders>
              <w:top w:val="nil"/>
              <w:bottom w:val="nil"/>
            </w:tcBorders>
          </w:tcPr>
          <w:p w:rsidR="000633B8" w:rsidRPr="007B57A8" w:rsidRDefault="000633B8" w:rsidP="007C6B20">
            <w:pPr>
              <w:keepNext/>
              <w:jc w:val="right"/>
              <w:rPr>
                <w:rFonts w:eastAsia="Times New Roman"/>
                <w:i/>
                <w:color w:val="000000"/>
                <w:sz w:val="19"/>
                <w:szCs w:val="19"/>
                <w:lang w:eastAsia="es-ES"/>
              </w:rPr>
            </w:pPr>
          </w:p>
        </w:tc>
        <w:tc>
          <w:tcPr>
            <w:tcW w:w="1326" w:type="dxa"/>
            <w:tcBorders>
              <w:top w:val="nil"/>
              <w:left w:val="nil"/>
              <w:bottom w:val="nil"/>
            </w:tcBorders>
            <w:vAlign w:val="bottom"/>
          </w:tcPr>
          <w:p w:rsidR="000633B8" w:rsidRPr="007B57A8" w:rsidRDefault="000633B8" w:rsidP="007C6B20">
            <w:pPr>
              <w:keepNext/>
              <w:ind w:right="170"/>
              <w:jc w:val="right"/>
              <w:rPr>
                <w:b/>
                <w:color w:val="000000"/>
                <w:sz w:val="19"/>
                <w:szCs w:val="19"/>
              </w:rPr>
            </w:pPr>
            <w:r w:rsidRPr="007B57A8">
              <w:rPr>
                <w:b/>
                <w:color w:val="000000"/>
                <w:sz w:val="19"/>
                <w:szCs w:val="19"/>
              </w:rPr>
              <w:t>21</w:t>
            </w:r>
          </w:p>
        </w:tc>
      </w:tr>
      <w:tr w:rsidR="000633B8" w:rsidRPr="007B57A8" w:rsidTr="007B57A8">
        <w:trPr>
          <w:trHeight w:val="20"/>
          <w:jc w:val="center"/>
        </w:trPr>
        <w:tc>
          <w:tcPr>
            <w:tcW w:w="1208" w:type="dxa"/>
            <w:tcBorders>
              <w:top w:val="single" w:sz="4" w:space="0" w:color="auto"/>
              <w:bottom w:val="nil"/>
              <w:right w:val="nil"/>
            </w:tcBorders>
            <w:shd w:val="clear" w:color="auto" w:fill="auto"/>
            <w:noWrap/>
            <w:vAlign w:val="bottom"/>
            <w:hideMark/>
          </w:tcPr>
          <w:p w:rsidR="000633B8" w:rsidRPr="007B57A8" w:rsidRDefault="000633B8" w:rsidP="007C6B20">
            <w:pPr>
              <w:keepNext/>
              <w:rPr>
                <w:rFonts w:eastAsia="Times New Roman"/>
                <w:color w:val="000000"/>
                <w:sz w:val="19"/>
                <w:szCs w:val="19"/>
                <w:lang w:eastAsia="es-ES"/>
              </w:rPr>
            </w:pPr>
            <w:r w:rsidRPr="007B57A8">
              <w:rPr>
                <w:rFonts w:eastAsia="Times New Roman"/>
                <w:color w:val="000000"/>
                <w:sz w:val="19"/>
                <w:szCs w:val="19"/>
                <w:lang w:eastAsia="es-ES"/>
              </w:rPr>
              <w:t>Hombres</w:t>
            </w:r>
          </w:p>
        </w:tc>
        <w:tc>
          <w:tcPr>
            <w:tcW w:w="521" w:type="dxa"/>
            <w:tcBorders>
              <w:top w:val="single" w:sz="4" w:space="0" w:color="auto"/>
              <w:left w:val="nil"/>
              <w:right w:val="nil"/>
            </w:tcBorders>
          </w:tcPr>
          <w:p w:rsidR="000633B8" w:rsidRPr="007B57A8" w:rsidRDefault="000633B8" w:rsidP="007C6B20">
            <w:pPr>
              <w:keepNext/>
              <w:jc w:val="right"/>
              <w:rPr>
                <w:rFonts w:eastAsia="Times New Roman"/>
                <w:color w:val="000000"/>
                <w:sz w:val="16"/>
                <w:szCs w:val="16"/>
                <w:lang w:eastAsia="es-ES"/>
              </w:rPr>
            </w:pPr>
            <w:r w:rsidRPr="007B57A8">
              <w:rPr>
                <w:rFonts w:eastAsia="Times New Roman"/>
                <w:color w:val="000000"/>
                <w:sz w:val="16"/>
                <w:szCs w:val="16"/>
                <w:lang w:eastAsia="es-ES"/>
              </w:rPr>
              <w:t>n</w:t>
            </w:r>
          </w:p>
        </w:tc>
        <w:tc>
          <w:tcPr>
            <w:tcW w:w="1208" w:type="dxa"/>
            <w:tcBorders>
              <w:top w:val="single" w:sz="4" w:space="0" w:color="auto"/>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348</w:t>
            </w:r>
          </w:p>
        </w:tc>
        <w:tc>
          <w:tcPr>
            <w:tcW w:w="1208" w:type="dxa"/>
            <w:tcBorders>
              <w:top w:val="single" w:sz="4" w:space="0" w:color="auto"/>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347</w:t>
            </w:r>
          </w:p>
        </w:tc>
        <w:tc>
          <w:tcPr>
            <w:tcW w:w="1208" w:type="dxa"/>
            <w:tcBorders>
              <w:top w:val="single" w:sz="4" w:space="0" w:color="auto"/>
              <w:lef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347</w:t>
            </w:r>
          </w:p>
        </w:tc>
        <w:tc>
          <w:tcPr>
            <w:tcW w:w="265" w:type="dxa"/>
          </w:tcPr>
          <w:p w:rsidR="000633B8" w:rsidRPr="007B57A8" w:rsidRDefault="000633B8" w:rsidP="007C6B20">
            <w:pPr>
              <w:keepNext/>
              <w:jc w:val="right"/>
              <w:rPr>
                <w:rFonts w:eastAsia="Times New Roman"/>
                <w:color w:val="000000"/>
                <w:sz w:val="19"/>
                <w:szCs w:val="19"/>
                <w:lang w:eastAsia="es-ES"/>
              </w:rPr>
            </w:pPr>
          </w:p>
        </w:tc>
        <w:tc>
          <w:tcPr>
            <w:tcW w:w="1326" w:type="dxa"/>
            <w:tcBorders>
              <w:top w:val="single" w:sz="4" w:space="0" w:color="auto"/>
              <w:left w:val="nil"/>
            </w:tcBorders>
            <w:vAlign w:val="bottom"/>
          </w:tcPr>
          <w:p w:rsidR="000633B8" w:rsidRPr="007B57A8" w:rsidRDefault="000633B8" w:rsidP="007C6B20">
            <w:pPr>
              <w:keepNext/>
              <w:ind w:right="170"/>
              <w:jc w:val="right"/>
              <w:rPr>
                <w:b/>
                <w:color w:val="000000"/>
                <w:sz w:val="19"/>
                <w:szCs w:val="19"/>
              </w:rPr>
            </w:pP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9"/>
                <w:szCs w:val="19"/>
                <w:lang w:eastAsia="es-ES"/>
              </w:rPr>
            </w:pPr>
            <w:r w:rsidRPr="007B57A8">
              <w:rPr>
                <w:rFonts w:eastAsia="Times New Roman"/>
                <w:color w:val="000000"/>
                <w:sz w:val="19"/>
                <w:szCs w:val="19"/>
                <w:lang w:eastAsia="es-ES"/>
              </w:rPr>
              <w:t> </w:t>
            </w:r>
          </w:p>
        </w:tc>
        <w:tc>
          <w:tcPr>
            <w:tcW w:w="521" w:type="dxa"/>
            <w:tcBorders>
              <w:top w:val="nil"/>
              <w:left w:val="nil"/>
              <w:bottom w:val="single" w:sz="4" w:space="0" w:color="auto"/>
              <w:right w:val="nil"/>
            </w:tcBorders>
          </w:tcPr>
          <w:p w:rsidR="000633B8" w:rsidRPr="007B57A8" w:rsidRDefault="000633B8" w:rsidP="007C6B20">
            <w:pPr>
              <w:keepNext/>
              <w:jc w:val="right"/>
              <w:rPr>
                <w:rFonts w:eastAsia="Times New Roman"/>
                <w:b/>
                <w:color w:val="000000"/>
                <w:sz w:val="19"/>
                <w:szCs w:val="19"/>
                <w:lang w:eastAsia="es-ES"/>
              </w:rPr>
            </w:pPr>
            <w:r w:rsidRPr="007B57A8">
              <w:rPr>
                <w:rFonts w:eastAsia="Times New Roman"/>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24</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27</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30</w:t>
            </w:r>
          </w:p>
        </w:tc>
        <w:tc>
          <w:tcPr>
            <w:tcW w:w="265" w:type="dxa"/>
            <w:tcBorders>
              <w:top w:val="nil"/>
            </w:tcBorders>
          </w:tcPr>
          <w:p w:rsidR="000633B8" w:rsidRPr="007B57A8" w:rsidRDefault="000633B8" w:rsidP="007C6B20">
            <w:pPr>
              <w:keepNext/>
              <w:jc w:val="right"/>
              <w:rPr>
                <w:rFonts w:eastAsia="Times New Roman"/>
                <w:i/>
                <w:color w:val="000000"/>
                <w:sz w:val="19"/>
                <w:szCs w:val="19"/>
                <w:lang w:eastAsia="es-ES"/>
              </w:rPr>
            </w:pPr>
          </w:p>
        </w:tc>
        <w:tc>
          <w:tcPr>
            <w:tcW w:w="1326" w:type="dxa"/>
            <w:tcBorders>
              <w:top w:val="nil"/>
              <w:left w:val="nil"/>
              <w:bottom w:val="single" w:sz="4" w:space="0" w:color="auto"/>
            </w:tcBorders>
            <w:vAlign w:val="bottom"/>
          </w:tcPr>
          <w:p w:rsidR="000633B8" w:rsidRPr="007B57A8" w:rsidRDefault="000633B8" w:rsidP="007C6B20">
            <w:pPr>
              <w:keepNext/>
              <w:ind w:right="170"/>
              <w:jc w:val="right"/>
              <w:rPr>
                <w:b/>
                <w:color w:val="000000"/>
                <w:sz w:val="19"/>
                <w:szCs w:val="19"/>
              </w:rPr>
            </w:pPr>
            <w:r w:rsidRPr="007B57A8">
              <w:rPr>
                <w:b/>
                <w:color w:val="000000"/>
                <w:sz w:val="19"/>
                <w:szCs w:val="19"/>
              </w:rPr>
              <w:t>26</w:t>
            </w: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rFonts w:eastAsia="Times New Roman"/>
                <w:color w:val="000000"/>
                <w:sz w:val="19"/>
                <w:szCs w:val="19"/>
                <w:lang w:eastAsia="es-ES"/>
              </w:rPr>
            </w:pPr>
            <w:r w:rsidRPr="007B57A8">
              <w:rPr>
                <w:rFonts w:eastAsia="Times New Roman"/>
                <w:color w:val="000000"/>
                <w:sz w:val="19"/>
                <w:szCs w:val="19"/>
                <w:lang w:eastAsia="es-ES"/>
              </w:rPr>
              <w:t>Mujeres</w:t>
            </w:r>
          </w:p>
        </w:tc>
        <w:tc>
          <w:tcPr>
            <w:tcW w:w="521" w:type="dxa"/>
            <w:tcBorders>
              <w:top w:val="single" w:sz="4" w:space="0" w:color="auto"/>
              <w:left w:val="nil"/>
              <w:bottom w:val="nil"/>
              <w:right w:val="nil"/>
            </w:tcBorders>
          </w:tcPr>
          <w:p w:rsidR="000633B8" w:rsidRPr="007B57A8" w:rsidRDefault="000633B8" w:rsidP="007C6B20">
            <w:pPr>
              <w:keepNext/>
              <w:jc w:val="right"/>
              <w:rPr>
                <w:rFonts w:eastAsia="Times New Roman"/>
                <w:color w:val="000000"/>
                <w:sz w:val="16"/>
                <w:szCs w:val="16"/>
                <w:lang w:eastAsia="es-ES"/>
              </w:rPr>
            </w:pPr>
            <w:r w:rsidRPr="007B57A8">
              <w:rPr>
                <w:rFonts w:eastAsia="Times New Roman"/>
                <w:color w:val="000000"/>
                <w:sz w:val="16"/>
                <w:szCs w:val="16"/>
                <w:lang w:eastAsia="es-ES"/>
              </w:rPr>
              <w:t>n</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262</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262</w:t>
            </w:r>
          </w:p>
        </w:tc>
        <w:tc>
          <w:tcPr>
            <w:tcW w:w="1208" w:type="dxa"/>
            <w:tcBorders>
              <w:top w:val="single" w:sz="4" w:space="0" w:color="auto"/>
              <w:left w:val="nil"/>
              <w:bottom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262</w:t>
            </w:r>
          </w:p>
        </w:tc>
        <w:tc>
          <w:tcPr>
            <w:tcW w:w="265" w:type="dxa"/>
            <w:tcBorders>
              <w:bottom w:val="nil"/>
            </w:tcBorders>
          </w:tcPr>
          <w:p w:rsidR="000633B8" w:rsidRPr="007B57A8" w:rsidRDefault="000633B8" w:rsidP="007C6B20">
            <w:pPr>
              <w:keepNext/>
              <w:jc w:val="right"/>
              <w:rPr>
                <w:rFonts w:eastAsia="Times New Roman"/>
                <w:color w:val="000000"/>
                <w:sz w:val="19"/>
                <w:szCs w:val="19"/>
                <w:lang w:eastAsia="es-ES"/>
              </w:rPr>
            </w:pPr>
          </w:p>
        </w:tc>
        <w:tc>
          <w:tcPr>
            <w:tcW w:w="1326" w:type="dxa"/>
            <w:tcBorders>
              <w:top w:val="single" w:sz="4" w:space="0" w:color="auto"/>
              <w:left w:val="nil"/>
              <w:bottom w:val="nil"/>
            </w:tcBorders>
            <w:vAlign w:val="bottom"/>
          </w:tcPr>
          <w:p w:rsidR="000633B8" w:rsidRPr="007B57A8" w:rsidRDefault="000633B8" w:rsidP="007C6B20">
            <w:pPr>
              <w:keepNext/>
              <w:ind w:right="170"/>
              <w:jc w:val="right"/>
              <w:rPr>
                <w:b/>
                <w:color w:val="000000"/>
                <w:sz w:val="19"/>
                <w:szCs w:val="19"/>
              </w:rPr>
            </w:pPr>
          </w:p>
        </w:tc>
      </w:tr>
      <w:tr w:rsidR="000633B8" w:rsidRPr="007B57A8" w:rsidTr="007B57A8">
        <w:trPr>
          <w:trHeight w:val="20"/>
          <w:jc w:val="center"/>
        </w:trPr>
        <w:tc>
          <w:tcPr>
            <w:tcW w:w="1208" w:type="dxa"/>
            <w:tcBorders>
              <w:top w:val="nil"/>
              <w:bottom w:val="single" w:sz="4" w:space="0" w:color="auto"/>
              <w:right w:val="nil"/>
            </w:tcBorders>
            <w:shd w:val="clear" w:color="auto" w:fill="auto"/>
            <w:noWrap/>
            <w:vAlign w:val="bottom"/>
            <w:hideMark/>
          </w:tcPr>
          <w:p w:rsidR="000633B8" w:rsidRPr="007B57A8" w:rsidRDefault="000633B8" w:rsidP="007C6B20">
            <w:pPr>
              <w:keepNext/>
              <w:rPr>
                <w:rFonts w:eastAsia="Times New Roman"/>
                <w:color w:val="000000"/>
                <w:sz w:val="19"/>
                <w:szCs w:val="19"/>
                <w:lang w:eastAsia="es-ES"/>
              </w:rPr>
            </w:pPr>
            <w:r w:rsidRPr="007B57A8">
              <w:rPr>
                <w:rFonts w:eastAsia="Times New Roman"/>
                <w:color w:val="000000"/>
                <w:sz w:val="19"/>
                <w:szCs w:val="19"/>
                <w:lang w:eastAsia="es-ES"/>
              </w:rPr>
              <w:t> </w:t>
            </w:r>
          </w:p>
        </w:tc>
        <w:tc>
          <w:tcPr>
            <w:tcW w:w="521" w:type="dxa"/>
            <w:tcBorders>
              <w:top w:val="nil"/>
              <w:left w:val="nil"/>
              <w:bottom w:val="single" w:sz="4" w:space="0" w:color="auto"/>
              <w:right w:val="nil"/>
            </w:tcBorders>
          </w:tcPr>
          <w:p w:rsidR="000633B8" w:rsidRPr="007B57A8" w:rsidRDefault="000633B8" w:rsidP="007C6B20">
            <w:pPr>
              <w:keepNext/>
              <w:jc w:val="right"/>
              <w:rPr>
                <w:rFonts w:eastAsia="Times New Roman"/>
                <w:b/>
                <w:color w:val="000000"/>
                <w:sz w:val="19"/>
                <w:szCs w:val="19"/>
                <w:lang w:eastAsia="es-ES"/>
              </w:rPr>
            </w:pPr>
            <w:r w:rsidRPr="007B57A8">
              <w:rPr>
                <w:rFonts w:eastAsia="Times New Roman"/>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17</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23</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27</w:t>
            </w:r>
          </w:p>
        </w:tc>
        <w:tc>
          <w:tcPr>
            <w:tcW w:w="265" w:type="dxa"/>
            <w:tcBorders>
              <w:top w:val="nil"/>
            </w:tcBorders>
          </w:tcPr>
          <w:p w:rsidR="000633B8" w:rsidRPr="007B57A8" w:rsidRDefault="000633B8" w:rsidP="007C6B20">
            <w:pPr>
              <w:keepNext/>
              <w:jc w:val="right"/>
              <w:rPr>
                <w:rFonts w:eastAsia="Times New Roman"/>
                <w:i/>
                <w:color w:val="000000"/>
                <w:sz w:val="19"/>
                <w:szCs w:val="19"/>
                <w:lang w:eastAsia="es-ES"/>
              </w:rPr>
            </w:pPr>
          </w:p>
        </w:tc>
        <w:tc>
          <w:tcPr>
            <w:tcW w:w="1326" w:type="dxa"/>
            <w:tcBorders>
              <w:top w:val="nil"/>
              <w:left w:val="nil"/>
              <w:bottom w:val="single" w:sz="4" w:space="0" w:color="auto"/>
            </w:tcBorders>
            <w:vAlign w:val="bottom"/>
          </w:tcPr>
          <w:p w:rsidR="000633B8" w:rsidRPr="007B57A8" w:rsidRDefault="000633B8" w:rsidP="007C6B20">
            <w:pPr>
              <w:keepNext/>
              <w:ind w:right="170"/>
              <w:jc w:val="right"/>
              <w:rPr>
                <w:b/>
                <w:color w:val="000000"/>
                <w:sz w:val="19"/>
                <w:szCs w:val="19"/>
              </w:rPr>
            </w:pPr>
            <w:r w:rsidRPr="007B57A8">
              <w:rPr>
                <w:b/>
                <w:color w:val="000000"/>
                <w:sz w:val="19"/>
                <w:szCs w:val="19"/>
              </w:rPr>
              <w:t>16</w:t>
            </w: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Edad 13-19</w:t>
            </w:r>
          </w:p>
        </w:tc>
        <w:tc>
          <w:tcPr>
            <w:tcW w:w="521" w:type="dxa"/>
            <w:tcBorders>
              <w:top w:val="nil"/>
              <w:left w:val="nil"/>
              <w:right w:val="nil"/>
            </w:tcBorders>
          </w:tcPr>
          <w:p w:rsidR="000633B8" w:rsidRPr="007B57A8" w:rsidRDefault="000633B8" w:rsidP="007C6B20">
            <w:pPr>
              <w:keepNext/>
              <w:jc w:val="right"/>
              <w:rPr>
                <w:rFonts w:eastAsia="Times New Roman"/>
                <w:color w:val="000000"/>
                <w:sz w:val="16"/>
                <w:szCs w:val="16"/>
                <w:lang w:eastAsia="es-ES"/>
              </w:rPr>
            </w:pPr>
            <w:r w:rsidRPr="007B57A8">
              <w:rPr>
                <w:rFonts w:eastAsia="Times New Roman"/>
                <w:color w:val="000000"/>
                <w:sz w:val="16"/>
                <w:szCs w:val="16"/>
                <w:lang w:eastAsia="es-ES"/>
              </w:rPr>
              <w:t>n</w:t>
            </w:r>
          </w:p>
        </w:tc>
        <w:tc>
          <w:tcPr>
            <w:tcW w:w="1208" w:type="dxa"/>
            <w:tcBorders>
              <w:top w:val="nil"/>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36</w:t>
            </w:r>
          </w:p>
        </w:tc>
        <w:tc>
          <w:tcPr>
            <w:tcW w:w="1208" w:type="dxa"/>
            <w:tcBorders>
              <w:top w:val="nil"/>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36</w:t>
            </w:r>
          </w:p>
        </w:tc>
        <w:tc>
          <w:tcPr>
            <w:tcW w:w="1208" w:type="dxa"/>
            <w:tcBorders>
              <w:top w:val="nil"/>
              <w:lef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36</w:t>
            </w:r>
          </w:p>
        </w:tc>
        <w:tc>
          <w:tcPr>
            <w:tcW w:w="265" w:type="dxa"/>
            <w:tcBorders>
              <w:top w:val="nil"/>
            </w:tcBorders>
          </w:tcPr>
          <w:p w:rsidR="000633B8" w:rsidRPr="007B57A8" w:rsidRDefault="000633B8" w:rsidP="007C6B20">
            <w:pPr>
              <w:keepNext/>
              <w:jc w:val="right"/>
              <w:rPr>
                <w:rFonts w:eastAsia="Times New Roman"/>
                <w:color w:val="000000"/>
                <w:sz w:val="19"/>
                <w:szCs w:val="19"/>
                <w:lang w:eastAsia="es-ES"/>
              </w:rPr>
            </w:pPr>
          </w:p>
        </w:tc>
        <w:tc>
          <w:tcPr>
            <w:tcW w:w="1326" w:type="dxa"/>
            <w:tcBorders>
              <w:top w:val="nil"/>
              <w:left w:val="nil"/>
            </w:tcBorders>
            <w:vAlign w:val="bottom"/>
          </w:tcPr>
          <w:p w:rsidR="000633B8" w:rsidRPr="007B57A8" w:rsidRDefault="000633B8" w:rsidP="007C6B20">
            <w:pPr>
              <w:keepNext/>
              <w:ind w:right="170"/>
              <w:jc w:val="right"/>
              <w:rPr>
                <w:b/>
                <w:color w:val="000000"/>
                <w:sz w:val="19"/>
                <w:szCs w:val="19"/>
              </w:rPr>
            </w:pP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 </w:t>
            </w:r>
          </w:p>
        </w:tc>
        <w:tc>
          <w:tcPr>
            <w:tcW w:w="521" w:type="dxa"/>
            <w:tcBorders>
              <w:top w:val="nil"/>
              <w:left w:val="nil"/>
              <w:bottom w:val="single" w:sz="4" w:space="0" w:color="auto"/>
              <w:right w:val="nil"/>
            </w:tcBorders>
          </w:tcPr>
          <w:p w:rsidR="000633B8" w:rsidRPr="007B57A8" w:rsidRDefault="000633B8" w:rsidP="007C6B20">
            <w:pPr>
              <w:keepNext/>
              <w:jc w:val="right"/>
              <w:rPr>
                <w:rFonts w:eastAsia="Times New Roman"/>
                <w:b/>
                <w:color w:val="000000"/>
                <w:sz w:val="19"/>
                <w:szCs w:val="19"/>
                <w:lang w:eastAsia="es-ES"/>
              </w:rPr>
            </w:pPr>
            <w:r w:rsidRPr="007B57A8">
              <w:rPr>
                <w:rFonts w:eastAsia="Times New Roman"/>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3</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3</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3</w:t>
            </w:r>
          </w:p>
        </w:tc>
        <w:tc>
          <w:tcPr>
            <w:tcW w:w="265" w:type="dxa"/>
            <w:tcBorders>
              <w:top w:val="nil"/>
            </w:tcBorders>
          </w:tcPr>
          <w:p w:rsidR="000633B8" w:rsidRPr="007B57A8" w:rsidRDefault="000633B8" w:rsidP="007C6B20">
            <w:pPr>
              <w:keepNext/>
              <w:jc w:val="right"/>
              <w:rPr>
                <w:rFonts w:eastAsia="Times New Roman"/>
                <w:i/>
                <w:color w:val="000000"/>
                <w:sz w:val="19"/>
                <w:szCs w:val="19"/>
                <w:lang w:eastAsia="es-ES"/>
              </w:rPr>
            </w:pPr>
          </w:p>
        </w:tc>
        <w:tc>
          <w:tcPr>
            <w:tcW w:w="1326" w:type="dxa"/>
            <w:tcBorders>
              <w:top w:val="nil"/>
              <w:left w:val="nil"/>
              <w:bottom w:val="single" w:sz="4" w:space="0" w:color="auto"/>
            </w:tcBorders>
            <w:vAlign w:val="bottom"/>
          </w:tcPr>
          <w:p w:rsidR="000633B8" w:rsidRPr="007B57A8" w:rsidRDefault="000633B8" w:rsidP="007C6B20">
            <w:pPr>
              <w:keepNext/>
              <w:ind w:right="170"/>
              <w:jc w:val="right"/>
              <w:rPr>
                <w:b/>
                <w:color w:val="000000"/>
                <w:sz w:val="19"/>
                <w:szCs w:val="19"/>
              </w:rPr>
            </w:pPr>
            <w:r w:rsidRPr="007B57A8">
              <w:rPr>
                <w:b/>
                <w:color w:val="000000"/>
                <w:sz w:val="19"/>
                <w:szCs w:val="19"/>
              </w:rPr>
              <w:t>4</w:t>
            </w: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Edad 20-25</w:t>
            </w:r>
          </w:p>
        </w:tc>
        <w:tc>
          <w:tcPr>
            <w:tcW w:w="521" w:type="dxa"/>
            <w:tcBorders>
              <w:top w:val="single" w:sz="4" w:space="0" w:color="auto"/>
              <w:left w:val="nil"/>
              <w:right w:val="nil"/>
            </w:tcBorders>
          </w:tcPr>
          <w:p w:rsidR="000633B8" w:rsidRPr="007B57A8" w:rsidRDefault="000633B8" w:rsidP="007C6B20">
            <w:pPr>
              <w:keepNext/>
              <w:jc w:val="right"/>
              <w:rPr>
                <w:rFonts w:eastAsia="Times New Roman"/>
                <w:color w:val="000000"/>
                <w:sz w:val="16"/>
                <w:szCs w:val="16"/>
                <w:lang w:eastAsia="es-ES"/>
              </w:rPr>
            </w:pPr>
            <w:r w:rsidRPr="007B57A8">
              <w:rPr>
                <w:rFonts w:eastAsia="Times New Roman"/>
                <w:color w:val="000000"/>
                <w:sz w:val="16"/>
                <w:szCs w:val="16"/>
                <w:lang w:eastAsia="es-ES"/>
              </w:rPr>
              <w:t>n</w:t>
            </w:r>
          </w:p>
        </w:tc>
        <w:tc>
          <w:tcPr>
            <w:tcW w:w="1208" w:type="dxa"/>
            <w:tcBorders>
              <w:top w:val="single" w:sz="4" w:space="0" w:color="auto"/>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148</w:t>
            </w:r>
          </w:p>
        </w:tc>
        <w:tc>
          <w:tcPr>
            <w:tcW w:w="1208" w:type="dxa"/>
            <w:tcBorders>
              <w:top w:val="single" w:sz="4" w:space="0" w:color="auto"/>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148</w:t>
            </w:r>
          </w:p>
        </w:tc>
        <w:tc>
          <w:tcPr>
            <w:tcW w:w="1208" w:type="dxa"/>
            <w:tcBorders>
              <w:top w:val="single" w:sz="4" w:space="0" w:color="auto"/>
              <w:lef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148</w:t>
            </w:r>
          </w:p>
        </w:tc>
        <w:tc>
          <w:tcPr>
            <w:tcW w:w="265" w:type="dxa"/>
          </w:tcPr>
          <w:p w:rsidR="000633B8" w:rsidRPr="007B57A8" w:rsidRDefault="000633B8" w:rsidP="007C6B20">
            <w:pPr>
              <w:keepNext/>
              <w:jc w:val="right"/>
              <w:rPr>
                <w:rFonts w:eastAsia="Times New Roman"/>
                <w:color w:val="000000"/>
                <w:sz w:val="19"/>
                <w:szCs w:val="19"/>
                <w:lang w:eastAsia="es-ES"/>
              </w:rPr>
            </w:pPr>
          </w:p>
        </w:tc>
        <w:tc>
          <w:tcPr>
            <w:tcW w:w="1326" w:type="dxa"/>
            <w:tcBorders>
              <w:top w:val="single" w:sz="4" w:space="0" w:color="auto"/>
              <w:left w:val="nil"/>
            </w:tcBorders>
            <w:vAlign w:val="bottom"/>
          </w:tcPr>
          <w:p w:rsidR="000633B8" w:rsidRPr="007B57A8" w:rsidRDefault="000633B8" w:rsidP="007C6B20">
            <w:pPr>
              <w:keepNext/>
              <w:ind w:right="170"/>
              <w:jc w:val="right"/>
              <w:rPr>
                <w:b/>
                <w:color w:val="000000"/>
                <w:sz w:val="19"/>
                <w:szCs w:val="19"/>
              </w:rPr>
            </w:pP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 </w:t>
            </w:r>
          </w:p>
        </w:tc>
        <w:tc>
          <w:tcPr>
            <w:tcW w:w="521" w:type="dxa"/>
            <w:tcBorders>
              <w:top w:val="nil"/>
              <w:left w:val="nil"/>
              <w:bottom w:val="single" w:sz="4" w:space="0" w:color="auto"/>
              <w:right w:val="nil"/>
            </w:tcBorders>
          </w:tcPr>
          <w:p w:rsidR="000633B8" w:rsidRPr="007B57A8" w:rsidRDefault="000633B8" w:rsidP="007C6B20">
            <w:pPr>
              <w:keepNext/>
              <w:jc w:val="right"/>
              <w:rPr>
                <w:rFonts w:eastAsia="Times New Roman"/>
                <w:b/>
                <w:color w:val="000000"/>
                <w:sz w:val="19"/>
                <w:szCs w:val="19"/>
                <w:lang w:eastAsia="es-ES"/>
              </w:rPr>
            </w:pPr>
            <w:r w:rsidRPr="007B57A8">
              <w:rPr>
                <w:rFonts w:eastAsia="Times New Roman"/>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10</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11</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17</w:t>
            </w:r>
          </w:p>
        </w:tc>
        <w:tc>
          <w:tcPr>
            <w:tcW w:w="265" w:type="dxa"/>
            <w:tcBorders>
              <w:top w:val="nil"/>
            </w:tcBorders>
          </w:tcPr>
          <w:p w:rsidR="000633B8" w:rsidRPr="007B57A8" w:rsidRDefault="000633B8" w:rsidP="007C6B20">
            <w:pPr>
              <w:keepNext/>
              <w:jc w:val="right"/>
              <w:rPr>
                <w:rFonts w:eastAsia="Times New Roman"/>
                <w:i/>
                <w:color w:val="000000"/>
                <w:sz w:val="19"/>
                <w:szCs w:val="19"/>
                <w:lang w:eastAsia="es-ES"/>
              </w:rPr>
            </w:pPr>
          </w:p>
        </w:tc>
        <w:tc>
          <w:tcPr>
            <w:tcW w:w="1326" w:type="dxa"/>
            <w:tcBorders>
              <w:top w:val="nil"/>
              <w:left w:val="nil"/>
              <w:bottom w:val="single" w:sz="4" w:space="0" w:color="auto"/>
            </w:tcBorders>
            <w:vAlign w:val="bottom"/>
          </w:tcPr>
          <w:p w:rsidR="000633B8" w:rsidRPr="007B57A8" w:rsidRDefault="000633B8" w:rsidP="007C6B20">
            <w:pPr>
              <w:keepNext/>
              <w:ind w:right="170"/>
              <w:jc w:val="right"/>
              <w:rPr>
                <w:b/>
                <w:color w:val="000000"/>
                <w:sz w:val="19"/>
                <w:szCs w:val="19"/>
              </w:rPr>
            </w:pPr>
            <w:r w:rsidRPr="007B57A8">
              <w:rPr>
                <w:b/>
                <w:color w:val="000000"/>
                <w:sz w:val="19"/>
                <w:szCs w:val="19"/>
              </w:rPr>
              <w:t>10</w:t>
            </w: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Edad 26-30</w:t>
            </w:r>
          </w:p>
        </w:tc>
        <w:tc>
          <w:tcPr>
            <w:tcW w:w="521" w:type="dxa"/>
            <w:tcBorders>
              <w:top w:val="single" w:sz="4" w:space="0" w:color="auto"/>
              <w:left w:val="nil"/>
              <w:right w:val="nil"/>
            </w:tcBorders>
          </w:tcPr>
          <w:p w:rsidR="000633B8" w:rsidRPr="007B57A8" w:rsidRDefault="000633B8" w:rsidP="007C6B20">
            <w:pPr>
              <w:keepNext/>
              <w:jc w:val="right"/>
              <w:rPr>
                <w:rFonts w:eastAsia="Times New Roman"/>
                <w:color w:val="000000"/>
                <w:sz w:val="16"/>
                <w:szCs w:val="16"/>
                <w:lang w:eastAsia="es-ES"/>
              </w:rPr>
            </w:pPr>
            <w:r w:rsidRPr="007B57A8">
              <w:rPr>
                <w:rFonts w:eastAsia="Times New Roman"/>
                <w:color w:val="000000"/>
                <w:sz w:val="16"/>
                <w:szCs w:val="16"/>
                <w:lang w:eastAsia="es-ES"/>
              </w:rPr>
              <w:t>n</w:t>
            </w:r>
          </w:p>
        </w:tc>
        <w:tc>
          <w:tcPr>
            <w:tcW w:w="1208" w:type="dxa"/>
            <w:tcBorders>
              <w:top w:val="single" w:sz="4" w:space="0" w:color="auto"/>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123</w:t>
            </w:r>
          </w:p>
        </w:tc>
        <w:tc>
          <w:tcPr>
            <w:tcW w:w="1208" w:type="dxa"/>
            <w:tcBorders>
              <w:top w:val="single" w:sz="4" w:space="0" w:color="auto"/>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122</w:t>
            </w:r>
          </w:p>
        </w:tc>
        <w:tc>
          <w:tcPr>
            <w:tcW w:w="1208" w:type="dxa"/>
            <w:tcBorders>
              <w:top w:val="single" w:sz="4" w:space="0" w:color="auto"/>
              <w:lef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122</w:t>
            </w:r>
          </w:p>
        </w:tc>
        <w:tc>
          <w:tcPr>
            <w:tcW w:w="265" w:type="dxa"/>
          </w:tcPr>
          <w:p w:rsidR="000633B8" w:rsidRPr="007B57A8" w:rsidRDefault="000633B8" w:rsidP="007C6B20">
            <w:pPr>
              <w:keepNext/>
              <w:jc w:val="right"/>
              <w:rPr>
                <w:rFonts w:eastAsia="Times New Roman"/>
                <w:color w:val="000000"/>
                <w:sz w:val="19"/>
                <w:szCs w:val="19"/>
                <w:lang w:eastAsia="es-ES"/>
              </w:rPr>
            </w:pPr>
          </w:p>
        </w:tc>
        <w:tc>
          <w:tcPr>
            <w:tcW w:w="1326" w:type="dxa"/>
            <w:tcBorders>
              <w:top w:val="single" w:sz="4" w:space="0" w:color="auto"/>
              <w:left w:val="nil"/>
            </w:tcBorders>
            <w:vAlign w:val="bottom"/>
          </w:tcPr>
          <w:p w:rsidR="000633B8" w:rsidRPr="007B57A8" w:rsidRDefault="000633B8" w:rsidP="007C6B20">
            <w:pPr>
              <w:keepNext/>
              <w:ind w:right="170"/>
              <w:jc w:val="right"/>
              <w:rPr>
                <w:b/>
                <w:color w:val="000000"/>
                <w:sz w:val="19"/>
                <w:szCs w:val="19"/>
              </w:rPr>
            </w:pP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 </w:t>
            </w:r>
          </w:p>
        </w:tc>
        <w:tc>
          <w:tcPr>
            <w:tcW w:w="521" w:type="dxa"/>
            <w:tcBorders>
              <w:top w:val="nil"/>
              <w:left w:val="nil"/>
              <w:bottom w:val="single" w:sz="4" w:space="0" w:color="auto"/>
              <w:right w:val="nil"/>
            </w:tcBorders>
          </w:tcPr>
          <w:p w:rsidR="000633B8" w:rsidRPr="007B57A8" w:rsidRDefault="000633B8" w:rsidP="007C6B20">
            <w:pPr>
              <w:keepNext/>
              <w:jc w:val="right"/>
              <w:rPr>
                <w:rFonts w:eastAsia="Times New Roman"/>
                <w:b/>
                <w:color w:val="000000"/>
                <w:sz w:val="19"/>
                <w:szCs w:val="19"/>
                <w:lang w:eastAsia="es-ES"/>
              </w:rPr>
            </w:pPr>
            <w:r w:rsidRPr="007B57A8">
              <w:rPr>
                <w:rFonts w:eastAsia="Times New Roman"/>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16</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20</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26</w:t>
            </w:r>
          </w:p>
        </w:tc>
        <w:tc>
          <w:tcPr>
            <w:tcW w:w="265" w:type="dxa"/>
            <w:tcBorders>
              <w:top w:val="nil"/>
            </w:tcBorders>
          </w:tcPr>
          <w:p w:rsidR="000633B8" w:rsidRPr="007B57A8" w:rsidRDefault="000633B8" w:rsidP="007C6B20">
            <w:pPr>
              <w:keepNext/>
              <w:jc w:val="right"/>
              <w:rPr>
                <w:rFonts w:eastAsia="Times New Roman"/>
                <w:i/>
                <w:color w:val="000000"/>
                <w:sz w:val="19"/>
                <w:szCs w:val="19"/>
                <w:lang w:eastAsia="es-ES"/>
              </w:rPr>
            </w:pPr>
          </w:p>
        </w:tc>
        <w:tc>
          <w:tcPr>
            <w:tcW w:w="1326" w:type="dxa"/>
            <w:tcBorders>
              <w:top w:val="nil"/>
              <w:left w:val="nil"/>
              <w:bottom w:val="single" w:sz="4" w:space="0" w:color="auto"/>
            </w:tcBorders>
            <w:vAlign w:val="bottom"/>
          </w:tcPr>
          <w:p w:rsidR="000633B8" w:rsidRPr="007B57A8" w:rsidRDefault="000633B8" w:rsidP="007C6B20">
            <w:pPr>
              <w:keepNext/>
              <w:ind w:right="170"/>
              <w:jc w:val="right"/>
              <w:rPr>
                <w:b/>
                <w:color w:val="000000"/>
                <w:sz w:val="19"/>
                <w:szCs w:val="19"/>
              </w:rPr>
            </w:pPr>
            <w:r w:rsidRPr="007B57A8">
              <w:rPr>
                <w:b/>
                <w:color w:val="000000"/>
                <w:sz w:val="19"/>
                <w:szCs w:val="19"/>
              </w:rPr>
              <w:t>20</w:t>
            </w: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Edad 31-35</w:t>
            </w:r>
          </w:p>
        </w:tc>
        <w:tc>
          <w:tcPr>
            <w:tcW w:w="521" w:type="dxa"/>
            <w:tcBorders>
              <w:top w:val="single" w:sz="4" w:space="0" w:color="auto"/>
              <w:left w:val="nil"/>
              <w:right w:val="nil"/>
            </w:tcBorders>
          </w:tcPr>
          <w:p w:rsidR="000633B8" w:rsidRPr="007B57A8" w:rsidRDefault="000633B8" w:rsidP="007C6B20">
            <w:pPr>
              <w:keepNext/>
              <w:jc w:val="right"/>
              <w:rPr>
                <w:rFonts w:eastAsia="Times New Roman"/>
                <w:color w:val="000000"/>
                <w:sz w:val="16"/>
                <w:szCs w:val="16"/>
                <w:lang w:eastAsia="es-ES"/>
              </w:rPr>
            </w:pPr>
            <w:r w:rsidRPr="007B57A8">
              <w:rPr>
                <w:rFonts w:eastAsia="Times New Roman"/>
                <w:color w:val="000000"/>
                <w:sz w:val="16"/>
                <w:szCs w:val="16"/>
                <w:lang w:eastAsia="es-ES"/>
              </w:rPr>
              <w:t>n</w:t>
            </w:r>
          </w:p>
        </w:tc>
        <w:tc>
          <w:tcPr>
            <w:tcW w:w="1208" w:type="dxa"/>
            <w:tcBorders>
              <w:top w:val="single" w:sz="4" w:space="0" w:color="auto"/>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105</w:t>
            </w:r>
          </w:p>
        </w:tc>
        <w:tc>
          <w:tcPr>
            <w:tcW w:w="1208" w:type="dxa"/>
            <w:tcBorders>
              <w:top w:val="single" w:sz="4" w:space="0" w:color="auto"/>
              <w:left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105</w:t>
            </w:r>
          </w:p>
        </w:tc>
        <w:tc>
          <w:tcPr>
            <w:tcW w:w="1208" w:type="dxa"/>
            <w:tcBorders>
              <w:top w:val="single" w:sz="4" w:space="0" w:color="auto"/>
              <w:lef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105</w:t>
            </w:r>
          </w:p>
        </w:tc>
        <w:tc>
          <w:tcPr>
            <w:tcW w:w="265" w:type="dxa"/>
            <w:tcBorders>
              <w:bottom w:val="nil"/>
            </w:tcBorders>
          </w:tcPr>
          <w:p w:rsidR="000633B8" w:rsidRPr="007B57A8" w:rsidRDefault="000633B8" w:rsidP="007C6B20">
            <w:pPr>
              <w:keepNext/>
              <w:jc w:val="right"/>
              <w:rPr>
                <w:rFonts w:eastAsia="Times New Roman"/>
                <w:color w:val="000000"/>
                <w:sz w:val="19"/>
                <w:szCs w:val="19"/>
                <w:lang w:eastAsia="es-ES"/>
              </w:rPr>
            </w:pPr>
          </w:p>
        </w:tc>
        <w:tc>
          <w:tcPr>
            <w:tcW w:w="1326" w:type="dxa"/>
            <w:tcBorders>
              <w:top w:val="single" w:sz="4" w:space="0" w:color="auto"/>
              <w:left w:val="nil"/>
            </w:tcBorders>
            <w:vAlign w:val="bottom"/>
          </w:tcPr>
          <w:p w:rsidR="000633B8" w:rsidRPr="007B57A8" w:rsidRDefault="000633B8" w:rsidP="007C6B20">
            <w:pPr>
              <w:keepNext/>
              <w:ind w:right="170"/>
              <w:jc w:val="right"/>
              <w:rPr>
                <w:b/>
                <w:color w:val="000000"/>
                <w:sz w:val="19"/>
                <w:szCs w:val="19"/>
              </w:rPr>
            </w:pP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 </w:t>
            </w:r>
          </w:p>
        </w:tc>
        <w:tc>
          <w:tcPr>
            <w:tcW w:w="521" w:type="dxa"/>
            <w:tcBorders>
              <w:left w:val="nil"/>
              <w:bottom w:val="single" w:sz="4" w:space="0" w:color="auto"/>
              <w:right w:val="nil"/>
            </w:tcBorders>
          </w:tcPr>
          <w:p w:rsidR="000633B8" w:rsidRPr="007B57A8" w:rsidRDefault="000633B8" w:rsidP="007C6B20">
            <w:pPr>
              <w:keepNext/>
              <w:jc w:val="right"/>
              <w:rPr>
                <w:rFonts w:eastAsia="Times New Roman"/>
                <w:b/>
                <w:color w:val="000000"/>
                <w:sz w:val="19"/>
                <w:szCs w:val="19"/>
                <w:lang w:eastAsia="es-ES"/>
              </w:rPr>
            </w:pPr>
            <w:r w:rsidRPr="007B57A8">
              <w:rPr>
                <w:rFonts w:eastAsia="Times New Roman"/>
                <w:b/>
                <w:color w:val="000000"/>
                <w:sz w:val="19"/>
                <w:szCs w:val="19"/>
                <w:lang w:eastAsia="es-ES"/>
              </w:rPr>
              <w:t>%</w:t>
            </w:r>
          </w:p>
        </w:tc>
        <w:tc>
          <w:tcPr>
            <w:tcW w:w="1208" w:type="dxa"/>
            <w:tcBorders>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25</w:t>
            </w:r>
          </w:p>
        </w:tc>
        <w:tc>
          <w:tcPr>
            <w:tcW w:w="1208" w:type="dxa"/>
            <w:tcBorders>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33</w:t>
            </w:r>
          </w:p>
        </w:tc>
        <w:tc>
          <w:tcPr>
            <w:tcW w:w="1208" w:type="dxa"/>
            <w:tcBorders>
              <w:left w:val="nil"/>
              <w:bottom w:val="single" w:sz="4" w:space="0" w:color="auto"/>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35</w:t>
            </w:r>
          </w:p>
        </w:tc>
        <w:tc>
          <w:tcPr>
            <w:tcW w:w="265" w:type="dxa"/>
            <w:tcBorders>
              <w:bottom w:val="nil"/>
            </w:tcBorders>
          </w:tcPr>
          <w:p w:rsidR="000633B8" w:rsidRPr="007B57A8" w:rsidRDefault="000633B8" w:rsidP="007C6B20">
            <w:pPr>
              <w:keepNext/>
              <w:jc w:val="right"/>
              <w:rPr>
                <w:rFonts w:eastAsia="Times New Roman"/>
                <w:color w:val="000000"/>
                <w:sz w:val="19"/>
                <w:szCs w:val="19"/>
                <w:lang w:eastAsia="es-ES"/>
              </w:rPr>
            </w:pPr>
          </w:p>
        </w:tc>
        <w:tc>
          <w:tcPr>
            <w:tcW w:w="1326" w:type="dxa"/>
            <w:tcBorders>
              <w:left w:val="nil"/>
              <w:bottom w:val="single" w:sz="4" w:space="0" w:color="auto"/>
            </w:tcBorders>
            <w:vAlign w:val="bottom"/>
          </w:tcPr>
          <w:p w:rsidR="000633B8" w:rsidRPr="007B57A8" w:rsidRDefault="000633B8" w:rsidP="007C6B20">
            <w:pPr>
              <w:keepNext/>
              <w:ind w:right="170"/>
              <w:jc w:val="right"/>
              <w:rPr>
                <w:b/>
                <w:color w:val="000000"/>
                <w:sz w:val="19"/>
                <w:szCs w:val="19"/>
              </w:rPr>
            </w:pPr>
            <w:r w:rsidRPr="007B57A8">
              <w:rPr>
                <w:b/>
                <w:color w:val="000000"/>
                <w:sz w:val="19"/>
                <w:szCs w:val="19"/>
              </w:rPr>
              <w:t>25</w:t>
            </w:r>
          </w:p>
        </w:tc>
      </w:tr>
      <w:tr w:rsidR="000633B8" w:rsidRPr="007B57A8" w:rsidTr="007B57A8">
        <w:trPr>
          <w:trHeight w:val="20"/>
          <w:jc w:val="center"/>
        </w:trPr>
        <w:tc>
          <w:tcPr>
            <w:tcW w:w="1208" w:type="dxa"/>
            <w:tcBorders>
              <w:top w:val="nil"/>
              <w:bottom w:val="nil"/>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Edad &gt;35</w:t>
            </w:r>
          </w:p>
        </w:tc>
        <w:tc>
          <w:tcPr>
            <w:tcW w:w="521" w:type="dxa"/>
            <w:tcBorders>
              <w:top w:val="single" w:sz="4" w:space="0" w:color="auto"/>
              <w:left w:val="nil"/>
              <w:bottom w:val="nil"/>
              <w:right w:val="nil"/>
            </w:tcBorders>
          </w:tcPr>
          <w:p w:rsidR="000633B8" w:rsidRPr="007B57A8" w:rsidRDefault="000633B8" w:rsidP="007C6B20">
            <w:pPr>
              <w:keepNext/>
              <w:jc w:val="right"/>
              <w:rPr>
                <w:rFonts w:eastAsia="Times New Roman"/>
                <w:color w:val="000000"/>
                <w:sz w:val="16"/>
                <w:szCs w:val="16"/>
                <w:lang w:eastAsia="es-ES"/>
              </w:rPr>
            </w:pPr>
            <w:r w:rsidRPr="007B57A8">
              <w:rPr>
                <w:rFonts w:eastAsia="Times New Roman"/>
                <w:color w:val="000000"/>
                <w:sz w:val="16"/>
                <w:szCs w:val="16"/>
                <w:lang w:eastAsia="es-ES"/>
              </w:rPr>
              <w:t>n</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193</w:t>
            </w:r>
          </w:p>
        </w:tc>
        <w:tc>
          <w:tcPr>
            <w:tcW w:w="1208" w:type="dxa"/>
            <w:tcBorders>
              <w:top w:val="single" w:sz="4" w:space="0" w:color="auto"/>
              <w:left w:val="nil"/>
              <w:bottom w:val="nil"/>
              <w:right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193</w:t>
            </w:r>
          </w:p>
        </w:tc>
        <w:tc>
          <w:tcPr>
            <w:tcW w:w="1208" w:type="dxa"/>
            <w:tcBorders>
              <w:top w:val="single" w:sz="4" w:space="0" w:color="auto"/>
              <w:left w:val="nil"/>
              <w:bottom w:val="nil"/>
            </w:tcBorders>
            <w:shd w:val="clear" w:color="auto" w:fill="auto"/>
            <w:noWrap/>
            <w:vAlign w:val="bottom"/>
            <w:hideMark/>
          </w:tcPr>
          <w:p w:rsidR="000633B8" w:rsidRPr="007B57A8" w:rsidRDefault="000633B8" w:rsidP="007C6B20">
            <w:pPr>
              <w:jc w:val="right"/>
              <w:rPr>
                <w:color w:val="000000"/>
                <w:sz w:val="19"/>
                <w:szCs w:val="19"/>
              </w:rPr>
            </w:pPr>
            <w:r w:rsidRPr="007B57A8">
              <w:rPr>
                <w:color w:val="000000"/>
                <w:sz w:val="19"/>
                <w:szCs w:val="19"/>
              </w:rPr>
              <w:t>193</w:t>
            </w:r>
          </w:p>
        </w:tc>
        <w:tc>
          <w:tcPr>
            <w:tcW w:w="265" w:type="dxa"/>
            <w:tcBorders>
              <w:bottom w:val="nil"/>
            </w:tcBorders>
          </w:tcPr>
          <w:p w:rsidR="000633B8" w:rsidRPr="007B57A8" w:rsidRDefault="000633B8" w:rsidP="007C6B20">
            <w:pPr>
              <w:keepNext/>
              <w:jc w:val="right"/>
              <w:rPr>
                <w:rFonts w:eastAsia="Times New Roman"/>
                <w:color w:val="000000"/>
                <w:sz w:val="19"/>
                <w:szCs w:val="19"/>
                <w:lang w:eastAsia="es-ES"/>
              </w:rPr>
            </w:pPr>
          </w:p>
        </w:tc>
        <w:tc>
          <w:tcPr>
            <w:tcW w:w="1326" w:type="dxa"/>
            <w:tcBorders>
              <w:top w:val="single" w:sz="4" w:space="0" w:color="auto"/>
              <w:left w:val="nil"/>
              <w:bottom w:val="nil"/>
            </w:tcBorders>
            <w:vAlign w:val="bottom"/>
          </w:tcPr>
          <w:p w:rsidR="000633B8" w:rsidRPr="007B57A8" w:rsidRDefault="000633B8" w:rsidP="007C6B20">
            <w:pPr>
              <w:keepNext/>
              <w:ind w:right="170"/>
              <w:jc w:val="right"/>
              <w:rPr>
                <w:b/>
                <w:color w:val="000000"/>
                <w:sz w:val="19"/>
                <w:szCs w:val="19"/>
              </w:rPr>
            </w:pPr>
          </w:p>
        </w:tc>
      </w:tr>
      <w:tr w:rsidR="000633B8" w:rsidRPr="007B57A8" w:rsidTr="007B57A8">
        <w:trPr>
          <w:trHeight w:val="20"/>
          <w:jc w:val="center"/>
        </w:trPr>
        <w:tc>
          <w:tcPr>
            <w:tcW w:w="1208" w:type="dxa"/>
            <w:tcBorders>
              <w:top w:val="nil"/>
              <w:bottom w:val="single" w:sz="4" w:space="0" w:color="auto"/>
              <w:right w:val="nil"/>
            </w:tcBorders>
            <w:shd w:val="clear" w:color="auto" w:fill="auto"/>
            <w:noWrap/>
            <w:vAlign w:val="bottom"/>
            <w:hideMark/>
          </w:tcPr>
          <w:p w:rsidR="000633B8" w:rsidRPr="007B57A8" w:rsidRDefault="000633B8" w:rsidP="007C6B20">
            <w:pPr>
              <w:keepNext/>
              <w:rPr>
                <w:color w:val="000000"/>
                <w:sz w:val="19"/>
                <w:szCs w:val="19"/>
              </w:rPr>
            </w:pPr>
            <w:r w:rsidRPr="007B57A8">
              <w:rPr>
                <w:color w:val="000000"/>
                <w:sz w:val="19"/>
                <w:szCs w:val="19"/>
              </w:rPr>
              <w:t> </w:t>
            </w:r>
          </w:p>
        </w:tc>
        <w:tc>
          <w:tcPr>
            <w:tcW w:w="521" w:type="dxa"/>
            <w:tcBorders>
              <w:top w:val="nil"/>
              <w:left w:val="nil"/>
              <w:bottom w:val="single" w:sz="4" w:space="0" w:color="auto"/>
              <w:right w:val="nil"/>
            </w:tcBorders>
          </w:tcPr>
          <w:p w:rsidR="000633B8" w:rsidRPr="007B57A8" w:rsidRDefault="000633B8" w:rsidP="007C6B20">
            <w:pPr>
              <w:keepNext/>
              <w:jc w:val="right"/>
              <w:rPr>
                <w:rFonts w:eastAsia="Times New Roman"/>
                <w:b/>
                <w:color w:val="000000"/>
                <w:sz w:val="19"/>
                <w:szCs w:val="19"/>
                <w:lang w:eastAsia="es-ES"/>
              </w:rPr>
            </w:pPr>
            <w:r w:rsidRPr="007B57A8">
              <w:rPr>
                <w:rFonts w:eastAsia="Times New Roman"/>
                <w:b/>
                <w:color w:val="000000"/>
                <w:sz w:val="19"/>
                <w:szCs w:val="19"/>
                <w:lang w:eastAsia="es-ES"/>
              </w:rPr>
              <w:t>%</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35</w:t>
            </w:r>
          </w:p>
        </w:tc>
        <w:tc>
          <w:tcPr>
            <w:tcW w:w="1208" w:type="dxa"/>
            <w:tcBorders>
              <w:top w:val="nil"/>
              <w:left w:val="nil"/>
              <w:bottom w:val="single" w:sz="4" w:space="0" w:color="auto"/>
              <w:right w:val="nil"/>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39</w:t>
            </w:r>
          </w:p>
        </w:tc>
        <w:tc>
          <w:tcPr>
            <w:tcW w:w="1208" w:type="dxa"/>
            <w:tcBorders>
              <w:top w:val="nil"/>
              <w:left w:val="nil"/>
              <w:bottom w:val="single" w:sz="4" w:space="0" w:color="auto"/>
            </w:tcBorders>
            <w:shd w:val="clear" w:color="auto" w:fill="auto"/>
            <w:noWrap/>
            <w:vAlign w:val="bottom"/>
            <w:hideMark/>
          </w:tcPr>
          <w:p w:rsidR="000633B8" w:rsidRPr="007B57A8" w:rsidRDefault="000633B8" w:rsidP="007C6B20">
            <w:pPr>
              <w:jc w:val="right"/>
              <w:rPr>
                <w:b/>
                <w:i/>
                <w:color w:val="000000"/>
                <w:sz w:val="19"/>
                <w:szCs w:val="19"/>
              </w:rPr>
            </w:pPr>
            <w:r w:rsidRPr="007B57A8">
              <w:rPr>
                <w:b/>
                <w:i/>
                <w:color w:val="000000"/>
                <w:sz w:val="19"/>
                <w:szCs w:val="19"/>
              </w:rPr>
              <w:t>41</w:t>
            </w:r>
          </w:p>
        </w:tc>
        <w:tc>
          <w:tcPr>
            <w:tcW w:w="265" w:type="dxa"/>
            <w:tcBorders>
              <w:top w:val="nil"/>
              <w:bottom w:val="single" w:sz="4" w:space="0" w:color="auto"/>
            </w:tcBorders>
          </w:tcPr>
          <w:p w:rsidR="000633B8" w:rsidRPr="007B57A8" w:rsidRDefault="000633B8" w:rsidP="007C6B20">
            <w:pPr>
              <w:keepNext/>
              <w:jc w:val="right"/>
              <w:rPr>
                <w:rFonts w:eastAsia="Times New Roman"/>
                <w:i/>
                <w:color w:val="000000"/>
                <w:sz w:val="19"/>
                <w:szCs w:val="19"/>
                <w:lang w:eastAsia="es-ES"/>
              </w:rPr>
            </w:pPr>
          </w:p>
        </w:tc>
        <w:tc>
          <w:tcPr>
            <w:tcW w:w="1326" w:type="dxa"/>
            <w:tcBorders>
              <w:top w:val="nil"/>
              <w:left w:val="nil"/>
              <w:bottom w:val="single" w:sz="4" w:space="0" w:color="auto"/>
            </w:tcBorders>
            <w:vAlign w:val="bottom"/>
          </w:tcPr>
          <w:p w:rsidR="000633B8" w:rsidRPr="007B57A8" w:rsidRDefault="000633B8" w:rsidP="007C6B20">
            <w:pPr>
              <w:keepNext/>
              <w:ind w:right="170"/>
              <w:jc w:val="right"/>
              <w:rPr>
                <w:b/>
                <w:color w:val="000000"/>
                <w:sz w:val="19"/>
                <w:szCs w:val="19"/>
              </w:rPr>
            </w:pPr>
            <w:r w:rsidRPr="007B57A8">
              <w:rPr>
                <w:b/>
                <w:color w:val="000000"/>
                <w:sz w:val="19"/>
                <w:szCs w:val="19"/>
              </w:rPr>
              <w:t>26</w:t>
            </w:r>
          </w:p>
        </w:tc>
      </w:tr>
    </w:tbl>
    <w:p w:rsidR="00F824A4" w:rsidRPr="009D30E8" w:rsidRDefault="000633B8" w:rsidP="000633B8">
      <w:pPr>
        <w:keepNext/>
        <w:ind w:left="708"/>
        <w:rPr>
          <w:sz w:val="20"/>
          <w:szCs w:val="20"/>
        </w:rPr>
      </w:pPr>
      <w:r w:rsidRPr="009D30E8">
        <w:rPr>
          <w:sz w:val="20"/>
          <w:szCs w:val="20"/>
        </w:rPr>
        <w:t xml:space="preserve">(*) Tasas de empleo para la población que como mínimo tiene educación terciaria incompleta. </w:t>
      </w:r>
    </w:p>
    <w:p w:rsidR="000633B8" w:rsidRPr="009D30E8" w:rsidRDefault="000633B8" w:rsidP="000633B8">
      <w:pPr>
        <w:keepNext/>
        <w:ind w:left="708"/>
        <w:rPr>
          <w:sz w:val="20"/>
          <w:szCs w:val="20"/>
        </w:rPr>
      </w:pPr>
      <w:r w:rsidRPr="009D30E8">
        <w:rPr>
          <w:b/>
          <w:sz w:val="20"/>
          <w:szCs w:val="20"/>
        </w:rPr>
        <w:t>Fuente</w:t>
      </w:r>
      <w:r w:rsidRPr="009D30E8">
        <w:rPr>
          <w:sz w:val="20"/>
          <w:szCs w:val="20"/>
        </w:rPr>
        <w:t>: estimaciones en base a la ESED y ECH</w:t>
      </w:r>
    </w:p>
    <w:p w:rsidR="000633B8" w:rsidRDefault="000633B8" w:rsidP="000633B8">
      <w:pPr>
        <w:spacing w:line="276" w:lineRule="auto"/>
        <w:jc w:val="both"/>
      </w:pPr>
    </w:p>
    <w:p w:rsidR="000633B8" w:rsidRDefault="000633B8" w:rsidP="000633B8">
      <w:pPr>
        <w:spacing w:line="276" w:lineRule="auto"/>
        <w:jc w:val="both"/>
      </w:pPr>
      <w:r>
        <w:t>Veamos ahora la variable ingresos laborales totales. Los estadísticos descriptivos para las observaciones con valores no nulos se presentan en la Tabla 48. Se observa la presencia de valores extremos que afectan significativamente la media muestral. Si consideramos la media recortada (trimmed 5%) se obtiene un ingreso medio mensual de $ 22,6 mil en 2012, $ 24 mil en 2013 y $ 28 mil en 2014. Este último valor es muy similar al ingreso medio total estimado para la submuestra de la ECH con nivel educativo</w:t>
      </w:r>
      <w:r w:rsidR="00450F36">
        <w:t xml:space="preserve"> de</w:t>
      </w:r>
      <w:r>
        <w:t xml:space="preserve"> terciaria incompleta o más ($ 29 mil).</w:t>
      </w:r>
    </w:p>
    <w:p w:rsidR="000633B8" w:rsidRDefault="000633B8" w:rsidP="000633B8">
      <w:pPr>
        <w:spacing w:line="276" w:lineRule="auto"/>
        <w:jc w:val="both"/>
      </w:pPr>
    </w:p>
    <w:p w:rsidR="000633B8" w:rsidRDefault="000633B8" w:rsidP="000633B8">
      <w:pPr>
        <w:spacing w:line="276" w:lineRule="auto"/>
        <w:jc w:val="both"/>
      </w:pPr>
      <w:r>
        <w:t xml:space="preserve">La Figura 39 muestra la media de la ESED según el porcentaje de recorte de la muestra. En primer lugar se constata que la media no es una buena medida del valor central de la variable ya que se encuentra muy afectada por los valores extremos. En segundo lugar se constata que un recorte cercano al 5% aproxima muy bien al valor medio de la ESED con el de la ECH.  </w:t>
      </w:r>
    </w:p>
    <w:p w:rsidR="000633B8" w:rsidRDefault="000633B8" w:rsidP="000633B8">
      <w:pPr>
        <w:spacing w:line="276" w:lineRule="auto"/>
        <w:jc w:val="both"/>
      </w:pPr>
    </w:p>
    <w:p w:rsidR="000633B8" w:rsidRPr="00713E4F" w:rsidRDefault="000633B8" w:rsidP="00F824A4">
      <w:pPr>
        <w:keepNext/>
        <w:jc w:val="center"/>
        <w:rPr>
          <w:b/>
        </w:rPr>
      </w:pPr>
      <w:r w:rsidRPr="00713E4F">
        <w:rPr>
          <w:b/>
        </w:rPr>
        <w:t xml:space="preserve">Tabla </w:t>
      </w:r>
      <w:r>
        <w:rPr>
          <w:b/>
        </w:rPr>
        <w:t>48</w:t>
      </w:r>
      <w:r w:rsidRPr="00713E4F">
        <w:rPr>
          <w:b/>
        </w:rPr>
        <w:t>. Estadísticas descriptivas de l</w:t>
      </w:r>
      <w:r>
        <w:rPr>
          <w:b/>
        </w:rPr>
        <w:t>a</w:t>
      </w:r>
      <w:r w:rsidRPr="00713E4F">
        <w:rPr>
          <w:b/>
        </w:rPr>
        <w:t>s</w:t>
      </w:r>
      <w:r>
        <w:rPr>
          <w:b/>
        </w:rPr>
        <w:t xml:space="preserve"> variables “ingresoslaborales”en 2012, 2013 y 2014 en la</w:t>
      </w:r>
      <w:r w:rsidRPr="00713E4F">
        <w:rPr>
          <w:b/>
        </w:rPr>
        <w:t xml:space="preserve"> ESED</w:t>
      </w:r>
      <w:r>
        <w:rPr>
          <w:b/>
        </w:rPr>
        <w:t xml:space="preserve"> (se excluyen los ceros)</w:t>
      </w:r>
    </w:p>
    <w:tbl>
      <w:tblPr>
        <w:tblW w:w="8969" w:type="dxa"/>
        <w:jc w:val="center"/>
        <w:tblCellMar>
          <w:left w:w="70" w:type="dxa"/>
          <w:right w:w="70" w:type="dxa"/>
        </w:tblCellMar>
        <w:tblLook w:val="04A0" w:firstRow="1" w:lastRow="0" w:firstColumn="1" w:lastColumn="0" w:noHBand="0" w:noVBand="1"/>
      </w:tblPr>
      <w:tblGrid>
        <w:gridCol w:w="1272"/>
        <w:gridCol w:w="847"/>
        <w:gridCol w:w="847"/>
        <w:gridCol w:w="847"/>
        <w:gridCol w:w="847"/>
        <w:gridCol w:w="847"/>
        <w:gridCol w:w="847"/>
        <w:gridCol w:w="847"/>
        <w:gridCol w:w="847"/>
        <w:gridCol w:w="921"/>
      </w:tblGrid>
      <w:tr w:rsidR="000633B8" w:rsidRPr="00A14D48" w:rsidTr="00A14D48">
        <w:trPr>
          <w:trHeight w:val="20"/>
          <w:jc w:val="center"/>
        </w:trPr>
        <w:tc>
          <w:tcPr>
            <w:tcW w:w="1272"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 </w:t>
            </w:r>
          </w:p>
        </w:tc>
        <w:tc>
          <w:tcPr>
            <w:tcW w:w="25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A14D48">
            <w:pPr>
              <w:keepNext/>
              <w:jc w:val="center"/>
              <w:rPr>
                <w:rFonts w:eastAsia="Times New Roman"/>
                <w:b/>
                <w:color w:val="000000"/>
                <w:sz w:val="18"/>
                <w:szCs w:val="18"/>
                <w:lang w:eastAsia="es-ES"/>
              </w:rPr>
            </w:pPr>
            <w:r w:rsidRPr="00A14D48">
              <w:rPr>
                <w:rFonts w:eastAsia="Times New Roman"/>
                <w:b/>
                <w:color w:val="000000"/>
                <w:sz w:val="18"/>
                <w:szCs w:val="18"/>
                <w:lang w:eastAsia="es-ES"/>
              </w:rPr>
              <w:t>Total</w:t>
            </w:r>
          </w:p>
        </w:tc>
        <w:tc>
          <w:tcPr>
            <w:tcW w:w="2541" w:type="dxa"/>
            <w:gridSpan w:val="3"/>
            <w:tcBorders>
              <w:top w:val="single" w:sz="4" w:space="0" w:color="auto"/>
              <w:left w:val="nil"/>
              <w:bottom w:val="single" w:sz="4" w:space="0" w:color="auto"/>
              <w:right w:val="single" w:sz="4" w:space="0" w:color="auto"/>
            </w:tcBorders>
            <w:shd w:val="clear" w:color="auto" w:fill="auto"/>
            <w:noWrap/>
            <w:vAlign w:val="bottom"/>
            <w:hideMark/>
          </w:tcPr>
          <w:p w:rsidR="000633B8" w:rsidRPr="00A14D48" w:rsidRDefault="000633B8" w:rsidP="00A14D48">
            <w:pPr>
              <w:keepNext/>
              <w:jc w:val="center"/>
              <w:rPr>
                <w:rFonts w:eastAsia="Times New Roman"/>
                <w:b/>
                <w:color w:val="000000"/>
                <w:sz w:val="18"/>
                <w:szCs w:val="18"/>
                <w:lang w:eastAsia="es-ES"/>
              </w:rPr>
            </w:pPr>
            <w:r w:rsidRPr="00A14D48">
              <w:rPr>
                <w:rFonts w:eastAsia="Times New Roman"/>
                <w:b/>
                <w:color w:val="000000"/>
                <w:sz w:val="18"/>
                <w:szCs w:val="18"/>
                <w:lang w:eastAsia="es-ES"/>
              </w:rPr>
              <w:t>Controles</w:t>
            </w:r>
          </w:p>
        </w:tc>
        <w:tc>
          <w:tcPr>
            <w:tcW w:w="2615" w:type="dxa"/>
            <w:gridSpan w:val="3"/>
            <w:tcBorders>
              <w:top w:val="single" w:sz="4" w:space="0" w:color="auto"/>
              <w:left w:val="nil"/>
              <w:bottom w:val="single" w:sz="4" w:space="0" w:color="auto"/>
            </w:tcBorders>
            <w:shd w:val="clear" w:color="auto" w:fill="auto"/>
            <w:noWrap/>
            <w:vAlign w:val="bottom"/>
            <w:hideMark/>
          </w:tcPr>
          <w:p w:rsidR="000633B8" w:rsidRPr="00A14D48" w:rsidRDefault="000633B8" w:rsidP="00A14D48">
            <w:pPr>
              <w:keepNext/>
              <w:jc w:val="center"/>
              <w:rPr>
                <w:rFonts w:eastAsia="Times New Roman"/>
                <w:b/>
                <w:color w:val="000000"/>
                <w:sz w:val="18"/>
                <w:szCs w:val="18"/>
                <w:lang w:eastAsia="es-ES"/>
              </w:rPr>
            </w:pPr>
            <w:r w:rsidRPr="00A14D48">
              <w:rPr>
                <w:rFonts w:eastAsia="Times New Roman"/>
                <w:b/>
                <w:color w:val="000000"/>
                <w:sz w:val="18"/>
                <w:szCs w:val="18"/>
                <w:lang w:eastAsia="es-ES"/>
              </w:rPr>
              <w:t>Tratamientos</w:t>
            </w:r>
          </w:p>
        </w:tc>
      </w:tr>
      <w:tr w:rsidR="000633B8" w:rsidRPr="00A14D48" w:rsidTr="00A14D48">
        <w:trPr>
          <w:trHeight w:val="20"/>
          <w:jc w:val="center"/>
        </w:trPr>
        <w:tc>
          <w:tcPr>
            <w:tcW w:w="1272"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 </w:t>
            </w:r>
          </w:p>
        </w:tc>
        <w:tc>
          <w:tcPr>
            <w:tcW w:w="847"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2012</w:t>
            </w:r>
          </w:p>
        </w:tc>
        <w:tc>
          <w:tcPr>
            <w:tcW w:w="84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2013</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2014</w:t>
            </w:r>
          </w:p>
        </w:tc>
        <w:tc>
          <w:tcPr>
            <w:tcW w:w="84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2012</w:t>
            </w:r>
          </w:p>
        </w:tc>
        <w:tc>
          <w:tcPr>
            <w:tcW w:w="84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2013</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2014</w:t>
            </w:r>
          </w:p>
        </w:tc>
        <w:tc>
          <w:tcPr>
            <w:tcW w:w="84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2012</w:t>
            </w:r>
          </w:p>
        </w:tc>
        <w:tc>
          <w:tcPr>
            <w:tcW w:w="84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2013</w:t>
            </w:r>
          </w:p>
        </w:tc>
        <w:tc>
          <w:tcPr>
            <w:tcW w:w="921" w:type="dxa"/>
            <w:tcBorders>
              <w:top w:val="single" w:sz="4" w:space="0" w:color="auto"/>
              <w:left w:val="nil"/>
              <w:bottom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2014</w:t>
            </w:r>
          </w:p>
        </w:tc>
      </w:tr>
      <w:tr w:rsidR="000633B8" w:rsidRPr="00A14D48" w:rsidTr="00A14D48">
        <w:trPr>
          <w:trHeight w:val="20"/>
          <w:jc w:val="center"/>
        </w:trPr>
        <w:tc>
          <w:tcPr>
            <w:tcW w:w="1272" w:type="dxa"/>
            <w:tcBorders>
              <w:top w:val="single" w:sz="4" w:space="0" w:color="auto"/>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n</w:t>
            </w:r>
          </w:p>
        </w:tc>
        <w:tc>
          <w:tcPr>
            <w:tcW w:w="847"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355</w:t>
            </w:r>
          </w:p>
        </w:tc>
        <w:tc>
          <w:tcPr>
            <w:tcW w:w="84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369</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379</w:t>
            </w:r>
          </w:p>
        </w:tc>
        <w:tc>
          <w:tcPr>
            <w:tcW w:w="84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310</w:t>
            </w:r>
          </w:p>
        </w:tc>
        <w:tc>
          <w:tcPr>
            <w:tcW w:w="84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326</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333</w:t>
            </w:r>
          </w:p>
        </w:tc>
        <w:tc>
          <w:tcPr>
            <w:tcW w:w="847"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45</w:t>
            </w:r>
          </w:p>
        </w:tc>
        <w:tc>
          <w:tcPr>
            <w:tcW w:w="84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43</w:t>
            </w:r>
          </w:p>
        </w:tc>
        <w:tc>
          <w:tcPr>
            <w:tcW w:w="921" w:type="dxa"/>
            <w:tcBorders>
              <w:top w:val="single" w:sz="4" w:space="0" w:color="auto"/>
              <w:left w:val="nil"/>
              <w:bottom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46</w:t>
            </w:r>
          </w:p>
        </w:tc>
      </w:tr>
      <w:tr w:rsidR="000633B8" w:rsidRPr="00A14D48" w:rsidTr="00A14D48">
        <w:trPr>
          <w:trHeight w:val="20"/>
          <w:jc w:val="center"/>
        </w:trPr>
        <w:tc>
          <w:tcPr>
            <w:tcW w:w="1272"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p5</w:t>
            </w:r>
          </w:p>
        </w:tc>
        <w:tc>
          <w:tcPr>
            <w:tcW w:w="847"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w:t>
            </w:r>
          </w:p>
        </w:tc>
        <w:tc>
          <w:tcPr>
            <w:tcW w:w="847"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w:t>
            </w:r>
          </w:p>
        </w:tc>
        <w:tc>
          <w:tcPr>
            <w:tcW w:w="847" w:type="dxa"/>
            <w:tcBorders>
              <w:top w:val="single" w:sz="4" w:space="0" w:color="auto"/>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w:t>
            </w:r>
          </w:p>
        </w:tc>
        <w:tc>
          <w:tcPr>
            <w:tcW w:w="847"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550</w:t>
            </w:r>
          </w:p>
        </w:tc>
        <w:tc>
          <w:tcPr>
            <w:tcW w:w="847"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3</w:t>
            </w:r>
          </w:p>
        </w:tc>
        <w:tc>
          <w:tcPr>
            <w:tcW w:w="847" w:type="dxa"/>
            <w:tcBorders>
              <w:top w:val="single" w:sz="4" w:space="0" w:color="auto"/>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50</w:t>
            </w:r>
          </w:p>
        </w:tc>
        <w:tc>
          <w:tcPr>
            <w:tcW w:w="847"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w:t>
            </w:r>
          </w:p>
        </w:tc>
        <w:tc>
          <w:tcPr>
            <w:tcW w:w="847"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w:t>
            </w:r>
          </w:p>
        </w:tc>
        <w:tc>
          <w:tcPr>
            <w:tcW w:w="921" w:type="dxa"/>
            <w:tcBorders>
              <w:top w:val="single" w:sz="4" w:space="0" w:color="auto"/>
              <w:left w:val="nil"/>
              <w:bottom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w:t>
            </w:r>
          </w:p>
        </w:tc>
      </w:tr>
      <w:tr w:rsidR="000633B8" w:rsidRPr="00A14D48" w:rsidTr="00A14D48">
        <w:trPr>
          <w:trHeight w:val="20"/>
          <w:jc w:val="center"/>
        </w:trPr>
        <w:tc>
          <w:tcPr>
            <w:tcW w:w="1272"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p10</w:t>
            </w:r>
          </w:p>
        </w:tc>
        <w:tc>
          <w:tcPr>
            <w:tcW w:w="847" w:type="dxa"/>
            <w:tcBorders>
              <w:top w:val="nil"/>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12000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10000</w:t>
            </w:r>
          </w:p>
        </w:tc>
        <w:tc>
          <w:tcPr>
            <w:tcW w:w="847" w:type="dxa"/>
            <w:tcBorders>
              <w:top w:val="nil"/>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13000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14500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10000</w:t>
            </w:r>
          </w:p>
        </w:tc>
        <w:tc>
          <w:tcPr>
            <w:tcW w:w="847" w:type="dxa"/>
            <w:tcBorders>
              <w:top w:val="nil"/>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15000</w:t>
            </w:r>
          </w:p>
        </w:tc>
        <w:tc>
          <w:tcPr>
            <w:tcW w:w="847" w:type="dxa"/>
            <w:tcBorders>
              <w:top w:val="nil"/>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w:t>
            </w:r>
          </w:p>
        </w:tc>
        <w:tc>
          <w:tcPr>
            <w:tcW w:w="921" w:type="dxa"/>
            <w:tcBorders>
              <w:top w:val="nil"/>
              <w:left w:val="nil"/>
              <w:bottom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w:t>
            </w:r>
          </w:p>
        </w:tc>
      </w:tr>
      <w:tr w:rsidR="000633B8" w:rsidRPr="00A14D48" w:rsidTr="00A14D48">
        <w:trPr>
          <w:trHeight w:val="20"/>
          <w:jc w:val="center"/>
        </w:trPr>
        <w:tc>
          <w:tcPr>
            <w:tcW w:w="1272"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p50</w:t>
            </w:r>
          </w:p>
        </w:tc>
        <w:tc>
          <w:tcPr>
            <w:tcW w:w="847" w:type="dxa"/>
            <w:tcBorders>
              <w:top w:val="nil"/>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202000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240000</w:t>
            </w:r>
          </w:p>
        </w:tc>
        <w:tc>
          <w:tcPr>
            <w:tcW w:w="847" w:type="dxa"/>
            <w:tcBorders>
              <w:top w:val="nil"/>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274560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208000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242750</w:t>
            </w:r>
          </w:p>
        </w:tc>
        <w:tc>
          <w:tcPr>
            <w:tcW w:w="847" w:type="dxa"/>
            <w:tcBorders>
              <w:top w:val="nil"/>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284000</w:t>
            </w:r>
          </w:p>
        </w:tc>
        <w:tc>
          <w:tcPr>
            <w:tcW w:w="847" w:type="dxa"/>
            <w:tcBorders>
              <w:top w:val="nil"/>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150000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150000</w:t>
            </w:r>
          </w:p>
        </w:tc>
        <w:tc>
          <w:tcPr>
            <w:tcW w:w="921" w:type="dxa"/>
            <w:tcBorders>
              <w:top w:val="nil"/>
              <w:left w:val="nil"/>
              <w:bottom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159000</w:t>
            </w:r>
          </w:p>
        </w:tc>
      </w:tr>
      <w:tr w:rsidR="000633B8" w:rsidRPr="00A14D48" w:rsidTr="00A14D48">
        <w:trPr>
          <w:trHeight w:val="20"/>
          <w:jc w:val="center"/>
        </w:trPr>
        <w:tc>
          <w:tcPr>
            <w:tcW w:w="1272"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p90</w:t>
            </w:r>
          </w:p>
        </w:tc>
        <w:tc>
          <w:tcPr>
            <w:tcW w:w="847" w:type="dxa"/>
            <w:tcBorders>
              <w:top w:val="nil"/>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780000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850000</w:t>
            </w:r>
          </w:p>
        </w:tc>
        <w:tc>
          <w:tcPr>
            <w:tcW w:w="847" w:type="dxa"/>
            <w:tcBorders>
              <w:top w:val="nil"/>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920000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800000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900000</w:t>
            </w:r>
          </w:p>
        </w:tc>
        <w:tc>
          <w:tcPr>
            <w:tcW w:w="847" w:type="dxa"/>
            <w:tcBorders>
              <w:top w:val="nil"/>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964784</w:t>
            </w:r>
          </w:p>
        </w:tc>
        <w:tc>
          <w:tcPr>
            <w:tcW w:w="847" w:type="dxa"/>
            <w:tcBorders>
              <w:top w:val="nil"/>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560000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500000</w:t>
            </w:r>
          </w:p>
        </w:tc>
        <w:tc>
          <w:tcPr>
            <w:tcW w:w="921" w:type="dxa"/>
            <w:tcBorders>
              <w:top w:val="nil"/>
              <w:left w:val="nil"/>
              <w:bottom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650000</w:t>
            </w:r>
          </w:p>
        </w:tc>
      </w:tr>
      <w:tr w:rsidR="000633B8" w:rsidRPr="00A14D48" w:rsidTr="00A14D48">
        <w:trPr>
          <w:trHeight w:val="20"/>
          <w:jc w:val="center"/>
        </w:trPr>
        <w:tc>
          <w:tcPr>
            <w:tcW w:w="1272"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p95</w:t>
            </w:r>
          </w:p>
        </w:tc>
        <w:tc>
          <w:tcPr>
            <w:tcW w:w="847" w:type="dxa"/>
            <w:tcBorders>
              <w:top w:val="nil"/>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1200000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1243000</w:t>
            </w:r>
          </w:p>
        </w:tc>
        <w:tc>
          <w:tcPr>
            <w:tcW w:w="847" w:type="dxa"/>
            <w:tcBorders>
              <w:top w:val="nil"/>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1500000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1200000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1300000</w:t>
            </w:r>
          </w:p>
        </w:tc>
        <w:tc>
          <w:tcPr>
            <w:tcW w:w="847" w:type="dxa"/>
            <w:tcBorders>
              <w:top w:val="nil"/>
              <w:left w:val="nil"/>
              <w:bottom w:val="nil"/>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1500000</w:t>
            </w:r>
          </w:p>
        </w:tc>
        <w:tc>
          <w:tcPr>
            <w:tcW w:w="847" w:type="dxa"/>
            <w:tcBorders>
              <w:top w:val="nil"/>
              <w:left w:val="single" w:sz="4" w:space="0" w:color="auto"/>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600000</w:t>
            </w:r>
          </w:p>
        </w:tc>
        <w:tc>
          <w:tcPr>
            <w:tcW w:w="847"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600000</w:t>
            </w:r>
          </w:p>
        </w:tc>
        <w:tc>
          <w:tcPr>
            <w:tcW w:w="921" w:type="dxa"/>
            <w:tcBorders>
              <w:top w:val="nil"/>
              <w:left w:val="nil"/>
              <w:bottom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800000</w:t>
            </w:r>
          </w:p>
        </w:tc>
      </w:tr>
      <w:tr w:rsidR="000633B8" w:rsidRPr="00A14D48" w:rsidTr="00A14D48">
        <w:trPr>
          <w:trHeight w:val="20"/>
          <w:jc w:val="center"/>
        </w:trPr>
        <w:tc>
          <w:tcPr>
            <w:tcW w:w="1272"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max</w:t>
            </w:r>
          </w:p>
        </w:tc>
        <w:tc>
          <w:tcPr>
            <w:tcW w:w="847"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4.58E+07</w:t>
            </w:r>
          </w:p>
        </w:tc>
        <w:tc>
          <w:tcPr>
            <w:tcW w:w="847"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5.08E+07</w:t>
            </w:r>
          </w:p>
        </w:tc>
        <w:tc>
          <w:tcPr>
            <w:tcW w:w="847" w:type="dxa"/>
            <w:tcBorders>
              <w:top w:val="nil"/>
              <w:left w:val="nil"/>
              <w:bottom w:val="single" w:sz="4" w:space="0" w:color="auto"/>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6.00E+07</w:t>
            </w:r>
          </w:p>
        </w:tc>
        <w:tc>
          <w:tcPr>
            <w:tcW w:w="847"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4.58E+07</w:t>
            </w:r>
          </w:p>
        </w:tc>
        <w:tc>
          <w:tcPr>
            <w:tcW w:w="847"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5.08E+07</w:t>
            </w:r>
          </w:p>
        </w:tc>
        <w:tc>
          <w:tcPr>
            <w:tcW w:w="847" w:type="dxa"/>
            <w:tcBorders>
              <w:top w:val="nil"/>
              <w:left w:val="nil"/>
              <w:bottom w:val="single" w:sz="4" w:space="0" w:color="auto"/>
              <w:right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5.58E+07</w:t>
            </w:r>
          </w:p>
        </w:tc>
        <w:tc>
          <w:tcPr>
            <w:tcW w:w="847"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3.00E+07</w:t>
            </w:r>
          </w:p>
        </w:tc>
        <w:tc>
          <w:tcPr>
            <w:tcW w:w="847"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4.00E+07</w:t>
            </w:r>
          </w:p>
        </w:tc>
        <w:tc>
          <w:tcPr>
            <w:tcW w:w="921" w:type="dxa"/>
            <w:tcBorders>
              <w:top w:val="nil"/>
              <w:left w:val="nil"/>
              <w:bottom w:val="single" w:sz="4" w:space="0" w:color="auto"/>
            </w:tcBorders>
            <w:shd w:val="clear" w:color="auto" w:fill="auto"/>
            <w:noWrap/>
            <w:vAlign w:val="bottom"/>
            <w:hideMark/>
          </w:tcPr>
          <w:p w:rsidR="000633B8" w:rsidRPr="00A14D48" w:rsidRDefault="000633B8" w:rsidP="007C6B20">
            <w:pPr>
              <w:keepNext/>
              <w:jc w:val="right"/>
              <w:rPr>
                <w:rFonts w:eastAsia="Times New Roman"/>
                <w:color w:val="000000"/>
                <w:sz w:val="18"/>
                <w:szCs w:val="18"/>
                <w:lang w:eastAsia="es-ES"/>
              </w:rPr>
            </w:pPr>
            <w:r w:rsidRPr="00A14D48">
              <w:rPr>
                <w:rFonts w:eastAsia="Times New Roman"/>
                <w:color w:val="000000"/>
                <w:sz w:val="18"/>
                <w:szCs w:val="18"/>
                <w:lang w:eastAsia="es-ES"/>
              </w:rPr>
              <w:t>6.00E+07</w:t>
            </w:r>
          </w:p>
        </w:tc>
      </w:tr>
      <w:tr w:rsidR="000633B8" w:rsidRPr="00A14D48" w:rsidTr="00A14D48">
        <w:trPr>
          <w:trHeight w:val="20"/>
          <w:jc w:val="center"/>
        </w:trPr>
        <w:tc>
          <w:tcPr>
            <w:tcW w:w="1272" w:type="dxa"/>
            <w:tcBorders>
              <w:top w:val="single" w:sz="4" w:space="0" w:color="auto"/>
              <w:right w:val="single" w:sz="4" w:space="0" w:color="auto"/>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Mean</w:t>
            </w:r>
          </w:p>
        </w:tc>
        <w:tc>
          <w:tcPr>
            <w:tcW w:w="847" w:type="dxa"/>
            <w:tcBorders>
              <w:top w:val="single" w:sz="4" w:space="0" w:color="auto"/>
              <w:lef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596222</w:t>
            </w:r>
          </w:p>
        </w:tc>
        <w:tc>
          <w:tcPr>
            <w:tcW w:w="847" w:type="dxa"/>
            <w:tcBorders>
              <w:top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688088</w:t>
            </w:r>
          </w:p>
        </w:tc>
        <w:tc>
          <w:tcPr>
            <w:tcW w:w="847" w:type="dxa"/>
            <w:tcBorders>
              <w:top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808411</w:t>
            </w:r>
          </w:p>
        </w:tc>
        <w:tc>
          <w:tcPr>
            <w:tcW w:w="847" w:type="dxa"/>
            <w:tcBorders>
              <w:top w:val="single" w:sz="4" w:space="0" w:color="auto"/>
              <w:lef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555654</w:t>
            </w:r>
          </w:p>
        </w:tc>
        <w:tc>
          <w:tcPr>
            <w:tcW w:w="847" w:type="dxa"/>
            <w:tcBorders>
              <w:top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630744</w:t>
            </w:r>
          </w:p>
        </w:tc>
        <w:tc>
          <w:tcPr>
            <w:tcW w:w="847" w:type="dxa"/>
            <w:tcBorders>
              <w:top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702661</w:t>
            </w:r>
          </w:p>
        </w:tc>
        <w:tc>
          <w:tcPr>
            <w:tcW w:w="847" w:type="dxa"/>
            <w:tcBorders>
              <w:top w:val="single" w:sz="4" w:space="0" w:color="auto"/>
              <w:lef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875685</w:t>
            </w:r>
          </w:p>
        </w:tc>
        <w:tc>
          <w:tcPr>
            <w:tcW w:w="847" w:type="dxa"/>
            <w:tcBorders>
              <w:top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1122840</w:t>
            </w:r>
          </w:p>
        </w:tc>
        <w:tc>
          <w:tcPr>
            <w:tcW w:w="921" w:type="dxa"/>
            <w:tcBorders>
              <w:top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1573953</w:t>
            </w:r>
          </w:p>
        </w:tc>
      </w:tr>
      <w:tr w:rsidR="000633B8" w:rsidRPr="00A14D48" w:rsidTr="00A14D48">
        <w:trPr>
          <w:trHeight w:val="20"/>
          <w:jc w:val="center"/>
        </w:trPr>
        <w:tc>
          <w:tcPr>
            <w:tcW w:w="1272" w:type="dxa"/>
            <w:tcBorders>
              <w:top w:val="nil"/>
              <w:right w:val="single" w:sz="4" w:space="0" w:color="auto"/>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Trimmed 5%</w:t>
            </w:r>
          </w:p>
        </w:tc>
        <w:tc>
          <w:tcPr>
            <w:tcW w:w="847" w:type="dxa"/>
            <w:tcBorders>
              <w:top w:val="nil"/>
              <w:lef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271791</w:t>
            </w:r>
          </w:p>
        </w:tc>
        <w:tc>
          <w:tcPr>
            <w:tcW w:w="847" w:type="dxa"/>
            <w:tcBorders>
              <w:top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290624</w:t>
            </w:r>
          </w:p>
        </w:tc>
        <w:tc>
          <w:tcPr>
            <w:tcW w:w="847" w:type="dxa"/>
            <w:tcBorders>
              <w:top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340032</w:t>
            </w:r>
          </w:p>
        </w:tc>
        <w:tc>
          <w:tcPr>
            <w:tcW w:w="847" w:type="dxa"/>
            <w:tcBorders>
              <w:top w:val="nil"/>
              <w:lef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282353</w:t>
            </w:r>
          </w:p>
        </w:tc>
        <w:tc>
          <w:tcPr>
            <w:tcW w:w="847" w:type="dxa"/>
            <w:tcBorders>
              <w:top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305437</w:t>
            </w:r>
          </w:p>
        </w:tc>
        <w:tc>
          <w:tcPr>
            <w:tcW w:w="847" w:type="dxa"/>
            <w:tcBorders>
              <w:top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353220</w:t>
            </w:r>
          </w:p>
        </w:tc>
        <w:tc>
          <w:tcPr>
            <w:tcW w:w="847" w:type="dxa"/>
            <w:tcBorders>
              <w:top w:val="nil"/>
              <w:lef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211849</w:t>
            </w:r>
          </w:p>
        </w:tc>
        <w:tc>
          <w:tcPr>
            <w:tcW w:w="847" w:type="dxa"/>
            <w:tcBorders>
              <w:top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196900</w:t>
            </w:r>
          </w:p>
        </w:tc>
        <w:tc>
          <w:tcPr>
            <w:tcW w:w="921" w:type="dxa"/>
            <w:tcBorders>
              <w:top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245520</w:t>
            </w:r>
          </w:p>
        </w:tc>
      </w:tr>
      <w:tr w:rsidR="000633B8" w:rsidRPr="00A14D48" w:rsidTr="00A14D48">
        <w:trPr>
          <w:trHeight w:val="20"/>
          <w:jc w:val="center"/>
        </w:trPr>
        <w:tc>
          <w:tcPr>
            <w:tcW w:w="1272" w:type="dxa"/>
            <w:tcBorders>
              <w:top w:val="nil"/>
              <w:bottom w:val="single" w:sz="4" w:space="0" w:color="auto"/>
              <w:right w:val="single" w:sz="4" w:space="0" w:color="auto"/>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Trimmed 10%</w:t>
            </w:r>
          </w:p>
        </w:tc>
        <w:tc>
          <w:tcPr>
            <w:tcW w:w="847" w:type="dxa"/>
            <w:tcBorders>
              <w:top w:val="nil"/>
              <w:left w:val="single" w:sz="4" w:space="0" w:color="auto"/>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245989</w:t>
            </w:r>
          </w:p>
        </w:tc>
        <w:tc>
          <w:tcPr>
            <w:tcW w:w="847" w:type="dxa"/>
            <w:tcBorders>
              <w:top w:val="nil"/>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263884</w:t>
            </w:r>
          </w:p>
        </w:tc>
        <w:tc>
          <w:tcPr>
            <w:tcW w:w="847" w:type="dxa"/>
            <w:tcBorders>
              <w:top w:val="nil"/>
              <w:bottom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310353</w:t>
            </w:r>
          </w:p>
        </w:tc>
        <w:tc>
          <w:tcPr>
            <w:tcW w:w="847" w:type="dxa"/>
            <w:tcBorders>
              <w:top w:val="nil"/>
              <w:left w:val="single" w:sz="4" w:space="0" w:color="auto"/>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254263</w:t>
            </w:r>
          </w:p>
        </w:tc>
        <w:tc>
          <w:tcPr>
            <w:tcW w:w="847" w:type="dxa"/>
            <w:tcBorders>
              <w:top w:val="nil"/>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277712</w:t>
            </w:r>
          </w:p>
        </w:tc>
        <w:tc>
          <w:tcPr>
            <w:tcW w:w="847" w:type="dxa"/>
            <w:tcBorders>
              <w:top w:val="nil"/>
              <w:bottom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322907</w:t>
            </w:r>
          </w:p>
        </w:tc>
        <w:tc>
          <w:tcPr>
            <w:tcW w:w="847" w:type="dxa"/>
            <w:tcBorders>
              <w:left w:val="single" w:sz="4" w:space="0" w:color="auto"/>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203292</w:t>
            </w:r>
          </w:p>
        </w:tc>
        <w:tc>
          <w:tcPr>
            <w:tcW w:w="847" w:type="dxa"/>
            <w:tcBorders>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186832</w:t>
            </w:r>
          </w:p>
        </w:tc>
        <w:tc>
          <w:tcPr>
            <w:tcW w:w="921" w:type="dxa"/>
            <w:tcBorders>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233206</w:t>
            </w:r>
          </w:p>
        </w:tc>
      </w:tr>
    </w:tbl>
    <w:p w:rsidR="000633B8" w:rsidRPr="009D30E8" w:rsidRDefault="000633B8" w:rsidP="000633B8">
      <w:pPr>
        <w:keepNext/>
        <w:rPr>
          <w:sz w:val="20"/>
          <w:szCs w:val="20"/>
        </w:rPr>
      </w:pPr>
      <w:r w:rsidRPr="009D30E8">
        <w:rPr>
          <w:b/>
          <w:sz w:val="20"/>
          <w:szCs w:val="20"/>
        </w:rPr>
        <w:t>Fuente</w:t>
      </w:r>
      <w:r w:rsidRPr="009D30E8">
        <w:rPr>
          <w:sz w:val="20"/>
          <w:szCs w:val="20"/>
        </w:rPr>
        <w:t>: estimaciones en base a la ESED</w:t>
      </w:r>
    </w:p>
    <w:p w:rsidR="000633B8" w:rsidRDefault="000633B8" w:rsidP="00BD64F8">
      <w:pPr>
        <w:spacing w:line="276" w:lineRule="auto"/>
        <w:jc w:val="both"/>
      </w:pPr>
    </w:p>
    <w:p w:rsidR="009D30E8" w:rsidRDefault="009D30E8" w:rsidP="00BD64F8">
      <w:pPr>
        <w:spacing w:line="276" w:lineRule="auto"/>
        <w:jc w:val="both"/>
      </w:pPr>
    </w:p>
    <w:p w:rsidR="00BD64F8" w:rsidRPr="00BD64F8" w:rsidRDefault="00BD64F8" w:rsidP="00BD64F8">
      <w:pPr>
        <w:spacing w:line="276" w:lineRule="auto"/>
        <w:jc w:val="both"/>
      </w:pPr>
    </w:p>
    <w:p w:rsidR="000633B8" w:rsidRPr="008F67C0" w:rsidRDefault="000633B8" w:rsidP="00F824A4">
      <w:pPr>
        <w:keepNext/>
        <w:jc w:val="center"/>
        <w:rPr>
          <w:b/>
        </w:rPr>
      </w:pPr>
      <w:r>
        <w:rPr>
          <w:b/>
        </w:rPr>
        <w:t>Figura39</w:t>
      </w:r>
      <w:r w:rsidRPr="008F67C0">
        <w:rPr>
          <w:b/>
        </w:rPr>
        <w:t xml:space="preserve">. Valores de la media recortada de los ingresos laborales de 2014 en la ESED </w:t>
      </w:r>
      <w:r w:rsidRPr="008F67C0">
        <w:rPr>
          <w:b/>
          <w:i/>
        </w:rPr>
        <w:t>vs</w:t>
      </w:r>
      <w:r w:rsidRPr="008F67C0">
        <w:rPr>
          <w:b/>
        </w:rPr>
        <w:t xml:space="preserve"> ingresos laborales en la ECH 2014</w:t>
      </w:r>
    </w:p>
    <w:p w:rsidR="000633B8" w:rsidRDefault="000633B8" w:rsidP="00F824A4">
      <w:pPr>
        <w:keepNext/>
        <w:jc w:val="center"/>
      </w:pPr>
      <w:r>
        <w:rPr>
          <w:noProof/>
          <w:lang w:val="es-UY" w:eastAsia="es-UY"/>
        </w:rPr>
        <w:drawing>
          <wp:inline distT="0" distB="0" distL="0" distR="0">
            <wp:extent cx="3260035" cy="2386567"/>
            <wp:effectExtent l="19050" t="0" r="0" b="0"/>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3264219" cy="2389630"/>
                    </a:xfrm>
                    <a:prstGeom prst="rect">
                      <a:avLst/>
                    </a:prstGeom>
                    <a:noFill/>
                    <a:ln w="9525">
                      <a:noFill/>
                      <a:miter lim="800000"/>
                      <a:headEnd/>
                      <a:tailEnd/>
                    </a:ln>
                  </pic:spPr>
                </pic:pic>
              </a:graphicData>
            </a:graphic>
          </wp:inline>
        </w:drawing>
      </w:r>
    </w:p>
    <w:p w:rsidR="000633B8" w:rsidRPr="008F67C0" w:rsidRDefault="000633B8" w:rsidP="000633B8">
      <w:pPr>
        <w:keepNext/>
        <w:ind w:left="708"/>
        <w:rPr>
          <w:sz w:val="20"/>
          <w:szCs w:val="20"/>
        </w:rPr>
      </w:pPr>
      <w:r w:rsidRPr="00F824A4">
        <w:rPr>
          <w:b/>
          <w:sz w:val="20"/>
          <w:szCs w:val="20"/>
        </w:rPr>
        <w:t>Nota</w:t>
      </w:r>
      <w:r w:rsidRPr="008F67C0">
        <w:rPr>
          <w:sz w:val="20"/>
          <w:szCs w:val="20"/>
        </w:rPr>
        <w:t>: el ingreso medio en la ECH corresponde a las personas con al menos educación terciaria incompleta y luego de balancear la muestra con la ESED en las variables sexo, edad y región.</w:t>
      </w:r>
    </w:p>
    <w:p w:rsidR="000633B8" w:rsidRPr="008F67C0" w:rsidRDefault="000633B8" w:rsidP="000633B8">
      <w:pPr>
        <w:keepNext/>
        <w:ind w:left="708"/>
        <w:rPr>
          <w:sz w:val="20"/>
          <w:szCs w:val="20"/>
        </w:rPr>
      </w:pPr>
      <w:r w:rsidRPr="00F824A4">
        <w:rPr>
          <w:b/>
          <w:sz w:val="20"/>
          <w:szCs w:val="20"/>
        </w:rPr>
        <w:t>Fuente</w:t>
      </w:r>
      <w:r w:rsidRPr="008F67C0">
        <w:rPr>
          <w:sz w:val="20"/>
          <w:szCs w:val="20"/>
        </w:rPr>
        <w:t xml:space="preserve">: estimaciones en base a la ESED y ECH </w:t>
      </w:r>
    </w:p>
    <w:p w:rsidR="000633B8" w:rsidRDefault="000633B8" w:rsidP="000633B8">
      <w:pPr>
        <w:keepNext/>
        <w:spacing w:line="276" w:lineRule="auto"/>
        <w:rPr>
          <w:b/>
        </w:rPr>
      </w:pPr>
    </w:p>
    <w:p w:rsidR="000633B8" w:rsidRPr="00396587" w:rsidRDefault="000633B8" w:rsidP="000633B8">
      <w:pPr>
        <w:spacing w:line="276" w:lineRule="auto"/>
        <w:jc w:val="both"/>
      </w:pPr>
      <w:r w:rsidRPr="00396587">
        <w:t xml:space="preserve">El siguiente gráfico </w:t>
      </w:r>
      <w:r>
        <w:t>muestra la densidad de los ingresos personales según el status de tratamiento. En primer lugar se observa un traslado en la densidad hacia la derecha, lo que da cuenta del crecimiento de los ingresos laborales entre 2012 y 2014. Entre 2012 y 2013 los ingresos medios crecieron un 15% y entre 2013 y 2014 un 17% en términos nominales. La submuestra del grupo de tratamiento presenta una evolución particular en el año 2014 al mostrar un crecimiento de la densidad en el tramo de ingresos anuales superiores a $ 300 mil. Como fuera señalado previamente, esto último se explica por una evolución particular de los ingresos por beneficios.</w:t>
      </w:r>
    </w:p>
    <w:p w:rsidR="000633B8" w:rsidRDefault="000633B8" w:rsidP="000633B8">
      <w:pPr>
        <w:keepNext/>
        <w:spacing w:line="276" w:lineRule="auto"/>
        <w:jc w:val="both"/>
        <w:rPr>
          <w:b/>
        </w:rPr>
      </w:pPr>
    </w:p>
    <w:p w:rsidR="000633B8" w:rsidRPr="00164454" w:rsidRDefault="000633B8" w:rsidP="00F824A4">
      <w:pPr>
        <w:keepNext/>
        <w:jc w:val="center"/>
        <w:rPr>
          <w:b/>
        </w:rPr>
      </w:pPr>
      <w:r>
        <w:rPr>
          <w:b/>
        </w:rPr>
        <w:t>Figura40</w:t>
      </w:r>
      <w:r w:rsidRPr="00164454">
        <w:rPr>
          <w:b/>
        </w:rPr>
        <w:t xml:space="preserve">. Densidad de los ingresos </w:t>
      </w:r>
      <w:r>
        <w:rPr>
          <w:b/>
        </w:rPr>
        <w:t xml:space="preserve">personales anuales </w:t>
      </w:r>
      <w:r w:rsidRPr="00164454">
        <w:rPr>
          <w:b/>
        </w:rPr>
        <w:t>según tratamiento</w:t>
      </w:r>
    </w:p>
    <w:p w:rsidR="000633B8" w:rsidRDefault="000633B8" w:rsidP="00F824A4">
      <w:pPr>
        <w:jc w:val="center"/>
      </w:pPr>
      <w:r>
        <w:rPr>
          <w:noProof/>
          <w:lang w:val="es-UY" w:eastAsia="es-UY"/>
        </w:rPr>
        <w:drawing>
          <wp:inline distT="0" distB="0" distL="0" distR="0">
            <wp:extent cx="3872285" cy="2834531"/>
            <wp:effectExtent l="0" t="0" r="0" b="0"/>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3871047" cy="2833625"/>
                    </a:xfrm>
                    <a:prstGeom prst="rect">
                      <a:avLst/>
                    </a:prstGeom>
                    <a:noFill/>
                    <a:ln w="9525">
                      <a:noFill/>
                      <a:miter lim="800000"/>
                      <a:headEnd/>
                      <a:tailEnd/>
                    </a:ln>
                  </pic:spPr>
                </pic:pic>
              </a:graphicData>
            </a:graphic>
          </wp:inline>
        </w:drawing>
      </w:r>
    </w:p>
    <w:p w:rsidR="000633B8" w:rsidRPr="00A14D48" w:rsidRDefault="000633B8" w:rsidP="000633B8">
      <w:pPr>
        <w:keepNext/>
        <w:ind w:left="708" w:firstLine="708"/>
        <w:jc w:val="both"/>
        <w:rPr>
          <w:sz w:val="20"/>
          <w:szCs w:val="20"/>
        </w:rPr>
      </w:pPr>
      <w:r w:rsidRPr="00A14D48">
        <w:rPr>
          <w:b/>
          <w:sz w:val="20"/>
          <w:szCs w:val="20"/>
        </w:rPr>
        <w:t>Nota</w:t>
      </w:r>
      <w:r w:rsidRPr="00A14D48">
        <w:rPr>
          <w:sz w:val="20"/>
          <w:szCs w:val="20"/>
        </w:rPr>
        <w:t>: se excluyen las personas con ingresos menores a $1000</w:t>
      </w:r>
    </w:p>
    <w:p w:rsidR="000633B8" w:rsidRPr="00A14D48" w:rsidRDefault="000633B8" w:rsidP="000633B8">
      <w:pPr>
        <w:keepNext/>
        <w:ind w:left="708" w:firstLine="708"/>
        <w:jc w:val="both"/>
        <w:rPr>
          <w:sz w:val="20"/>
          <w:szCs w:val="20"/>
        </w:rPr>
      </w:pPr>
      <w:r w:rsidRPr="00A14D48">
        <w:rPr>
          <w:b/>
          <w:sz w:val="20"/>
          <w:szCs w:val="20"/>
        </w:rPr>
        <w:t>Fuente</w:t>
      </w:r>
      <w:r w:rsidRPr="00A14D48">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t xml:space="preserve">La Figura 41 muestra la densidad estimada de los ingresos laborales de 2014 en la ESED y en la submuestra intencionada de la ECH. Esta última fue seleccionada de modo tal de obtener una distribución similar a la ESED en las variables sexo, edad, educación y región de residencia. La cantidad de observaciones de la ECH utilizadas para la estimación de la densidad de los ingresos fue de 7410, mientras que la densidad de los ingresos en la ESED se estimó con 379 observaciones. </w:t>
      </w:r>
    </w:p>
    <w:p w:rsidR="000633B8" w:rsidRDefault="000633B8" w:rsidP="000633B8">
      <w:pPr>
        <w:spacing w:line="276" w:lineRule="auto"/>
        <w:jc w:val="both"/>
      </w:pPr>
    </w:p>
    <w:p w:rsidR="000633B8" w:rsidRDefault="000633B8" w:rsidP="000633B8">
      <w:pPr>
        <w:spacing w:line="276" w:lineRule="auto"/>
        <w:jc w:val="both"/>
      </w:pPr>
      <w:r>
        <w:t xml:space="preserve">La ESED presenta una distribución de los ingresos laborales más dispersa que la submuestra comparable de la ECH. Su densidad es mayor en valores bajos (inferiores a $ 10 mil), menor en valores que van entre $ 10 mil y $ 40 mil, y presenta una mayor concentración de casos en valores altos (superiores a $ 40 mil). </w:t>
      </w:r>
    </w:p>
    <w:p w:rsidR="000633B8" w:rsidRDefault="000633B8" w:rsidP="000633B8">
      <w:pPr>
        <w:spacing w:line="276" w:lineRule="auto"/>
        <w:jc w:val="both"/>
      </w:pPr>
    </w:p>
    <w:p w:rsidR="000633B8" w:rsidRDefault="000633B8" w:rsidP="000633B8">
      <w:pPr>
        <w:spacing w:line="276" w:lineRule="auto"/>
        <w:jc w:val="both"/>
      </w:pPr>
      <w:r>
        <w:t>La distribución acumulada (Figura 42) es otra forma de ver la discrepancia entre ambas muestras. El mayor peso relativo de los valores bajos y altos determina que la función de distribución en la ESED presente valores más altos en un primer tramo (por debajo de la media) y valores más bajos en un segundo tramo (por encima de la media).</w:t>
      </w:r>
      <w:r>
        <w:rPr>
          <w:rStyle w:val="FootnoteReference"/>
        </w:rPr>
        <w:footnoteReference w:id="76"/>
      </w:r>
    </w:p>
    <w:p w:rsidR="000633B8" w:rsidRDefault="000633B8" w:rsidP="000633B8">
      <w:pPr>
        <w:spacing w:line="276" w:lineRule="auto"/>
        <w:jc w:val="both"/>
      </w:pPr>
    </w:p>
    <w:p w:rsidR="000633B8" w:rsidRDefault="000633B8" w:rsidP="000633B8">
      <w:pPr>
        <w:spacing w:line="276" w:lineRule="auto"/>
        <w:jc w:val="both"/>
      </w:pPr>
      <w:r>
        <w:t>Es importante señalar que la discrepancia entre ambas distribuciones no es en sí una prueba de la validez de la ESED. Las diferencias entre ambas encuestas son muy importantes, pero quizás valga la pena subrayar una diferencia no trivial en la forma de relevar el ingreso laboral.   Mientras en la ESED se consultan los montos anuales, en la ECH se preguntan los montos mensuales (el del mes anterior). Al comparar montos entre la ESED y la ECH hemos calculado el ingreso mensual equivalente en la ESED simplemente como un doceavo del ingreso anual reportado. Ahora bien, sólo en caso de que la persona hubiera estado ocupada durante todo el año, el promedio mensual de los ingresos es una aproximación razonable al ingreso que recibiría por un mes de trabajo. Es decir, los ingresos derivados de la ESED están sometidos a una fuente de variabilidad adicional que es la duración del empleo de cada uno de los encuestados durante cada uno de los años relevados. Esta fuente de variabilidad puede ser relevante en la población analizada por tratarse de una población joven con mayor intermitencia laboral (i.e. mayores transiciones ente el empleo, el desempleo y la inactividad).</w:t>
      </w:r>
    </w:p>
    <w:p w:rsidR="000633B8" w:rsidRDefault="000633B8" w:rsidP="000633B8">
      <w:pPr>
        <w:spacing w:line="276" w:lineRule="auto"/>
        <w:jc w:val="both"/>
      </w:pPr>
    </w:p>
    <w:p w:rsidR="000633B8" w:rsidRDefault="000633B8" w:rsidP="000633B8">
      <w:pPr>
        <w:spacing w:line="276" w:lineRule="auto"/>
        <w:jc w:val="both"/>
      </w:pPr>
      <w:r>
        <w:t>Por otro lado, si bien hemos seleccionado una submuestra de la ECH con determinadas características que mejoran la comparabilidad con la ESED, es esperable que aún persistan diferencias inobservables debido a que los encuestados de la ESED son una población claramente seleccionada. En particular es esperable una selección en atributos que pueden ser determinantes del desempeño laboral. Esta última sospecha afianza la idea de que la ESED debería ser la base de datos para construir el grupo de comparación a los efectos de estimar el impacto del PAFE en los ingresos y en condición laboral.</w:t>
      </w:r>
    </w:p>
    <w:p w:rsidR="000633B8" w:rsidRDefault="000633B8" w:rsidP="00F824A4">
      <w:pPr>
        <w:keepNext/>
        <w:jc w:val="center"/>
      </w:pPr>
      <w:r>
        <w:rPr>
          <w:b/>
        </w:rPr>
        <w:t>Figura 41. Densidad kernel de los</w:t>
      </w:r>
      <w:r w:rsidRPr="00164454">
        <w:rPr>
          <w:b/>
        </w:rPr>
        <w:t xml:space="preserve"> ingresos </w:t>
      </w:r>
      <w:r>
        <w:rPr>
          <w:b/>
        </w:rPr>
        <w:t>laborales: ESED (equiv. mensual) vs ECH</w:t>
      </w:r>
    </w:p>
    <w:p w:rsidR="000633B8" w:rsidRDefault="000633B8" w:rsidP="000633B8">
      <w:pPr>
        <w:ind w:left="708"/>
        <w:rPr>
          <w:sz w:val="20"/>
          <w:szCs w:val="20"/>
        </w:rPr>
      </w:pPr>
      <w:r w:rsidRPr="007E219F">
        <w:rPr>
          <w:noProof/>
          <w:sz w:val="20"/>
          <w:szCs w:val="20"/>
          <w:lang w:val="es-UY" w:eastAsia="es-UY"/>
        </w:rPr>
        <w:drawing>
          <wp:inline distT="0" distB="0" distL="0" distR="0">
            <wp:extent cx="4093806" cy="2996686"/>
            <wp:effectExtent l="0" t="0" r="0" b="0"/>
            <wp:docPr id="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4097547" cy="2993366"/>
                    </a:xfrm>
                    <a:prstGeom prst="rect">
                      <a:avLst/>
                    </a:prstGeom>
                    <a:noFill/>
                    <a:ln w="9525">
                      <a:noFill/>
                      <a:miter lim="800000"/>
                      <a:headEnd/>
                      <a:tailEnd/>
                    </a:ln>
                  </pic:spPr>
                </pic:pic>
              </a:graphicData>
            </a:graphic>
          </wp:inline>
        </w:drawing>
      </w:r>
    </w:p>
    <w:p w:rsidR="000633B8" w:rsidRPr="00BD64F8" w:rsidRDefault="000633B8" w:rsidP="00F824A4">
      <w:pPr>
        <w:ind w:left="284"/>
        <w:rPr>
          <w:sz w:val="20"/>
          <w:szCs w:val="20"/>
        </w:rPr>
      </w:pPr>
      <w:r w:rsidRPr="00BD64F8">
        <w:rPr>
          <w:b/>
          <w:sz w:val="20"/>
          <w:szCs w:val="20"/>
        </w:rPr>
        <w:t>Notas</w:t>
      </w:r>
      <w:r w:rsidRPr="00BD64F8">
        <w:rPr>
          <w:sz w:val="20"/>
          <w:szCs w:val="20"/>
        </w:rPr>
        <w:t xml:space="preserve">: Los resultados de la ECH corresponden a una submuestra balanceada con la ESED en </w:t>
      </w:r>
      <w:r w:rsidR="00F824A4" w:rsidRPr="00BD64F8">
        <w:rPr>
          <w:sz w:val="20"/>
          <w:szCs w:val="20"/>
        </w:rPr>
        <w:t>l</w:t>
      </w:r>
      <w:r w:rsidRPr="00BD64F8">
        <w:rPr>
          <w:sz w:val="20"/>
          <w:szCs w:val="20"/>
        </w:rPr>
        <w:t xml:space="preserve">as variables sexo, edad, educación y región. Las líneas verticales corresponden a la media muestral en el caso de la ECH y a la media recortada al 5% en el caso de la ESED. </w:t>
      </w:r>
    </w:p>
    <w:p w:rsidR="000633B8" w:rsidRPr="00BD64F8" w:rsidRDefault="000633B8" w:rsidP="00F824A4">
      <w:pPr>
        <w:ind w:left="284"/>
        <w:rPr>
          <w:sz w:val="20"/>
          <w:szCs w:val="20"/>
        </w:rPr>
      </w:pPr>
      <w:r w:rsidRPr="00BD64F8">
        <w:rPr>
          <w:b/>
          <w:sz w:val="20"/>
          <w:szCs w:val="20"/>
        </w:rPr>
        <w:t>Fuente</w:t>
      </w:r>
      <w:r w:rsidRPr="00BD64F8">
        <w:rPr>
          <w:sz w:val="20"/>
          <w:szCs w:val="20"/>
        </w:rPr>
        <w:t>: estimaciones en base a la ESED y ECH 2014.</w:t>
      </w:r>
    </w:p>
    <w:p w:rsidR="000633B8" w:rsidRPr="00D85505" w:rsidRDefault="000633B8" w:rsidP="000633B8">
      <w:pPr>
        <w:ind w:left="708"/>
        <w:rPr>
          <w:sz w:val="20"/>
          <w:szCs w:val="20"/>
        </w:rPr>
      </w:pPr>
    </w:p>
    <w:p w:rsidR="00B1275B" w:rsidRDefault="000633B8" w:rsidP="00F824A4">
      <w:pPr>
        <w:keepNext/>
        <w:jc w:val="center"/>
        <w:rPr>
          <w:b/>
        </w:rPr>
      </w:pPr>
      <w:r>
        <w:rPr>
          <w:b/>
        </w:rPr>
        <w:t xml:space="preserve">Figura 42. Distribución acumulada </w:t>
      </w:r>
      <w:r w:rsidRPr="00164454">
        <w:rPr>
          <w:b/>
        </w:rPr>
        <w:t xml:space="preserve">ingresos </w:t>
      </w:r>
      <w:r>
        <w:rPr>
          <w:b/>
        </w:rPr>
        <w:t>laborales: ESED (equiv. mensual) vs ECH</w:t>
      </w:r>
    </w:p>
    <w:p w:rsidR="000633B8" w:rsidRDefault="000633B8" w:rsidP="00BD64F8">
      <w:pPr>
        <w:keepNext/>
        <w:jc w:val="center"/>
      </w:pPr>
      <w:r>
        <w:rPr>
          <w:noProof/>
          <w:lang w:val="es-UY" w:eastAsia="es-UY"/>
        </w:rPr>
        <w:drawing>
          <wp:inline distT="0" distB="0" distL="0" distR="0">
            <wp:extent cx="4093806" cy="2996686"/>
            <wp:effectExtent l="0" t="0" r="0" b="0"/>
            <wp:docPr id="6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4093806" cy="2996686"/>
                    </a:xfrm>
                    <a:prstGeom prst="rect">
                      <a:avLst/>
                    </a:prstGeom>
                    <a:noFill/>
                    <a:ln w="9525">
                      <a:noFill/>
                      <a:miter lim="800000"/>
                      <a:headEnd/>
                      <a:tailEnd/>
                    </a:ln>
                  </pic:spPr>
                </pic:pic>
              </a:graphicData>
            </a:graphic>
          </wp:inline>
        </w:drawing>
      </w:r>
    </w:p>
    <w:p w:rsidR="000633B8" w:rsidRPr="00BD64F8" w:rsidRDefault="000633B8" w:rsidP="00BD64F8">
      <w:pPr>
        <w:jc w:val="center"/>
        <w:rPr>
          <w:sz w:val="20"/>
          <w:szCs w:val="20"/>
        </w:rPr>
      </w:pPr>
      <w:r w:rsidRPr="00BD64F8">
        <w:rPr>
          <w:b/>
          <w:sz w:val="20"/>
          <w:szCs w:val="20"/>
        </w:rPr>
        <w:t>Fuente</w:t>
      </w:r>
      <w:r w:rsidRPr="00BD64F8">
        <w:rPr>
          <w:sz w:val="20"/>
          <w:szCs w:val="20"/>
        </w:rPr>
        <w:t>: estimaciones en base a la ESED y ECH 2014.</w:t>
      </w:r>
    </w:p>
    <w:p w:rsidR="000633B8" w:rsidRDefault="000633B8" w:rsidP="000633B8">
      <w:pPr>
        <w:spacing w:line="276" w:lineRule="auto"/>
        <w:jc w:val="both"/>
      </w:pPr>
    </w:p>
    <w:p w:rsidR="000633B8" w:rsidRPr="00BC6F5D" w:rsidRDefault="000633B8" w:rsidP="00BC6F5D">
      <w:pPr>
        <w:pStyle w:val="TtuloPrimero"/>
        <w:numPr>
          <w:ilvl w:val="2"/>
          <w:numId w:val="3"/>
        </w:numPr>
        <w:spacing w:before="0" w:after="200"/>
        <w:ind w:left="0" w:firstLine="0"/>
        <w:outlineLvl w:val="2"/>
        <w:rPr>
          <w:sz w:val="24"/>
          <w:szCs w:val="24"/>
        </w:rPr>
      </w:pPr>
      <w:bookmarkStart w:id="119" w:name="_Toc450503668"/>
      <w:r w:rsidRPr="00BC6F5D">
        <w:rPr>
          <w:sz w:val="24"/>
          <w:szCs w:val="24"/>
        </w:rPr>
        <w:t>Desempeño de las empresas</w:t>
      </w:r>
      <w:bookmarkEnd w:id="119"/>
    </w:p>
    <w:p w:rsidR="000633B8" w:rsidRDefault="000633B8" w:rsidP="000633B8">
      <w:pPr>
        <w:spacing w:line="276" w:lineRule="auto"/>
        <w:jc w:val="both"/>
      </w:pPr>
      <w:r>
        <w:t>Todos los individuos de la ESED son interrogados sobre el desempeño de sus negocios en los años 2012 a 2014. En particular se les pregunta sobre los ingresos por ventas, el porcentaje de ventas al exterior y el personal ocupado. Veamos a continuación algunas estadísticas de estas variables.</w:t>
      </w:r>
    </w:p>
    <w:p w:rsidR="000633B8" w:rsidRDefault="000633B8" w:rsidP="000633B8">
      <w:pPr>
        <w:spacing w:line="276" w:lineRule="auto"/>
        <w:jc w:val="both"/>
      </w:pPr>
    </w:p>
    <w:p w:rsidR="000633B8" w:rsidRDefault="000633B8" w:rsidP="000633B8">
      <w:pPr>
        <w:spacing w:line="276" w:lineRule="auto"/>
        <w:jc w:val="both"/>
      </w:pPr>
      <w:r>
        <w:t xml:space="preserve">En estas variables se realizaron imputaciones con criterios muy similares a los realizados en las variables de ingresos personales. El principal objetivo fue identificar a los ceros dentro de los missings de modo de incrementar el número de observaciones válidas para el análisis. </w:t>
      </w:r>
    </w:p>
    <w:p w:rsidR="000633B8" w:rsidRDefault="000633B8" w:rsidP="000633B8">
      <w:pPr>
        <w:spacing w:line="276" w:lineRule="auto"/>
        <w:jc w:val="both"/>
      </w:pPr>
    </w:p>
    <w:p w:rsidR="000633B8" w:rsidRDefault="000633B8" w:rsidP="000633B8">
      <w:pPr>
        <w:spacing w:line="276" w:lineRule="auto"/>
        <w:jc w:val="both"/>
      </w:pPr>
      <w:r>
        <w:t xml:space="preserve">En la Tabla 49 se observa que es posible identificar en 555 casos los ingresos por ventas. De todos modos en una amplia mayoría de los mismos, aproximadamente en un 80%, los ingresos son iguales a cero.  </w:t>
      </w:r>
    </w:p>
    <w:p w:rsidR="000633B8" w:rsidRDefault="000633B8" w:rsidP="000633B8">
      <w:pPr>
        <w:spacing w:line="276" w:lineRule="auto"/>
        <w:jc w:val="both"/>
      </w:pPr>
    </w:p>
    <w:p w:rsidR="000633B8" w:rsidRDefault="000633B8" w:rsidP="000633B8">
      <w:pPr>
        <w:spacing w:line="276" w:lineRule="auto"/>
        <w:jc w:val="both"/>
      </w:pPr>
      <w:r>
        <w:t>La Tabla 50 presenta algunas estadísticas de estas variables para los casos en que se reportan valores no nulos. La principal observación es la misma que para los ingresos personales, la presencia de observaciones atípicas. La media excluyendo el 5% en ambos extremos de la distribución de dichas variables, devuelve un valor que es prácticamente la cuarta parte que el promedio muestral. En el panel de la izquierda de la Figura 43 se muestra la densidad de las ventas en los tres años considerados constatándose un cambio en el año 2014, disminuyendo el peso de los valores más bajos y ensanchándose la cola derecha de la distribución.</w:t>
      </w:r>
    </w:p>
    <w:p w:rsidR="000633B8" w:rsidRDefault="000633B8" w:rsidP="000633B8">
      <w:pPr>
        <w:spacing w:line="276" w:lineRule="auto"/>
        <w:jc w:val="both"/>
      </w:pPr>
    </w:p>
    <w:p w:rsidR="000633B8" w:rsidRPr="001956D9" w:rsidRDefault="000633B8" w:rsidP="00F824A4">
      <w:pPr>
        <w:keepNext/>
        <w:jc w:val="center"/>
        <w:rPr>
          <w:b/>
        </w:rPr>
      </w:pPr>
      <w:r w:rsidRPr="001956D9">
        <w:rPr>
          <w:b/>
        </w:rPr>
        <w:t xml:space="preserve">Tabla </w:t>
      </w:r>
      <w:r>
        <w:rPr>
          <w:b/>
        </w:rPr>
        <w:t>49</w:t>
      </w:r>
      <w:r w:rsidRPr="001956D9">
        <w:rPr>
          <w:b/>
        </w:rPr>
        <w:t xml:space="preserve">. </w:t>
      </w:r>
      <w:r>
        <w:rPr>
          <w:b/>
        </w:rPr>
        <w:t>Reporte de los casos válidos de las variables “i</w:t>
      </w:r>
      <w:r w:rsidRPr="001956D9">
        <w:rPr>
          <w:b/>
        </w:rPr>
        <w:t xml:space="preserve">ngresos </w:t>
      </w:r>
      <w:r>
        <w:rPr>
          <w:b/>
        </w:rPr>
        <w:t xml:space="preserve">anuales </w:t>
      </w:r>
      <w:r w:rsidRPr="001956D9">
        <w:rPr>
          <w:b/>
        </w:rPr>
        <w:t xml:space="preserve">por </w:t>
      </w:r>
      <w:r>
        <w:rPr>
          <w:b/>
        </w:rPr>
        <w:t xml:space="preserve">ventas” </w:t>
      </w:r>
      <w:r w:rsidRPr="001956D9">
        <w:rPr>
          <w:b/>
        </w:rPr>
        <w:t>en 2012, 2013 y 2014.</w:t>
      </w:r>
    </w:p>
    <w:tbl>
      <w:tblPr>
        <w:tblW w:w="6400" w:type="dxa"/>
        <w:jc w:val="center"/>
        <w:tblCellMar>
          <w:left w:w="70" w:type="dxa"/>
          <w:right w:w="70" w:type="dxa"/>
        </w:tblCellMar>
        <w:tblLook w:val="04A0" w:firstRow="1" w:lastRow="0" w:firstColumn="1" w:lastColumn="0" w:noHBand="0" w:noVBand="1"/>
      </w:tblPr>
      <w:tblGrid>
        <w:gridCol w:w="1600"/>
        <w:gridCol w:w="1200"/>
        <w:gridCol w:w="1200"/>
        <w:gridCol w:w="1200"/>
        <w:gridCol w:w="1200"/>
      </w:tblGrid>
      <w:tr w:rsidR="000633B8" w:rsidRPr="00A14D48" w:rsidTr="00A14D48">
        <w:trPr>
          <w:trHeight w:val="113"/>
          <w:jc w:val="center"/>
        </w:trPr>
        <w:tc>
          <w:tcPr>
            <w:tcW w:w="1600"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2012</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2013</w:t>
            </w:r>
          </w:p>
        </w:tc>
        <w:tc>
          <w:tcPr>
            <w:tcW w:w="1200" w:type="dxa"/>
            <w:tcBorders>
              <w:top w:val="single" w:sz="4" w:space="0" w:color="auto"/>
              <w:left w:val="nil"/>
              <w:bottom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2014</w:t>
            </w:r>
          </w:p>
        </w:tc>
      </w:tr>
      <w:tr w:rsidR="000633B8" w:rsidRPr="00A14D48" w:rsidTr="00A14D48">
        <w:trPr>
          <w:trHeight w:val="113"/>
          <w:jc w:val="center"/>
        </w:trPr>
        <w:tc>
          <w:tcPr>
            <w:tcW w:w="1600"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casos válidos</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=0</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458</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447</w:t>
            </w:r>
          </w:p>
        </w:tc>
        <w:tc>
          <w:tcPr>
            <w:tcW w:w="1200" w:type="dxa"/>
            <w:tcBorders>
              <w:top w:val="single" w:sz="4" w:space="0" w:color="auto"/>
              <w:left w:val="nil"/>
              <w:bottom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431</w:t>
            </w:r>
          </w:p>
        </w:tc>
      </w:tr>
      <w:tr w:rsidR="000633B8" w:rsidRPr="00A14D48" w:rsidTr="00A14D48">
        <w:trPr>
          <w:trHeight w:val="113"/>
          <w:jc w:val="center"/>
        </w:trPr>
        <w:tc>
          <w:tcPr>
            <w:tcW w:w="160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&gt; 0</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98</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108</w:t>
            </w:r>
          </w:p>
        </w:tc>
        <w:tc>
          <w:tcPr>
            <w:tcW w:w="1200" w:type="dxa"/>
            <w:tcBorders>
              <w:top w:val="nil"/>
              <w:left w:val="nil"/>
              <w:bottom w:val="single" w:sz="4" w:space="0" w:color="auto"/>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124</w:t>
            </w:r>
          </w:p>
        </w:tc>
      </w:tr>
      <w:tr w:rsidR="000633B8" w:rsidRPr="00A14D48" w:rsidTr="00A14D48">
        <w:trPr>
          <w:trHeight w:val="113"/>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total</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556</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555</w:t>
            </w:r>
          </w:p>
        </w:tc>
        <w:tc>
          <w:tcPr>
            <w:tcW w:w="1200" w:type="dxa"/>
            <w:tcBorders>
              <w:top w:val="nil"/>
              <w:left w:val="nil"/>
              <w:bottom w:val="single" w:sz="4" w:space="0" w:color="auto"/>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555</w:t>
            </w:r>
          </w:p>
        </w:tc>
      </w:tr>
      <w:tr w:rsidR="000633B8" w:rsidRPr="00A14D48" w:rsidTr="00A14D48">
        <w:trPr>
          <w:trHeight w:val="113"/>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casos no válidos</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272</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273</w:t>
            </w:r>
          </w:p>
        </w:tc>
        <w:tc>
          <w:tcPr>
            <w:tcW w:w="1200" w:type="dxa"/>
            <w:tcBorders>
              <w:top w:val="nil"/>
              <w:left w:val="nil"/>
              <w:bottom w:val="single" w:sz="4" w:space="0" w:color="auto"/>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273</w:t>
            </w:r>
          </w:p>
        </w:tc>
      </w:tr>
      <w:tr w:rsidR="000633B8" w:rsidRPr="00A14D48" w:rsidTr="00A14D48">
        <w:trPr>
          <w:trHeight w:val="113"/>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Total</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828</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828</w:t>
            </w:r>
          </w:p>
        </w:tc>
        <w:tc>
          <w:tcPr>
            <w:tcW w:w="1200" w:type="dxa"/>
            <w:tcBorders>
              <w:top w:val="nil"/>
              <w:left w:val="nil"/>
              <w:bottom w:val="single" w:sz="4" w:space="0" w:color="auto"/>
            </w:tcBorders>
            <w:shd w:val="clear" w:color="auto" w:fill="auto"/>
            <w:noWrap/>
            <w:vAlign w:val="bottom"/>
            <w:hideMark/>
          </w:tcPr>
          <w:p w:rsidR="000633B8" w:rsidRPr="00A14D48" w:rsidRDefault="000633B8" w:rsidP="007C6B20">
            <w:pPr>
              <w:keepNext/>
              <w:jc w:val="right"/>
              <w:rPr>
                <w:color w:val="000000"/>
                <w:sz w:val="20"/>
                <w:szCs w:val="20"/>
              </w:rPr>
            </w:pPr>
            <w:r w:rsidRPr="00A14D48">
              <w:rPr>
                <w:color w:val="000000"/>
                <w:sz w:val="20"/>
                <w:szCs w:val="20"/>
              </w:rPr>
              <w:t>828</w:t>
            </w:r>
          </w:p>
        </w:tc>
      </w:tr>
    </w:tbl>
    <w:p w:rsidR="000633B8" w:rsidRPr="00BD64F8" w:rsidRDefault="00C93C8F" w:rsidP="000633B8">
      <w:pPr>
        <w:keepNext/>
        <w:rPr>
          <w:sz w:val="20"/>
          <w:szCs w:val="20"/>
        </w:rPr>
      </w:pPr>
      <w:r w:rsidRPr="009D30E8">
        <w:rPr>
          <w:b/>
          <w:sz w:val="20"/>
          <w:szCs w:val="20"/>
        </w:rPr>
        <w:t>Fuente</w:t>
      </w:r>
      <w:r w:rsidRPr="009D30E8">
        <w:rPr>
          <w:sz w:val="20"/>
          <w:szCs w:val="20"/>
        </w:rPr>
        <w:t>: elaboración en base a la ESED</w:t>
      </w:r>
      <w:r>
        <w:rPr>
          <w:sz w:val="20"/>
          <w:szCs w:val="20"/>
        </w:rPr>
        <w:t>.</w:t>
      </w:r>
    </w:p>
    <w:p w:rsidR="000633B8" w:rsidRDefault="000633B8" w:rsidP="000633B8">
      <w:pPr>
        <w:jc w:val="both"/>
      </w:pPr>
    </w:p>
    <w:p w:rsidR="000633B8" w:rsidRPr="00713E4F" w:rsidRDefault="000633B8" w:rsidP="00F824A4">
      <w:pPr>
        <w:keepNext/>
        <w:jc w:val="center"/>
        <w:rPr>
          <w:b/>
        </w:rPr>
      </w:pPr>
      <w:r w:rsidRPr="00713E4F">
        <w:rPr>
          <w:b/>
        </w:rPr>
        <w:t xml:space="preserve">Tabla </w:t>
      </w:r>
      <w:r>
        <w:rPr>
          <w:b/>
        </w:rPr>
        <w:t>50</w:t>
      </w:r>
      <w:r w:rsidRPr="00713E4F">
        <w:rPr>
          <w:b/>
        </w:rPr>
        <w:t xml:space="preserve">. Estadísticas descriptivas </w:t>
      </w:r>
      <w:r>
        <w:rPr>
          <w:b/>
        </w:rPr>
        <w:t>de las variables “ingresos anuales por ventas” en 2012, 2013 y 2014</w:t>
      </w:r>
      <w:r w:rsidRPr="00713E4F">
        <w:rPr>
          <w:b/>
        </w:rPr>
        <w:t xml:space="preserve"> en la ESED</w:t>
      </w:r>
      <w:r>
        <w:rPr>
          <w:b/>
        </w:rPr>
        <w:t xml:space="preserve"> (se excluyen los ceros)</w:t>
      </w:r>
    </w:p>
    <w:tbl>
      <w:tblPr>
        <w:tblW w:w="9239" w:type="dxa"/>
        <w:jc w:val="center"/>
        <w:tblCellMar>
          <w:left w:w="70" w:type="dxa"/>
          <w:right w:w="70" w:type="dxa"/>
        </w:tblCellMar>
        <w:tblLook w:val="04A0" w:firstRow="1" w:lastRow="0" w:firstColumn="1" w:lastColumn="0" w:noHBand="0" w:noVBand="1"/>
      </w:tblPr>
      <w:tblGrid>
        <w:gridCol w:w="1120"/>
        <w:gridCol w:w="870"/>
        <w:gridCol w:w="870"/>
        <w:gridCol w:w="870"/>
        <w:gridCol w:w="962"/>
        <w:gridCol w:w="962"/>
        <w:gridCol w:w="962"/>
        <w:gridCol w:w="916"/>
        <w:gridCol w:w="847"/>
        <w:gridCol w:w="887"/>
      </w:tblGrid>
      <w:tr w:rsidR="000633B8" w:rsidRPr="00A14D48" w:rsidTr="00A14D48">
        <w:trPr>
          <w:trHeight w:val="20"/>
          <w:jc w:val="center"/>
        </w:trPr>
        <w:tc>
          <w:tcPr>
            <w:tcW w:w="1120"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2610" w:type="dxa"/>
            <w:gridSpan w:val="3"/>
            <w:tcBorders>
              <w:top w:val="single" w:sz="4" w:space="0" w:color="auto"/>
              <w:left w:val="single" w:sz="4" w:space="0" w:color="auto"/>
              <w:bottom w:val="nil"/>
              <w:right w:val="single" w:sz="4" w:space="0" w:color="auto"/>
            </w:tcBorders>
            <w:shd w:val="clear" w:color="auto" w:fill="auto"/>
            <w:noWrap/>
            <w:vAlign w:val="bottom"/>
            <w:hideMark/>
          </w:tcPr>
          <w:p w:rsidR="000633B8" w:rsidRPr="00A14D48" w:rsidRDefault="000633B8" w:rsidP="00A14D48">
            <w:pPr>
              <w:keepNext/>
              <w:jc w:val="center"/>
              <w:rPr>
                <w:rFonts w:eastAsia="Times New Roman"/>
                <w:b/>
                <w:color w:val="000000"/>
                <w:sz w:val="20"/>
                <w:szCs w:val="20"/>
                <w:lang w:eastAsia="es-ES"/>
              </w:rPr>
            </w:pPr>
            <w:r w:rsidRPr="00A14D48">
              <w:rPr>
                <w:rFonts w:eastAsia="Times New Roman"/>
                <w:b/>
                <w:color w:val="000000"/>
                <w:sz w:val="20"/>
                <w:szCs w:val="20"/>
                <w:lang w:eastAsia="es-ES"/>
              </w:rPr>
              <w:t>Total</w:t>
            </w:r>
          </w:p>
        </w:tc>
        <w:tc>
          <w:tcPr>
            <w:tcW w:w="2886" w:type="dxa"/>
            <w:gridSpan w:val="3"/>
            <w:tcBorders>
              <w:top w:val="single" w:sz="4" w:space="0" w:color="auto"/>
              <w:left w:val="nil"/>
              <w:bottom w:val="nil"/>
              <w:right w:val="nil"/>
            </w:tcBorders>
            <w:shd w:val="clear" w:color="auto" w:fill="auto"/>
            <w:noWrap/>
            <w:vAlign w:val="bottom"/>
            <w:hideMark/>
          </w:tcPr>
          <w:p w:rsidR="000633B8" w:rsidRPr="00A14D48" w:rsidRDefault="000633B8" w:rsidP="00A14D48">
            <w:pPr>
              <w:keepNext/>
              <w:jc w:val="center"/>
              <w:rPr>
                <w:rFonts w:eastAsia="Times New Roman"/>
                <w:b/>
                <w:color w:val="000000"/>
                <w:sz w:val="20"/>
                <w:szCs w:val="20"/>
                <w:lang w:eastAsia="es-ES"/>
              </w:rPr>
            </w:pPr>
            <w:r w:rsidRPr="00A14D48">
              <w:rPr>
                <w:rFonts w:eastAsia="Times New Roman"/>
                <w:b/>
                <w:color w:val="000000"/>
                <w:sz w:val="20"/>
                <w:szCs w:val="20"/>
                <w:lang w:eastAsia="es-ES"/>
              </w:rPr>
              <w:t>Controles</w:t>
            </w:r>
          </w:p>
        </w:tc>
        <w:tc>
          <w:tcPr>
            <w:tcW w:w="2623" w:type="dxa"/>
            <w:gridSpan w:val="3"/>
            <w:tcBorders>
              <w:top w:val="single" w:sz="4" w:space="0" w:color="auto"/>
              <w:left w:val="single" w:sz="4" w:space="0" w:color="auto"/>
              <w:bottom w:val="nil"/>
            </w:tcBorders>
            <w:shd w:val="clear" w:color="auto" w:fill="auto"/>
            <w:noWrap/>
            <w:vAlign w:val="bottom"/>
            <w:hideMark/>
          </w:tcPr>
          <w:p w:rsidR="000633B8" w:rsidRPr="00A14D48" w:rsidRDefault="000633B8" w:rsidP="00A14D48">
            <w:pPr>
              <w:keepNext/>
              <w:jc w:val="center"/>
              <w:rPr>
                <w:rFonts w:eastAsia="Times New Roman"/>
                <w:b/>
                <w:color w:val="000000"/>
                <w:sz w:val="20"/>
                <w:szCs w:val="20"/>
                <w:lang w:eastAsia="es-ES"/>
              </w:rPr>
            </w:pPr>
            <w:r w:rsidRPr="00A14D48">
              <w:rPr>
                <w:rFonts w:eastAsia="Times New Roman"/>
                <w:b/>
                <w:color w:val="000000"/>
                <w:sz w:val="20"/>
                <w:szCs w:val="20"/>
                <w:lang w:eastAsia="es-ES"/>
              </w:rPr>
              <w:t>Tratamientos</w:t>
            </w:r>
          </w:p>
        </w:tc>
      </w:tr>
      <w:tr w:rsidR="000633B8" w:rsidRPr="00A14D48" w:rsidTr="00A14D48">
        <w:trPr>
          <w:trHeight w:val="20"/>
          <w:jc w:val="center"/>
        </w:trPr>
        <w:tc>
          <w:tcPr>
            <w:tcW w:w="112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870"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2012</w:t>
            </w:r>
          </w:p>
        </w:tc>
        <w:tc>
          <w:tcPr>
            <w:tcW w:w="87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2014</w:t>
            </w:r>
          </w:p>
        </w:tc>
        <w:tc>
          <w:tcPr>
            <w:tcW w:w="962"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2012</w:t>
            </w:r>
          </w:p>
        </w:tc>
        <w:tc>
          <w:tcPr>
            <w:tcW w:w="962"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2013</w:t>
            </w:r>
          </w:p>
        </w:tc>
        <w:tc>
          <w:tcPr>
            <w:tcW w:w="962"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2014</w:t>
            </w:r>
          </w:p>
        </w:tc>
        <w:tc>
          <w:tcPr>
            <w:tcW w:w="916"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2012</w:t>
            </w:r>
          </w:p>
        </w:tc>
        <w:tc>
          <w:tcPr>
            <w:tcW w:w="82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2013</w:t>
            </w:r>
          </w:p>
        </w:tc>
        <w:tc>
          <w:tcPr>
            <w:tcW w:w="887" w:type="dxa"/>
            <w:tcBorders>
              <w:top w:val="single" w:sz="4" w:space="0" w:color="auto"/>
              <w:left w:val="nil"/>
              <w:bottom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2014</w:t>
            </w:r>
          </w:p>
        </w:tc>
      </w:tr>
      <w:tr w:rsidR="000633B8" w:rsidRPr="00A14D48" w:rsidTr="00A14D48">
        <w:trPr>
          <w:trHeight w:val="20"/>
          <w:jc w:val="center"/>
        </w:trPr>
        <w:tc>
          <w:tcPr>
            <w:tcW w:w="1120" w:type="dxa"/>
            <w:tcBorders>
              <w:top w:val="single" w:sz="4" w:space="0" w:color="auto"/>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n</w:t>
            </w:r>
          </w:p>
        </w:tc>
        <w:tc>
          <w:tcPr>
            <w:tcW w:w="870"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98</w:t>
            </w:r>
          </w:p>
        </w:tc>
        <w:tc>
          <w:tcPr>
            <w:tcW w:w="87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108</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124</w:t>
            </w:r>
          </w:p>
        </w:tc>
        <w:tc>
          <w:tcPr>
            <w:tcW w:w="962"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79</w:t>
            </w:r>
          </w:p>
        </w:tc>
        <w:tc>
          <w:tcPr>
            <w:tcW w:w="962"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86</w:t>
            </w:r>
          </w:p>
        </w:tc>
        <w:tc>
          <w:tcPr>
            <w:tcW w:w="962"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96</w:t>
            </w:r>
          </w:p>
        </w:tc>
        <w:tc>
          <w:tcPr>
            <w:tcW w:w="916"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19</w:t>
            </w:r>
          </w:p>
        </w:tc>
        <w:tc>
          <w:tcPr>
            <w:tcW w:w="82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22</w:t>
            </w:r>
          </w:p>
        </w:tc>
        <w:tc>
          <w:tcPr>
            <w:tcW w:w="887" w:type="dxa"/>
            <w:tcBorders>
              <w:top w:val="single" w:sz="4" w:space="0" w:color="auto"/>
              <w:left w:val="nil"/>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28</w:t>
            </w:r>
          </w:p>
        </w:tc>
      </w:tr>
      <w:tr w:rsidR="000633B8" w:rsidRPr="00A14D48" w:rsidTr="00A14D48">
        <w:trPr>
          <w:trHeight w:val="20"/>
          <w:jc w:val="center"/>
        </w:trPr>
        <w:tc>
          <w:tcPr>
            <w:tcW w:w="1120"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p5</w:t>
            </w:r>
          </w:p>
        </w:tc>
        <w:tc>
          <w:tcPr>
            <w:tcW w:w="870"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7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70" w:type="dxa"/>
            <w:tcBorders>
              <w:top w:val="single" w:sz="4" w:space="0" w:color="auto"/>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962"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962"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962"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916"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2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87" w:type="dxa"/>
            <w:tcBorders>
              <w:top w:val="single" w:sz="4" w:space="0" w:color="auto"/>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p10</w:t>
            </w:r>
          </w:p>
        </w:tc>
        <w:tc>
          <w:tcPr>
            <w:tcW w:w="870"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7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70"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120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6000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7000</w:t>
            </w:r>
          </w:p>
        </w:tc>
        <w:tc>
          <w:tcPr>
            <w:tcW w:w="916"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2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8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p50</w:t>
            </w:r>
          </w:p>
        </w:tc>
        <w:tc>
          <w:tcPr>
            <w:tcW w:w="870"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325000</w:t>
            </w:r>
          </w:p>
        </w:tc>
        <w:tc>
          <w:tcPr>
            <w:tcW w:w="87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400000</w:t>
            </w:r>
          </w:p>
        </w:tc>
        <w:tc>
          <w:tcPr>
            <w:tcW w:w="870"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355000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480000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529388</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520467.5</w:t>
            </w:r>
          </w:p>
        </w:tc>
        <w:tc>
          <w:tcPr>
            <w:tcW w:w="916"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70000</w:t>
            </w:r>
          </w:p>
        </w:tc>
        <w:tc>
          <w:tcPr>
            <w:tcW w:w="82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175000</w:t>
            </w:r>
          </w:p>
        </w:tc>
        <w:tc>
          <w:tcPr>
            <w:tcW w:w="88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213000</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p90</w:t>
            </w:r>
          </w:p>
        </w:tc>
        <w:tc>
          <w:tcPr>
            <w:tcW w:w="870"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15000000</w:t>
            </w:r>
          </w:p>
        </w:tc>
        <w:tc>
          <w:tcPr>
            <w:tcW w:w="87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6000000</w:t>
            </w:r>
          </w:p>
        </w:tc>
        <w:tc>
          <w:tcPr>
            <w:tcW w:w="870"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11000000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30900000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33400000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25000000</w:t>
            </w:r>
          </w:p>
        </w:tc>
        <w:tc>
          <w:tcPr>
            <w:tcW w:w="916"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1400000</w:t>
            </w:r>
          </w:p>
        </w:tc>
        <w:tc>
          <w:tcPr>
            <w:tcW w:w="82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900000</w:t>
            </w:r>
          </w:p>
        </w:tc>
        <w:tc>
          <w:tcPr>
            <w:tcW w:w="88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2300000</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p95</w:t>
            </w:r>
          </w:p>
        </w:tc>
        <w:tc>
          <w:tcPr>
            <w:tcW w:w="870"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70300000</w:t>
            </w:r>
          </w:p>
        </w:tc>
        <w:tc>
          <w:tcPr>
            <w:tcW w:w="87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71500000</w:t>
            </w:r>
          </w:p>
        </w:tc>
        <w:tc>
          <w:tcPr>
            <w:tcW w:w="870"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59600000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148000000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124000000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122000000</w:t>
            </w:r>
          </w:p>
        </w:tc>
        <w:tc>
          <w:tcPr>
            <w:tcW w:w="916"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2080000</w:t>
            </w:r>
          </w:p>
        </w:tc>
        <w:tc>
          <w:tcPr>
            <w:tcW w:w="82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2400000</w:t>
            </w:r>
          </w:p>
        </w:tc>
        <w:tc>
          <w:tcPr>
            <w:tcW w:w="88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3400000</w:t>
            </w:r>
          </w:p>
        </w:tc>
      </w:tr>
      <w:tr w:rsidR="000633B8" w:rsidRPr="00A14D48" w:rsidTr="00A14D48">
        <w:trPr>
          <w:trHeight w:val="20"/>
          <w:jc w:val="center"/>
        </w:trPr>
        <w:tc>
          <w:tcPr>
            <w:tcW w:w="112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max</w:t>
            </w:r>
          </w:p>
        </w:tc>
        <w:tc>
          <w:tcPr>
            <w:tcW w:w="870"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3.63E+08</w:t>
            </w:r>
          </w:p>
        </w:tc>
        <w:tc>
          <w:tcPr>
            <w:tcW w:w="87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3.59E+08</w:t>
            </w:r>
          </w:p>
        </w:tc>
        <w:tc>
          <w:tcPr>
            <w:tcW w:w="870" w:type="dxa"/>
            <w:tcBorders>
              <w:top w:val="nil"/>
              <w:left w:val="nil"/>
              <w:bottom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4.51E+08</w:t>
            </w:r>
          </w:p>
        </w:tc>
        <w:tc>
          <w:tcPr>
            <w:tcW w:w="962"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3.63E+08</w:t>
            </w:r>
          </w:p>
        </w:tc>
        <w:tc>
          <w:tcPr>
            <w:tcW w:w="962"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3.59E+08</w:t>
            </w:r>
          </w:p>
        </w:tc>
        <w:tc>
          <w:tcPr>
            <w:tcW w:w="962"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4.51E+08</w:t>
            </w:r>
          </w:p>
        </w:tc>
        <w:tc>
          <w:tcPr>
            <w:tcW w:w="916"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2.08E+06</w:t>
            </w:r>
          </w:p>
        </w:tc>
        <w:tc>
          <w:tcPr>
            <w:tcW w:w="82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2.70E+06</w:t>
            </w:r>
          </w:p>
        </w:tc>
        <w:tc>
          <w:tcPr>
            <w:tcW w:w="887" w:type="dxa"/>
            <w:tcBorders>
              <w:top w:val="nil"/>
              <w:left w:val="nil"/>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5.86E+06</w:t>
            </w:r>
          </w:p>
        </w:tc>
      </w:tr>
      <w:tr w:rsidR="000633B8" w:rsidRPr="00A14D48" w:rsidTr="00A14D48">
        <w:trPr>
          <w:trHeight w:val="20"/>
          <w:jc w:val="center"/>
        </w:trPr>
        <w:tc>
          <w:tcPr>
            <w:tcW w:w="1120"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16"/>
                <w:szCs w:val="16"/>
                <w:lang w:eastAsia="es-ES"/>
              </w:rPr>
            </w:pPr>
            <w:r w:rsidRPr="00A14D48">
              <w:rPr>
                <w:rFonts w:eastAsia="Times New Roman"/>
                <w:color w:val="000000"/>
                <w:sz w:val="16"/>
                <w:szCs w:val="16"/>
                <w:lang w:eastAsia="es-ES"/>
              </w:rPr>
              <w:t>Mean</w:t>
            </w:r>
          </w:p>
        </w:tc>
        <w:tc>
          <w:tcPr>
            <w:tcW w:w="870"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1.21E+07</w:t>
            </w:r>
          </w:p>
        </w:tc>
        <w:tc>
          <w:tcPr>
            <w:tcW w:w="87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1.27E+07</w:t>
            </w:r>
          </w:p>
        </w:tc>
        <w:tc>
          <w:tcPr>
            <w:tcW w:w="870" w:type="dxa"/>
            <w:tcBorders>
              <w:top w:val="single" w:sz="4" w:space="0" w:color="auto"/>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1.31E+07</w:t>
            </w:r>
          </w:p>
        </w:tc>
        <w:tc>
          <w:tcPr>
            <w:tcW w:w="962"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1.50E+07</w:t>
            </w:r>
          </w:p>
        </w:tc>
        <w:tc>
          <w:tcPr>
            <w:tcW w:w="962"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1.58E+07</w:t>
            </w:r>
          </w:p>
        </w:tc>
        <w:tc>
          <w:tcPr>
            <w:tcW w:w="962"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1.68E+07</w:t>
            </w:r>
          </w:p>
        </w:tc>
        <w:tc>
          <w:tcPr>
            <w:tcW w:w="916"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2.81E+05</w:t>
            </w:r>
          </w:p>
        </w:tc>
        <w:tc>
          <w:tcPr>
            <w:tcW w:w="82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4.21E+05</w:t>
            </w:r>
          </w:p>
        </w:tc>
        <w:tc>
          <w:tcPr>
            <w:tcW w:w="887" w:type="dxa"/>
            <w:tcBorders>
              <w:top w:val="single" w:sz="4" w:space="0" w:color="auto"/>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6.47E+05</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6"/>
                <w:szCs w:val="16"/>
                <w:lang w:eastAsia="es-ES"/>
              </w:rPr>
            </w:pPr>
            <w:r w:rsidRPr="00A14D48">
              <w:rPr>
                <w:rFonts w:eastAsia="Times New Roman"/>
                <w:color w:val="000000"/>
                <w:sz w:val="16"/>
                <w:szCs w:val="16"/>
                <w:lang w:eastAsia="es-ES"/>
              </w:rPr>
              <w:t>Trimmed 5%</w:t>
            </w:r>
          </w:p>
        </w:tc>
        <w:tc>
          <w:tcPr>
            <w:tcW w:w="870"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3392436</w:t>
            </w:r>
          </w:p>
        </w:tc>
        <w:tc>
          <w:tcPr>
            <w:tcW w:w="87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3135285</w:t>
            </w:r>
          </w:p>
        </w:tc>
        <w:tc>
          <w:tcPr>
            <w:tcW w:w="870"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2792520</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6140687</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5410242</w:t>
            </w:r>
          </w:p>
        </w:tc>
        <w:tc>
          <w:tcPr>
            <w:tcW w:w="962"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5516273</w:t>
            </w:r>
          </w:p>
        </w:tc>
        <w:tc>
          <w:tcPr>
            <w:tcW w:w="916"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280791</w:t>
            </w:r>
          </w:p>
        </w:tc>
        <w:tc>
          <w:tcPr>
            <w:tcW w:w="820"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327950</w:t>
            </w:r>
          </w:p>
        </w:tc>
        <w:tc>
          <w:tcPr>
            <w:tcW w:w="88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471583</w:t>
            </w:r>
          </w:p>
        </w:tc>
      </w:tr>
      <w:tr w:rsidR="000633B8" w:rsidRPr="00A14D48" w:rsidTr="00A14D48">
        <w:trPr>
          <w:trHeight w:val="20"/>
          <w:jc w:val="center"/>
        </w:trPr>
        <w:tc>
          <w:tcPr>
            <w:tcW w:w="112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16"/>
                <w:szCs w:val="16"/>
                <w:lang w:eastAsia="es-ES"/>
              </w:rPr>
            </w:pPr>
            <w:r w:rsidRPr="00A14D48">
              <w:rPr>
                <w:rFonts w:eastAsia="Times New Roman"/>
                <w:color w:val="000000"/>
                <w:sz w:val="16"/>
                <w:szCs w:val="16"/>
                <w:lang w:eastAsia="es-ES"/>
              </w:rPr>
              <w:t>Trimmed 10%</w:t>
            </w:r>
          </w:p>
        </w:tc>
        <w:tc>
          <w:tcPr>
            <w:tcW w:w="870"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1133065</w:t>
            </w:r>
          </w:p>
        </w:tc>
        <w:tc>
          <w:tcPr>
            <w:tcW w:w="87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921857</w:t>
            </w:r>
          </w:p>
        </w:tc>
        <w:tc>
          <w:tcPr>
            <w:tcW w:w="870" w:type="dxa"/>
            <w:tcBorders>
              <w:top w:val="nil"/>
              <w:left w:val="nil"/>
              <w:bottom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1196819</w:t>
            </w:r>
          </w:p>
        </w:tc>
        <w:tc>
          <w:tcPr>
            <w:tcW w:w="962"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2096126</w:t>
            </w:r>
          </w:p>
        </w:tc>
        <w:tc>
          <w:tcPr>
            <w:tcW w:w="962"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1846083</w:t>
            </w:r>
          </w:p>
        </w:tc>
        <w:tc>
          <w:tcPr>
            <w:tcW w:w="962"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1981528</w:t>
            </w:r>
          </w:p>
        </w:tc>
        <w:tc>
          <w:tcPr>
            <w:tcW w:w="916"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191472</w:t>
            </w:r>
          </w:p>
        </w:tc>
        <w:tc>
          <w:tcPr>
            <w:tcW w:w="82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231056</w:t>
            </w:r>
          </w:p>
        </w:tc>
        <w:tc>
          <w:tcPr>
            <w:tcW w:w="887" w:type="dxa"/>
            <w:tcBorders>
              <w:top w:val="nil"/>
              <w:left w:val="nil"/>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369215</w:t>
            </w:r>
          </w:p>
        </w:tc>
      </w:tr>
    </w:tbl>
    <w:p w:rsidR="000633B8" w:rsidRPr="00BD64F8" w:rsidRDefault="000633B8" w:rsidP="000633B8">
      <w:pPr>
        <w:keepNext/>
        <w:rPr>
          <w:sz w:val="20"/>
          <w:szCs w:val="20"/>
        </w:rPr>
      </w:pPr>
      <w:r w:rsidRPr="00BD64F8">
        <w:rPr>
          <w:b/>
          <w:sz w:val="20"/>
          <w:szCs w:val="20"/>
        </w:rPr>
        <w:t>Fuente</w:t>
      </w:r>
      <w:r w:rsidRPr="00BD64F8">
        <w:rPr>
          <w:sz w:val="20"/>
          <w:szCs w:val="20"/>
        </w:rPr>
        <w:t>: estimaciones en base a la ESED</w:t>
      </w:r>
    </w:p>
    <w:p w:rsidR="000633B8" w:rsidRDefault="000633B8" w:rsidP="000633B8">
      <w:pPr>
        <w:spacing w:line="276" w:lineRule="auto"/>
      </w:pPr>
    </w:p>
    <w:p w:rsidR="000633B8" w:rsidRDefault="000633B8" w:rsidP="000633B8">
      <w:pPr>
        <w:spacing w:line="276" w:lineRule="auto"/>
        <w:jc w:val="both"/>
      </w:pPr>
      <w:r>
        <w:t>Al igual que con los ingresos personales, estas variables pueden utilizarse para identificar la presencia o ausencia de actividad empresarial (o de actividad como trabajador independiente). Se puede aproximar la existencia de una actividad empresarial como aquella situación en la que se reportan ventas mayores a cero. La siguiente tabla muestra la media de esta variable dicotómica para la muestra total, los controles y los tratamientos. El porcentaje de personas que reportan ventas creció entre el 2012 y el 2014 del 18% al 22%. Cabe destacar que esta variable así construida es muy similar a la variable dicotómica indicadora de la existencia de ingresos por beneficios, que fuera comentada más arriba cuando se analizaron los ingresos personales. Cabe recordar que en 2014 aproximadamente el 23% de las personas de la ESED recibieron ingresos por negocios, una cifra cercana a la estimada en la muestra de comparación de la ECH (21%).</w:t>
      </w:r>
    </w:p>
    <w:p w:rsidR="000633B8" w:rsidRDefault="000633B8" w:rsidP="000633B8">
      <w:pPr>
        <w:spacing w:line="276" w:lineRule="auto"/>
      </w:pPr>
    </w:p>
    <w:p w:rsidR="000633B8" w:rsidRPr="000E6BF5" w:rsidRDefault="000633B8" w:rsidP="000633B8">
      <w:pPr>
        <w:rPr>
          <w:b/>
        </w:rPr>
      </w:pPr>
      <w:r w:rsidRPr="000E6BF5">
        <w:rPr>
          <w:b/>
        </w:rPr>
        <w:t xml:space="preserve">Tabla </w:t>
      </w:r>
      <w:r>
        <w:rPr>
          <w:b/>
        </w:rPr>
        <w:t>51</w:t>
      </w:r>
      <w:r w:rsidRPr="000E6BF5">
        <w:rPr>
          <w:b/>
        </w:rPr>
        <w:t>. Porcentaje de personas que reportan ingresos por ventas positivos en 2012, 2013 y 2014</w:t>
      </w:r>
      <w:r>
        <w:rPr>
          <w:b/>
        </w:rPr>
        <w:t xml:space="preserve"> según status de tratamiento</w:t>
      </w:r>
    </w:p>
    <w:tbl>
      <w:tblPr>
        <w:tblW w:w="6460" w:type="dxa"/>
        <w:jc w:val="center"/>
        <w:tblCellMar>
          <w:left w:w="70" w:type="dxa"/>
          <w:right w:w="70" w:type="dxa"/>
        </w:tblCellMar>
        <w:tblLook w:val="04A0" w:firstRow="1" w:lastRow="0" w:firstColumn="1" w:lastColumn="0" w:noHBand="0" w:noVBand="1"/>
      </w:tblPr>
      <w:tblGrid>
        <w:gridCol w:w="1600"/>
        <w:gridCol w:w="1200"/>
        <w:gridCol w:w="1220"/>
        <w:gridCol w:w="1220"/>
        <w:gridCol w:w="1220"/>
      </w:tblGrid>
      <w:tr w:rsidR="000633B8" w:rsidRPr="00A14D48" w:rsidTr="00A14D48">
        <w:trPr>
          <w:trHeight w:val="170"/>
          <w:jc w:val="center"/>
        </w:trPr>
        <w:tc>
          <w:tcPr>
            <w:tcW w:w="1600" w:type="dxa"/>
            <w:tcBorders>
              <w:top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 </w:t>
            </w:r>
          </w:p>
        </w:tc>
        <w:tc>
          <w:tcPr>
            <w:tcW w:w="122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rFonts w:eastAsia="Times New Roman"/>
                <w:b/>
                <w:color w:val="000000"/>
                <w:sz w:val="20"/>
                <w:szCs w:val="20"/>
                <w:lang w:eastAsia="es-ES"/>
              </w:rPr>
            </w:pPr>
            <w:r w:rsidRPr="00A14D48">
              <w:rPr>
                <w:rFonts w:eastAsia="Times New Roman"/>
                <w:b/>
                <w:color w:val="000000"/>
                <w:sz w:val="20"/>
                <w:szCs w:val="20"/>
                <w:lang w:eastAsia="es-ES"/>
              </w:rPr>
              <w:t>2012</w:t>
            </w:r>
          </w:p>
        </w:tc>
        <w:tc>
          <w:tcPr>
            <w:tcW w:w="122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rFonts w:eastAsia="Times New Roman"/>
                <w:b/>
                <w:color w:val="000000"/>
                <w:sz w:val="20"/>
                <w:szCs w:val="20"/>
                <w:lang w:eastAsia="es-ES"/>
              </w:rPr>
            </w:pPr>
            <w:r w:rsidRPr="00A14D48">
              <w:rPr>
                <w:rFonts w:eastAsia="Times New Roman"/>
                <w:b/>
                <w:color w:val="000000"/>
                <w:sz w:val="20"/>
                <w:szCs w:val="20"/>
                <w:lang w:eastAsia="es-ES"/>
              </w:rPr>
              <w:t>2013</w:t>
            </w:r>
          </w:p>
        </w:tc>
        <w:tc>
          <w:tcPr>
            <w:tcW w:w="1220" w:type="dxa"/>
            <w:tcBorders>
              <w:top w:val="single" w:sz="4" w:space="0" w:color="auto"/>
              <w:left w:val="nil"/>
              <w:bottom w:val="single" w:sz="4" w:space="0" w:color="auto"/>
            </w:tcBorders>
            <w:shd w:val="clear" w:color="auto" w:fill="auto"/>
            <w:noWrap/>
            <w:vAlign w:val="bottom"/>
            <w:hideMark/>
          </w:tcPr>
          <w:p w:rsidR="000633B8" w:rsidRPr="00A14D48" w:rsidRDefault="000633B8" w:rsidP="007C6B20">
            <w:pPr>
              <w:jc w:val="right"/>
              <w:rPr>
                <w:rFonts w:eastAsia="Times New Roman"/>
                <w:b/>
                <w:color w:val="000000"/>
                <w:sz w:val="20"/>
                <w:szCs w:val="20"/>
                <w:lang w:eastAsia="es-ES"/>
              </w:rPr>
            </w:pPr>
            <w:r w:rsidRPr="00A14D48">
              <w:rPr>
                <w:rFonts w:eastAsia="Times New Roman"/>
                <w:b/>
                <w:color w:val="000000"/>
                <w:sz w:val="20"/>
                <w:szCs w:val="20"/>
                <w:lang w:eastAsia="es-ES"/>
              </w:rPr>
              <w:t>2014</w:t>
            </w:r>
          </w:p>
        </w:tc>
      </w:tr>
      <w:tr w:rsidR="000633B8" w:rsidRPr="00A14D48" w:rsidTr="00A14D48">
        <w:trPr>
          <w:trHeight w:val="170"/>
          <w:jc w:val="center"/>
        </w:trPr>
        <w:tc>
          <w:tcPr>
            <w:tcW w:w="1600" w:type="dxa"/>
            <w:tcBorders>
              <w:top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Total</w:t>
            </w:r>
          </w:p>
        </w:tc>
        <w:tc>
          <w:tcPr>
            <w:tcW w:w="1200" w:type="dxa"/>
            <w:tcBorders>
              <w:top w:val="nil"/>
              <w:left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n</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556</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555</w:t>
            </w:r>
          </w:p>
        </w:tc>
        <w:tc>
          <w:tcPr>
            <w:tcW w:w="1220" w:type="dxa"/>
            <w:tcBorders>
              <w:top w:val="nil"/>
              <w:left w:val="nil"/>
              <w:bottom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555</w:t>
            </w:r>
          </w:p>
        </w:tc>
      </w:tr>
      <w:tr w:rsidR="000633B8" w:rsidRPr="00A14D48" w:rsidTr="00A14D48">
        <w:trPr>
          <w:trHeight w:val="170"/>
          <w:jc w:val="center"/>
        </w:trPr>
        <w:tc>
          <w:tcPr>
            <w:tcW w:w="1600" w:type="dxa"/>
            <w:tcBorders>
              <w:top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17.6</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19.5</w:t>
            </w:r>
          </w:p>
        </w:tc>
        <w:tc>
          <w:tcPr>
            <w:tcW w:w="1220" w:type="dxa"/>
            <w:tcBorders>
              <w:top w:val="nil"/>
              <w:left w:val="nil"/>
              <w:bottom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22.3</w:t>
            </w:r>
          </w:p>
        </w:tc>
      </w:tr>
      <w:tr w:rsidR="000633B8" w:rsidRPr="00A14D48" w:rsidTr="00A14D48">
        <w:trPr>
          <w:trHeight w:val="170"/>
          <w:jc w:val="center"/>
        </w:trPr>
        <w:tc>
          <w:tcPr>
            <w:tcW w:w="1600" w:type="dxa"/>
            <w:tcBorders>
              <w:top w:val="single" w:sz="4" w:space="0" w:color="auto"/>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Controles</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n</w:t>
            </w:r>
          </w:p>
        </w:tc>
        <w:tc>
          <w:tcPr>
            <w:tcW w:w="122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481</w:t>
            </w:r>
          </w:p>
        </w:tc>
        <w:tc>
          <w:tcPr>
            <w:tcW w:w="122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480</w:t>
            </w:r>
          </w:p>
        </w:tc>
        <w:tc>
          <w:tcPr>
            <w:tcW w:w="1220" w:type="dxa"/>
            <w:tcBorders>
              <w:top w:val="single" w:sz="4" w:space="0" w:color="auto"/>
              <w:left w:val="nil"/>
              <w:bottom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480</w:t>
            </w:r>
          </w:p>
        </w:tc>
      </w:tr>
      <w:tr w:rsidR="000633B8" w:rsidRPr="00A14D48" w:rsidTr="00A14D48">
        <w:trPr>
          <w:trHeight w:val="170"/>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w:t>
            </w:r>
          </w:p>
        </w:tc>
        <w:tc>
          <w:tcPr>
            <w:tcW w:w="122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16.4</w:t>
            </w:r>
          </w:p>
        </w:tc>
        <w:tc>
          <w:tcPr>
            <w:tcW w:w="122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17.9</w:t>
            </w:r>
          </w:p>
        </w:tc>
        <w:tc>
          <w:tcPr>
            <w:tcW w:w="1220" w:type="dxa"/>
            <w:tcBorders>
              <w:top w:val="nil"/>
              <w:left w:val="nil"/>
              <w:bottom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20.0</w:t>
            </w:r>
          </w:p>
        </w:tc>
      </w:tr>
      <w:tr w:rsidR="000633B8" w:rsidRPr="00A14D48" w:rsidTr="00A14D48">
        <w:trPr>
          <w:trHeight w:val="170"/>
          <w:jc w:val="center"/>
        </w:trPr>
        <w:tc>
          <w:tcPr>
            <w:tcW w:w="1600" w:type="dxa"/>
            <w:tcBorders>
              <w:top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Tratamientos</w:t>
            </w:r>
          </w:p>
        </w:tc>
        <w:tc>
          <w:tcPr>
            <w:tcW w:w="1200" w:type="dxa"/>
            <w:tcBorders>
              <w:top w:val="nil"/>
              <w:left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n</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75</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75</w:t>
            </w:r>
          </w:p>
        </w:tc>
        <w:tc>
          <w:tcPr>
            <w:tcW w:w="1220" w:type="dxa"/>
            <w:tcBorders>
              <w:top w:val="nil"/>
              <w:left w:val="nil"/>
              <w:bottom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75</w:t>
            </w:r>
          </w:p>
        </w:tc>
      </w:tr>
      <w:tr w:rsidR="000633B8" w:rsidRPr="00A14D48" w:rsidTr="00A14D48">
        <w:trPr>
          <w:trHeight w:val="170"/>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w:t>
            </w:r>
          </w:p>
        </w:tc>
        <w:tc>
          <w:tcPr>
            <w:tcW w:w="122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25.3</w:t>
            </w:r>
          </w:p>
        </w:tc>
        <w:tc>
          <w:tcPr>
            <w:tcW w:w="122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29.3</w:t>
            </w:r>
          </w:p>
        </w:tc>
        <w:tc>
          <w:tcPr>
            <w:tcW w:w="1220" w:type="dxa"/>
            <w:tcBorders>
              <w:top w:val="nil"/>
              <w:left w:val="nil"/>
              <w:bottom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37.3</w:t>
            </w:r>
          </w:p>
        </w:tc>
      </w:tr>
    </w:tbl>
    <w:p w:rsidR="000633B8" w:rsidRPr="00BD64F8" w:rsidRDefault="000633B8" w:rsidP="000633B8">
      <w:pPr>
        <w:keepNext/>
        <w:rPr>
          <w:sz w:val="20"/>
          <w:szCs w:val="20"/>
        </w:rPr>
      </w:pPr>
      <w:r w:rsidRPr="00BD64F8">
        <w:rPr>
          <w:b/>
          <w:sz w:val="20"/>
          <w:szCs w:val="20"/>
        </w:rPr>
        <w:t>Fuente</w:t>
      </w:r>
      <w:r w:rsidRPr="00BD64F8">
        <w:rPr>
          <w:sz w:val="20"/>
          <w:szCs w:val="20"/>
        </w:rPr>
        <w:t>: estimaciones en base a la ESED</w:t>
      </w:r>
    </w:p>
    <w:p w:rsidR="000633B8" w:rsidRDefault="000633B8" w:rsidP="000633B8">
      <w:pPr>
        <w:spacing w:line="276" w:lineRule="auto"/>
      </w:pPr>
    </w:p>
    <w:p w:rsidR="000633B8" w:rsidRDefault="000633B8" w:rsidP="000633B8">
      <w:pPr>
        <w:spacing w:line="276" w:lineRule="auto"/>
        <w:jc w:val="both"/>
      </w:pPr>
      <w:r>
        <w:t xml:space="preserve">Las siguientes Tablas presentan las estadísticas para las variables de personal ocupado. El número de missings en estas variables, luego de imputar los ceros, es algo superior al de las variables de ventas. </w:t>
      </w:r>
    </w:p>
    <w:p w:rsidR="000633B8" w:rsidRDefault="000633B8" w:rsidP="000633B8">
      <w:pPr>
        <w:spacing w:line="276" w:lineRule="auto"/>
        <w:jc w:val="both"/>
      </w:pPr>
    </w:p>
    <w:p w:rsidR="000633B8" w:rsidRDefault="000633B8" w:rsidP="000633B8">
      <w:pPr>
        <w:spacing w:line="276" w:lineRule="auto"/>
        <w:jc w:val="both"/>
      </w:pPr>
      <w:r>
        <w:t xml:space="preserve">El número medio de personal ocupado, considerando la media recordada, asciende a unas 4 personas en el total de la ESED en 2014. A su vez el número medio de ocupados es mayor en el grupo de control (5.5) en relación al grupo de tratamiento (2.7). </w:t>
      </w:r>
    </w:p>
    <w:p w:rsidR="000633B8" w:rsidRDefault="000633B8" w:rsidP="000633B8">
      <w:pPr>
        <w:spacing w:line="276" w:lineRule="auto"/>
        <w:jc w:val="both"/>
      </w:pPr>
    </w:p>
    <w:p w:rsidR="000633B8" w:rsidRPr="001956D9" w:rsidRDefault="000633B8" w:rsidP="00F824A4">
      <w:pPr>
        <w:jc w:val="center"/>
        <w:rPr>
          <w:b/>
        </w:rPr>
      </w:pPr>
      <w:r w:rsidRPr="001956D9">
        <w:rPr>
          <w:b/>
        </w:rPr>
        <w:t xml:space="preserve">Tabla </w:t>
      </w:r>
      <w:r>
        <w:rPr>
          <w:b/>
        </w:rPr>
        <w:t>52</w:t>
      </w:r>
      <w:r w:rsidRPr="001956D9">
        <w:rPr>
          <w:b/>
        </w:rPr>
        <w:t xml:space="preserve">. </w:t>
      </w:r>
      <w:r>
        <w:rPr>
          <w:b/>
        </w:rPr>
        <w:t xml:space="preserve">Reporte de los casos válidos de las variables “personal ocupado” </w:t>
      </w:r>
      <w:r w:rsidRPr="001956D9">
        <w:rPr>
          <w:b/>
        </w:rPr>
        <w:t>en 2012, 2013 y 2014.</w:t>
      </w:r>
    </w:p>
    <w:tbl>
      <w:tblPr>
        <w:tblW w:w="6400" w:type="dxa"/>
        <w:jc w:val="center"/>
        <w:tblCellMar>
          <w:left w:w="70" w:type="dxa"/>
          <w:right w:w="70" w:type="dxa"/>
        </w:tblCellMar>
        <w:tblLook w:val="04A0" w:firstRow="1" w:lastRow="0" w:firstColumn="1" w:lastColumn="0" w:noHBand="0" w:noVBand="1"/>
      </w:tblPr>
      <w:tblGrid>
        <w:gridCol w:w="1600"/>
        <w:gridCol w:w="1200"/>
        <w:gridCol w:w="1200"/>
        <w:gridCol w:w="1200"/>
        <w:gridCol w:w="1200"/>
      </w:tblGrid>
      <w:tr w:rsidR="000633B8" w:rsidRPr="001956D9" w:rsidTr="00A14D48">
        <w:trPr>
          <w:trHeight w:val="113"/>
          <w:jc w:val="center"/>
        </w:trPr>
        <w:tc>
          <w:tcPr>
            <w:tcW w:w="1600" w:type="dxa"/>
            <w:tcBorders>
              <w:top w:val="single" w:sz="4" w:space="0" w:color="auto"/>
              <w:bottom w:val="nil"/>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 </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rPr>
                <w:rFonts w:ascii="Calibri" w:eastAsia="Times New Roman" w:hAnsi="Calibri" w:cs="Calibri"/>
                <w:b/>
                <w:color w:val="000000"/>
                <w:sz w:val="20"/>
                <w:szCs w:val="20"/>
                <w:lang w:eastAsia="es-ES"/>
              </w:rPr>
            </w:pPr>
            <w:r w:rsidRPr="00A14D48">
              <w:rPr>
                <w:rFonts w:ascii="Calibri" w:eastAsia="Times New Roman" w:hAnsi="Calibri" w:cs="Calibri"/>
                <w:b/>
                <w:color w:val="000000"/>
                <w:sz w:val="20"/>
                <w:szCs w:val="20"/>
                <w:lang w:eastAsia="es-ES"/>
              </w:rPr>
              <w:t> </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rFonts w:ascii="Calibri" w:eastAsia="Times New Roman" w:hAnsi="Calibri" w:cs="Calibri"/>
                <w:b/>
                <w:color w:val="000000"/>
                <w:sz w:val="20"/>
                <w:szCs w:val="20"/>
                <w:lang w:eastAsia="es-ES"/>
              </w:rPr>
            </w:pPr>
            <w:r w:rsidRPr="00A14D48">
              <w:rPr>
                <w:rFonts w:ascii="Calibri" w:eastAsia="Times New Roman" w:hAnsi="Calibri" w:cs="Calibri"/>
                <w:b/>
                <w:color w:val="000000"/>
                <w:sz w:val="20"/>
                <w:szCs w:val="20"/>
                <w:lang w:eastAsia="es-ES"/>
              </w:rPr>
              <w:t>2012</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rFonts w:ascii="Calibri" w:eastAsia="Times New Roman" w:hAnsi="Calibri" w:cs="Calibri"/>
                <w:b/>
                <w:color w:val="000000"/>
                <w:sz w:val="20"/>
                <w:szCs w:val="20"/>
                <w:lang w:eastAsia="es-ES"/>
              </w:rPr>
            </w:pPr>
            <w:r w:rsidRPr="00A14D48">
              <w:rPr>
                <w:rFonts w:ascii="Calibri" w:eastAsia="Times New Roman" w:hAnsi="Calibri" w:cs="Calibri"/>
                <w:b/>
                <w:color w:val="000000"/>
                <w:sz w:val="20"/>
                <w:szCs w:val="20"/>
                <w:lang w:eastAsia="es-ES"/>
              </w:rPr>
              <w:t>2013</w:t>
            </w:r>
          </w:p>
        </w:tc>
        <w:tc>
          <w:tcPr>
            <w:tcW w:w="1200" w:type="dxa"/>
            <w:tcBorders>
              <w:top w:val="single" w:sz="4" w:space="0" w:color="auto"/>
              <w:left w:val="nil"/>
              <w:bottom w:val="nil"/>
            </w:tcBorders>
            <w:shd w:val="clear" w:color="auto" w:fill="auto"/>
            <w:noWrap/>
            <w:vAlign w:val="bottom"/>
            <w:hideMark/>
          </w:tcPr>
          <w:p w:rsidR="000633B8" w:rsidRPr="00A14D48" w:rsidRDefault="000633B8" w:rsidP="007C6B20">
            <w:pPr>
              <w:jc w:val="right"/>
              <w:rPr>
                <w:rFonts w:ascii="Calibri" w:eastAsia="Times New Roman" w:hAnsi="Calibri" w:cs="Calibri"/>
                <w:b/>
                <w:color w:val="000000"/>
                <w:sz w:val="20"/>
                <w:szCs w:val="20"/>
                <w:lang w:eastAsia="es-ES"/>
              </w:rPr>
            </w:pPr>
            <w:r w:rsidRPr="00A14D48">
              <w:rPr>
                <w:rFonts w:ascii="Calibri" w:eastAsia="Times New Roman" w:hAnsi="Calibri" w:cs="Calibri"/>
                <w:b/>
                <w:color w:val="000000"/>
                <w:sz w:val="20"/>
                <w:szCs w:val="20"/>
                <w:lang w:eastAsia="es-ES"/>
              </w:rPr>
              <w:t>2014</w:t>
            </w:r>
          </w:p>
        </w:tc>
      </w:tr>
      <w:tr w:rsidR="000633B8" w:rsidRPr="001956D9" w:rsidTr="00A14D48">
        <w:trPr>
          <w:trHeight w:val="113"/>
          <w:jc w:val="center"/>
        </w:trPr>
        <w:tc>
          <w:tcPr>
            <w:tcW w:w="1600" w:type="dxa"/>
            <w:tcBorders>
              <w:top w:val="single" w:sz="4" w:space="0" w:color="auto"/>
              <w:bottom w:val="nil"/>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casos válidos</w:t>
            </w:r>
          </w:p>
        </w:tc>
        <w:tc>
          <w:tcPr>
            <w:tcW w:w="1200" w:type="dxa"/>
            <w:tcBorders>
              <w:top w:val="single" w:sz="4" w:space="0" w:color="auto"/>
              <w:left w:val="nil"/>
              <w:bottom w:val="nil"/>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=0</w:t>
            </w:r>
          </w:p>
        </w:tc>
        <w:tc>
          <w:tcPr>
            <w:tcW w:w="1200" w:type="dxa"/>
            <w:tcBorders>
              <w:top w:val="single" w:sz="4" w:space="0" w:color="auto"/>
              <w:left w:val="nil"/>
              <w:bottom w:val="nil"/>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395</w:t>
            </w:r>
          </w:p>
        </w:tc>
        <w:tc>
          <w:tcPr>
            <w:tcW w:w="1200" w:type="dxa"/>
            <w:tcBorders>
              <w:top w:val="single" w:sz="4" w:space="0" w:color="auto"/>
              <w:left w:val="nil"/>
              <w:bottom w:val="nil"/>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385</w:t>
            </w:r>
          </w:p>
        </w:tc>
        <w:tc>
          <w:tcPr>
            <w:tcW w:w="1200" w:type="dxa"/>
            <w:tcBorders>
              <w:top w:val="single" w:sz="4" w:space="0" w:color="auto"/>
              <w:left w:val="nil"/>
              <w:bottom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366</w:t>
            </w:r>
          </w:p>
        </w:tc>
      </w:tr>
      <w:tr w:rsidR="000633B8" w:rsidRPr="001956D9" w:rsidTr="00A14D48">
        <w:trPr>
          <w:trHeight w:val="113"/>
          <w:jc w:val="center"/>
        </w:trPr>
        <w:tc>
          <w:tcPr>
            <w:tcW w:w="1600" w:type="dxa"/>
            <w:tcBorders>
              <w:top w:val="nil"/>
              <w:bottom w:val="nil"/>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&gt; 0</w:t>
            </w:r>
          </w:p>
        </w:tc>
        <w:tc>
          <w:tcPr>
            <w:tcW w:w="1200" w:type="dxa"/>
            <w:tcBorders>
              <w:top w:val="nil"/>
              <w:left w:val="nil"/>
              <w:bottom w:val="single" w:sz="4" w:space="0" w:color="auto"/>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143</w:t>
            </w:r>
          </w:p>
        </w:tc>
        <w:tc>
          <w:tcPr>
            <w:tcW w:w="1200" w:type="dxa"/>
            <w:tcBorders>
              <w:top w:val="nil"/>
              <w:left w:val="nil"/>
              <w:bottom w:val="single" w:sz="4" w:space="0" w:color="auto"/>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153</w:t>
            </w:r>
          </w:p>
        </w:tc>
        <w:tc>
          <w:tcPr>
            <w:tcW w:w="1200" w:type="dxa"/>
            <w:tcBorders>
              <w:top w:val="nil"/>
              <w:left w:val="nil"/>
              <w:bottom w:val="single" w:sz="4" w:space="0" w:color="auto"/>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172</w:t>
            </w:r>
          </w:p>
        </w:tc>
      </w:tr>
      <w:tr w:rsidR="000633B8" w:rsidRPr="001956D9" w:rsidTr="00A14D48">
        <w:trPr>
          <w:trHeight w:val="113"/>
          <w:jc w:val="center"/>
        </w:trPr>
        <w:tc>
          <w:tcPr>
            <w:tcW w:w="1600" w:type="dxa"/>
            <w:tcBorders>
              <w:top w:val="nil"/>
              <w:bottom w:val="single" w:sz="4" w:space="0" w:color="auto"/>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total</w:t>
            </w:r>
          </w:p>
        </w:tc>
        <w:tc>
          <w:tcPr>
            <w:tcW w:w="1200" w:type="dxa"/>
            <w:tcBorders>
              <w:top w:val="nil"/>
              <w:left w:val="nil"/>
              <w:bottom w:val="single" w:sz="4" w:space="0" w:color="auto"/>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538</w:t>
            </w:r>
          </w:p>
        </w:tc>
        <w:tc>
          <w:tcPr>
            <w:tcW w:w="1200" w:type="dxa"/>
            <w:tcBorders>
              <w:top w:val="nil"/>
              <w:left w:val="nil"/>
              <w:bottom w:val="single" w:sz="4" w:space="0" w:color="auto"/>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538</w:t>
            </w:r>
          </w:p>
        </w:tc>
        <w:tc>
          <w:tcPr>
            <w:tcW w:w="1200" w:type="dxa"/>
            <w:tcBorders>
              <w:top w:val="nil"/>
              <w:left w:val="nil"/>
              <w:bottom w:val="single" w:sz="4" w:space="0" w:color="auto"/>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538</w:t>
            </w:r>
          </w:p>
        </w:tc>
      </w:tr>
      <w:tr w:rsidR="000633B8" w:rsidRPr="001956D9" w:rsidTr="00A14D48">
        <w:trPr>
          <w:trHeight w:val="113"/>
          <w:jc w:val="center"/>
        </w:trPr>
        <w:tc>
          <w:tcPr>
            <w:tcW w:w="1600" w:type="dxa"/>
            <w:tcBorders>
              <w:top w:val="nil"/>
              <w:bottom w:val="single" w:sz="4" w:space="0" w:color="auto"/>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casos no válidos</w:t>
            </w:r>
          </w:p>
        </w:tc>
        <w:tc>
          <w:tcPr>
            <w:tcW w:w="1200" w:type="dxa"/>
            <w:tcBorders>
              <w:top w:val="nil"/>
              <w:left w:val="nil"/>
              <w:bottom w:val="single" w:sz="4" w:space="0" w:color="auto"/>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290</w:t>
            </w:r>
          </w:p>
        </w:tc>
        <w:tc>
          <w:tcPr>
            <w:tcW w:w="1200" w:type="dxa"/>
            <w:tcBorders>
              <w:top w:val="nil"/>
              <w:left w:val="nil"/>
              <w:bottom w:val="single" w:sz="4" w:space="0" w:color="auto"/>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290</w:t>
            </w:r>
          </w:p>
        </w:tc>
        <w:tc>
          <w:tcPr>
            <w:tcW w:w="1200" w:type="dxa"/>
            <w:tcBorders>
              <w:top w:val="nil"/>
              <w:left w:val="nil"/>
              <w:bottom w:val="single" w:sz="4" w:space="0" w:color="auto"/>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290</w:t>
            </w:r>
          </w:p>
        </w:tc>
      </w:tr>
      <w:tr w:rsidR="000633B8" w:rsidRPr="001956D9" w:rsidTr="00A14D48">
        <w:trPr>
          <w:trHeight w:val="113"/>
          <w:jc w:val="center"/>
        </w:trPr>
        <w:tc>
          <w:tcPr>
            <w:tcW w:w="1600" w:type="dxa"/>
            <w:tcBorders>
              <w:top w:val="nil"/>
              <w:bottom w:val="single" w:sz="4" w:space="0" w:color="auto"/>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Total</w:t>
            </w:r>
          </w:p>
        </w:tc>
        <w:tc>
          <w:tcPr>
            <w:tcW w:w="1200" w:type="dxa"/>
            <w:tcBorders>
              <w:top w:val="nil"/>
              <w:left w:val="nil"/>
              <w:bottom w:val="single" w:sz="4" w:space="0" w:color="auto"/>
              <w:right w:val="nil"/>
            </w:tcBorders>
            <w:shd w:val="clear" w:color="auto" w:fill="auto"/>
            <w:noWrap/>
            <w:vAlign w:val="bottom"/>
            <w:hideMark/>
          </w:tcPr>
          <w:p w:rsidR="000633B8" w:rsidRPr="001956D9" w:rsidRDefault="000633B8" w:rsidP="007C6B20">
            <w:pPr>
              <w:rPr>
                <w:rFonts w:ascii="Calibri" w:eastAsia="Times New Roman" w:hAnsi="Calibri" w:cs="Calibri"/>
                <w:color w:val="000000"/>
                <w:sz w:val="20"/>
                <w:szCs w:val="20"/>
                <w:lang w:eastAsia="es-ES"/>
              </w:rPr>
            </w:pPr>
            <w:r w:rsidRPr="001956D9">
              <w:rPr>
                <w:rFonts w:ascii="Calibri" w:eastAsia="Times New Roman" w:hAnsi="Calibri" w:cs="Calibri"/>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828</w:t>
            </w:r>
          </w:p>
        </w:tc>
        <w:tc>
          <w:tcPr>
            <w:tcW w:w="1200" w:type="dxa"/>
            <w:tcBorders>
              <w:top w:val="nil"/>
              <w:left w:val="nil"/>
              <w:bottom w:val="single" w:sz="4" w:space="0" w:color="auto"/>
              <w:right w:val="nil"/>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828</w:t>
            </w:r>
          </w:p>
        </w:tc>
        <w:tc>
          <w:tcPr>
            <w:tcW w:w="1200" w:type="dxa"/>
            <w:tcBorders>
              <w:top w:val="nil"/>
              <w:left w:val="nil"/>
              <w:bottom w:val="single" w:sz="4" w:space="0" w:color="auto"/>
            </w:tcBorders>
            <w:shd w:val="clear" w:color="auto" w:fill="auto"/>
            <w:noWrap/>
            <w:vAlign w:val="bottom"/>
            <w:hideMark/>
          </w:tcPr>
          <w:p w:rsidR="000633B8" w:rsidRPr="001863F8" w:rsidRDefault="000633B8" w:rsidP="007C6B20">
            <w:pPr>
              <w:jc w:val="right"/>
              <w:rPr>
                <w:rFonts w:ascii="Calibri" w:hAnsi="Calibri" w:cs="Calibri"/>
                <w:color w:val="000000"/>
                <w:sz w:val="20"/>
                <w:szCs w:val="20"/>
              </w:rPr>
            </w:pPr>
            <w:r w:rsidRPr="001863F8">
              <w:rPr>
                <w:rFonts w:ascii="Calibri" w:hAnsi="Calibri" w:cs="Calibri"/>
                <w:color w:val="000000"/>
                <w:sz w:val="20"/>
                <w:szCs w:val="20"/>
              </w:rPr>
              <w:t>828</w:t>
            </w:r>
          </w:p>
        </w:tc>
      </w:tr>
    </w:tbl>
    <w:p w:rsidR="000633B8" w:rsidRPr="00BD64F8" w:rsidRDefault="00866A95" w:rsidP="000633B8">
      <w:pPr>
        <w:rPr>
          <w:sz w:val="20"/>
          <w:szCs w:val="20"/>
        </w:rPr>
      </w:pPr>
      <w:r w:rsidRPr="009D30E8">
        <w:rPr>
          <w:b/>
          <w:sz w:val="20"/>
          <w:szCs w:val="20"/>
        </w:rPr>
        <w:t>Fuente</w:t>
      </w:r>
      <w:r w:rsidRPr="009D30E8">
        <w:rPr>
          <w:sz w:val="20"/>
          <w:szCs w:val="20"/>
        </w:rPr>
        <w:t>: elaboración en base a la ESED</w:t>
      </w:r>
      <w:r>
        <w:rPr>
          <w:sz w:val="20"/>
          <w:szCs w:val="20"/>
        </w:rPr>
        <w:t>.</w:t>
      </w:r>
    </w:p>
    <w:p w:rsidR="000633B8" w:rsidRDefault="000633B8" w:rsidP="000633B8">
      <w:pPr>
        <w:spacing w:line="276" w:lineRule="auto"/>
        <w:jc w:val="both"/>
      </w:pPr>
    </w:p>
    <w:p w:rsidR="000633B8" w:rsidRPr="00713E4F" w:rsidRDefault="000633B8" w:rsidP="00F824A4">
      <w:pPr>
        <w:keepNext/>
        <w:jc w:val="center"/>
        <w:rPr>
          <w:b/>
        </w:rPr>
      </w:pPr>
      <w:r w:rsidRPr="00713E4F">
        <w:rPr>
          <w:b/>
        </w:rPr>
        <w:t xml:space="preserve">Tabla </w:t>
      </w:r>
      <w:r>
        <w:rPr>
          <w:b/>
        </w:rPr>
        <w:t>53</w:t>
      </w:r>
      <w:r w:rsidRPr="00713E4F">
        <w:rPr>
          <w:b/>
        </w:rPr>
        <w:t xml:space="preserve">. Estadísticas descriptivas </w:t>
      </w:r>
      <w:r>
        <w:rPr>
          <w:b/>
        </w:rPr>
        <w:t>de las variables “personal ocupado” en 2012, 2013 y 2014</w:t>
      </w:r>
      <w:r w:rsidRPr="00713E4F">
        <w:rPr>
          <w:b/>
        </w:rPr>
        <w:t xml:space="preserve"> en la ESED</w:t>
      </w:r>
      <w:r>
        <w:rPr>
          <w:b/>
        </w:rPr>
        <w:t xml:space="preserve"> (se excluyen los ceros)</w:t>
      </w:r>
    </w:p>
    <w:tbl>
      <w:tblPr>
        <w:tblW w:w="7265" w:type="dxa"/>
        <w:jc w:val="center"/>
        <w:tblCellMar>
          <w:left w:w="70" w:type="dxa"/>
          <w:right w:w="70" w:type="dxa"/>
        </w:tblCellMar>
        <w:tblLook w:val="04A0" w:firstRow="1" w:lastRow="0" w:firstColumn="1" w:lastColumn="0" w:noHBand="0" w:noVBand="1"/>
      </w:tblPr>
      <w:tblGrid>
        <w:gridCol w:w="1120"/>
        <w:gridCol w:w="728"/>
        <w:gridCol w:w="709"/>
        <w:gridCol w:w="709"/>
        <w:gridCol w:w="708"/>
        <w:gridCol w:w="597"/>
        <w:gridCol w:w="709"/>
        <w:gridCol w:w="851"/>
        <w:gridCol w:w="567"/>
        <w:gridCol w:w="567"/>
      </w:tblGrid>
      <w:tr w:rsidR="000633B8" w:rsidRPr="00A14D48" w:rsidTr="00A14D48">
        <w:trPr>
          <w:trHeight w:val="20"/>
          <w:jc w:val="center"/>
        </w:trPr>
        <w:tc>
          <w:tcPr>
            <w:tcW w:w="1120"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2146" w:type="dxa"/>
            <w:gridSpan w:val="3"/>
            <w:tcBorders>
              <w:top w:val="single" w:sz="4" w:space="0" w:color="auto"/>
              <w:left w:val="single" w:sz="4" w:space="0" w:color="auto"/>
              <w:bottom w:val="nil"/>
              <w:right w:val="single" w:sz="4" w:space="0" w:color="auto"/>
            </w:tcBorders>
            <w:shd w:val="clear" w:color="auto" w:fill="auto"/>
            <w:noWrap/>
            <w:vAlign w:val="bottom"/>
            <w:hideMark/>
          </w:tcPr>
          <w:p w:rsidR="000633B8" w:rsidRPr="00A14D48" w:rsidRDefault="000633B8" w:rsidP="00A14D48">
            <w:pPr>
              <w:keepNext/>
              <w:jc w:val="center"/>
              <w:rPr>
                <w:rFonts w:eastAsia="Times New Roman"/>
                <w:b/>
                <w:color w:val="000000"/>
                <w:sz w:val="20"/>
                <w:szCs w:val="20"/>
                <w:lang w:eastAsia="es-ES"/>
              </w:rPr>
            </w:pPr>
            <w:r w:rsidRPr="00A14D48">
              <w:rPr>
                <w:rFonts w:eastAsia="Times New Roman"/>
                <w:b/>
                <w:color w:val="000000"/>
                <w:sz w:val="20"/>
                <w:szCs w:val="20"/>
                <w:lang w:eastAsia="es-ES"/>
              </w:rPr>
              <w:t>Total</w:t>
            </w:r>
          </w:p>
        </w:tc>
        <w:tc>
          <w:tcPr>
            <w:tcW w:w="2014" w:type="dxa"/>
            <w:gridSpan w:val="3"/>
            <w:tcBorders>
              <w:top w:val="single" w:sz="4" w:space="0" w:color="auto"/>
              <w:left w:val="nil"/>
              <w:bottom w:val="nil"/>
              <w:right w:val="nil"/>
            </w:tcBorders>
            <w:shd w:val="clear" w:color="auto" w:fill="auto"/>
            <w:noWrap/>
            <w:vAlign w:val="bottom"/>
            <w:hideMark/>
          </w:tcPr>
          <w:p w:rsidR="000633B8" w:rsidRPr="00A14D48" w:rsidRDefault="000633B8" w:rsidP="00A14D48">
            <w:pPr>
              <w:keepNext/>
              <w:jc w:val="center"/>
              <w:rPr>
                <w:rFonts w:eastAsia="Times New Roman"/>
                <w:b/>
                <w:color w:val="000000"/>
                <w:sz w:val="20"/>
                <w:szCs w:val="20"/>
                <w:lang w:eastAsia="es-ES"/>
              </w:rPr>
            </w:pPr>
            <w:r w:rsidRPr="00A14D48">
              <w:rPr>
                <w:rFonts w:eastAsia="Times New Roman"/>
                <w:b/>
                <w:color w:val="000000"/>
                <w:sz w:val="20"/>
                <w:szCs w:val="20"/>
                <w:lang w:eastAsia="es-ES"/>
              </w:rPr>
              <w:t>Controles</w:t>
            </w:r>
          </w:p>
        </w:tc>
        <w:tc>
          <w:tcPr>
            <w:tcW w:w="1985" w:type="dxa"/>
            <w:gridSpan w:val="3"/>
            <w:tcBorders>
              <w:top w:val="single" w:sz="4" w:space="0" w:color="auto"/>
              <w:left w:val="single" w:sz="4" w:space="0" w:color="auto"/>
              <w:bottom w:val="nil"/>
            </w:tcBorders>
            <w:shd w:val="clear" w:color="auto" w:fill="auto"/>
            <w:noWrap/>
            <w:vAlign w:val="bottom"/>
            <w:hideMark/>
          </w:tcPr>
          <w:p w:rsidR="000633B8" w:rsidRPr="00A14D48" w:rsidRDefault="000633B8" w:rsidP="00A14D48">
            <w:pPr>
              <w:keepNext/>
              <w:jc w:val="center"/>
              <w:rPr>
                <w:rFonts w:eastAsia="Times New Roman"/>
                <w:b/>
                <w:color w:val="000000"/>
                <w:sz w:val="20"/>
                <w:szCs w:val="20"/>
                <w:lang w:eastAsia="es-ES"/>
              </w:rPr>
            </w:pPr>
            <w:r w:rsidRPr="00A14D48">
              <w:rPr>
                <w:rFonts w:eastAsia="Times New Roman"/>
                <w:b/>
                <w:color w:val="000000"/>
                <w:sz w:val="20"/>
                <w:szCs w:val="20"/>
                <w:lang w:eastAsia="es-ES"/>
              </w:rPr>
              <w:t>Tratamientos</w:t>
            </w:r>
          </w:p>
        </w:tc>
      </w:tr>
      <w:tr w:rsidR="000633B8" w:rsidRPr="00A14D48" w:rsidTr="00A14D48">
        <w:trPr>
          <w:trHeight w:val="20"/>
          <w:jc w:val="center"/>
        </w:trPr>
        <w:tc>
          <w:tcPr>
            <w:tcW w:w="112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728"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2012</w:t>
            </w:r>
          </w:p>
        </w:tc>
        <w:tc>
          <w:tcPr>
            <w:tcW w:w="709"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2014</w:t>
            </w:r>
          </w:p>
        </w:tc>
        <w:tc>
          <w:tcPr>
            <w:tcW w:w="708"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2012</w:t>
            </w:r>
          </w:p>
        </w:tc>
        <w:tc>
          <w:tcPr>
            <w:tcW w:w="59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2013</w:t>
            </w:r>
          </w:p>
        </w:tc>
        <w:tc>
          <w:tcPr>
            <w:tcW w:w="709"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2014</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2012</w:t>
            </w:r>
          </w:p>
        </w:tc>
        <w:tc>
          <w:tcPr>
            <w:tcW w:w="56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2013</w:t>
            </w:r>
          </w:p>
        </w:tc>
        <w:tc>
          <w:tcPr>
            <w:tcW w:w="567" w:type="dxa"/>
            <w:tcBorders>
              <w:top w:val="single" w:sz="4" w:space="0" w:color="auto"/>
              <w:left w:val="nil"/>
              <w:bottom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18"/>
                <w:szCs w:val="18"/>
                <w:lang w:eastAsia="es-ES"/>
              </w:rPr>
            </w:pPr>
            <w:r w:rsidRPr="00A14D48">
              <w:rPr>
                <w:rFonts w:eastAsia="Times New Roman"/>
                <w:b/>
                <w:color w:val="000000"/>
                <w:sz w:val="18"/>
                <w:szCs w:val="18"/>
                <w:lang w:eastAsia="es-ES"/>
              </w:rPr>
              <w:t>2014</w:t>
            </w:r>
          </w:p>
        </w:tc>
      </w:tr>
      <w:tr w:rsidR="000633B8" w:rsidRPr="00A14D48" w:rsidTr="00A14D48">
        <w:trPr>
          <w:trHeight w:val="20"/>
          <w:jc w:val="center"/>
        </w:trPr>
        <w:tc>
          <w:tcPr>
            <w:tcW w:w="1120" w:type="dxa"/>
            <w:tcBorders>
              <w:top w:val="single" w:sz="4" w:space="0" w:color="auto"/>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N</w:t>
            </w:r>
          </w:p>
        </w:tc>
        <w:tc>
          <w:tcPr>
            <w:tcW w:w="728"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143</w:t>
            </w:r>
          </w:p>
        </w:tc>
        <w:tc>
          <w:tcPr>
            <w:tcW w:w="709"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153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172</w:t>
            </w:r>
          </w:p>
        </w:tc>
        <w:tc>
          <w:tcPr>
            <w:tcW w:w="708"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115</w:t>
            </w:r>
          </w:p>
        </w:tc>
        <w:tc>
          <w:tcPr>
            <w:tcW w:w="59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118</w:t>
            </w:r>
          </w:p>
        </w:tc>
        <w:tc>
          <w:tcPr>
            <w:tcW w:w="709"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128</w:t>
            </w:r>
          </w:p>
        </w:tc>
        <w:tc>
          <w:tcPr>
            <w:tcW w:w="851" w:type="dxa"/>
            <w:tcBorders>
              <w:top w:val="single" w:sz="4" w:space="0" w:color="auto"/>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28</w:t>
            </w:r>
          </w:p>
        </w:tc>
        <w:tc>
          <w:tcPr>
            <w:tcW w:w="567"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35</w:t>
            </w:r>
          </w:p>
        </w:tc>
        <w:tc>
          <w:tcPr>
            <w:tcW w:w="567" w:type="dxa"/>
            <w:tcBorders>
              <w:top w:val="single" w:sz="4" w:space="0" w:color="auto"/>
              <w:left w:val="nil"/>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44</w:t>
            </w:r>
          </w:p>
        </w:tc>
      </w:tr>
      <w:tr w:rsidR="000633B8" w:rsidRPr="00A14D48" w:rsidTr="00A14D48">
        <w:trPr>
          <w:trHeight w:val="20"/>
          <w:jc w:val="center"/>
        </w:trPr>
        <w:tc>
          <w:tcPr>
            <w:tcW w:w="1120"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p5</w:t>
            </w:r>
          </w:p>
        </w:tc>
        <w:tc>
          <w:tcPr>
            <w:tcW w:w="728"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709"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709" w:type="dxa"/>
            <w:tcBorders>
              <w:top w:val="single" w:sz="4" w:space="0" w:color="auto"/>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708"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597"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709"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51"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567"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567" w:type="dxa"/>
            <w:tcBorders>
              <w:top w:val="single" w:sz="4" w:space="0" w:color="auto"/>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p10</w:t>
            </w:r>
          </w:p>
        </w:tc>
        <w:tc>
          <w:tcPr>
            <w:tcW w:w="728"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709"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708"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59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851"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56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c>
          <w:tcPr>
            <w:tcW w:w="56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p50</w:t>
            </w:r>
          </w:p>
        </w:tc>
        <w:tc>
          <w:tcPr>
            <w:tcW w:w="728"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w:t>
            </w:r>
          </w:p>
        </w:tc>
        <w:tc>
          <w:tcPr>
            <w:tcW w:w="709"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w:t>
            </w:r>
          </w:p>
        </w:tc>
        <w:tc>
          <w:tcPr>
            <w:tcW w:w="708"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w:t>
            </w:r>
          </w:p>
        </w:tc>
        <w:tc>
          <w:tcPr>
            <w:tcW w:w="59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w:t>
            </w:r>
          </w:p>
        </w:tc>
        <w:tc>
          <w:tcPr>
            <w:tcW w:w="851"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1.5</w:t>
            </w:r>
          </w:p>
        </w:tc>
        <w:tc>
          <w:tcPr>
            <w:tcW w:w="56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w:t>
            </w:r>
          </w:p>
        </w:tc>
        <w:tc>
          <w:tcPr>
            <w:tcW w:w="56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p90</w:t>
            </w:r>
          </w:p>
        </w:tc>
        <w:tc>
          <w:tcPr>
            <w:tcW w:w="728"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13</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11</w:t>
            </w:r>
          </w:p>
        </w:tc>
        <w:tc>
          <w:tcPr>
            <w:tcW w:w="709"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12</w:t>
            </w:r>
          </w:p>
        </w:tc>
        <w:tc>
          <w:tcPr>
            <w:tcW w:w="708"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15</w:t>
            </w:r>
          </w:p>
        </w:tc>
        <w:tc>
          <w:tcPr>
            <w:tcW w:w="59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13</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15</w:t>
            </w:r>
          </w:p>
        </w:tc>
        <w:tc>
          <w:tcPr>
            <w:tcW w:w="851"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w:t>
            </w:r>
          </w:p>
        </w:tc>
        <w:tc>
          <w:tcPr>
            <w:tcW w:w="56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w:t>
            </w:r>
          </w:p>
        </w:tc>
        <w:tc>
          <w:tcPr>
            <w:tcW w:w="56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p95</w:t>
            </w:r>
          </w:p>
        </w:tc>
        <w:tc>
          <w:tcPr>
            <w:tcW w:w="728"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40</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20</w:t>
            </w:r>
          </w:p>
        </w:tc>
        <w:tc>
          <w:tcPr>
            <w:tcW w:w="709"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30</w:t>
            </w:r>
          </w:p>
        </w:tc>
        <w:tc>
          <w:tcPr>
            <w:tcW w:w="708"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75</w:t>
            </w:r>
          </w:p>
        </w:tc>
        <w:tc>
          <w:tcPr>
            <w:tcW w:w="59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75</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85</w:t>
            </w:r>
          </w:p>
        </w:tc>
        <w:tc>
          <w:tcPr>
            <w:tcW w:w="851"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6</w:t>
            </w:r>
          </w:p>
        </w:tc>
        <w:tc>
          <w:tcPr>
            <w:tcW w:w="56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8</w:t>
            </w:r>
          </w:p>
        </w:tc>
        <w:tc>
          <w:tcPr>
            <w:tcW w:w="56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10</w:t>
            </w:r>
          </w:p>
        </w:tc>
      </w:tr>
      <w:tr w:rsidR="000633B8" w:rsidRPr="00A14D48" w:rsidTr="00A14D48">
        <w:trPr>
          <w:trHeight w:val="20"/>
          <w:jc w:val="center"/>
        </w:trPr>
        <w:tc>
          <w:tcPr>
            <w:tcW w:w="112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18"/>
                <w:szCs w:val="18"/>
                <w:lang w:eastAsia="es-ES"/>
              </w:rPr>
            </w:pPr>
            <w:r w:rsidRPr="00A14D48">
              <w:rPr>
                <w:rFonts w:eastAsia="Times New Roman"/>
                <w:color w:val="000000"/>
                <w:sz w:val="18"/>
                <w:szCs w:val="18"/>
                <w:lang w:eastAsia="es-ES"/>
              </w:rPr>
              <w:t>Max</w:t>
            </w:r>
          </w:p>
        </w:tc>
        <w:tc>
          <w:tcPr>
            <w:tcW w:w="728"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35000</w:t>
            </w:r>
          </w:p>
        </w:tc>
        <w:tc>
          <w:tcPr>
            <w:tcW w:w="709"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33200</w:t>
            </w:r>
          </w:p>
        </w:tc>
        <w:tc>
          <w:tcPr>
            <w:tcW w:w="709" w:type="dxa"/>
            <w:tcBorders>
              <w:top w:val="nil"/>
              <w:left w:val="nil"/>
              <w:bottom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40000</w:t>
            </w:r>
          </w:p>
        </w:tc>
        <w:tc>
          <w:tcPr>
            <w:tcW w:w="708"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35000</w:t>
            </w:r>
          </w:p>
        </w:tc>
        <w:tc>
          <w:tcPr>
            <w:tcW w:w="597"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33200</w:t>
            </w:r>
          </w:p>
        </w:tc>
        <w:tc>
          <w:tcPr>
            <w:tcW w:w="709"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40000</w:t>
            </w:r>
          </w:p>
        </w:tc>
        <w:tc>
          <w:tcPr>
            <w:tcW w:w="851"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8</w:t>
            </w:r>
          </w:p>
        </w:tc>
        <w:tc>
          <w:tcPr>
            <w:tcW w:w="567"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14</w:t>
            </w:r>
          </w:p>
        </w:tc>
        <w:tc>
          <w:tcPr>
            <w:tcW w:w="567" w:type="dxa"/>
            <w:tcBorders>
              <w:top w:val="nil"/>
              <w:left w:val="nil"/>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18</w:t>
            </w:r>
          </w:p>
        </w:tc>
      </w:tr>
      <w:tr w:rsidR="000633B8" w:rsidRPr="00A14D48" w:rsidTr="00A14D48">
        <w:trPr>
          <w:trHeight w:val="20"/>
          <w:jc w:val="center"/>
        </w:trPr>
        <w:tc>
          <w:tcPr>
            <w:tcW w:w="1120"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16"/>
                <w:szCs w:val="16"/>
                <w:lang w:eastAsia="es-ES"/>
              </w:rPr>
            </w:pPr>
            <w:r w:rsidRPr="00A14D48">
              <w:rPr>
                <w:rFonts w:eastAsia="Times New Roman"/>
                <w:color w:val="000000"/>
                <w:sz w:val="16"/>
                <w:szCs w:val="16"/>
                <w:lang w:eastAsia="es-ES"/>
              </w:rPr>
              <w:t>Mean</w:t>
            </w:r>
          </w:p>
        </w:tc>
        <w:tc>
          <w:tcPr>
            <w:tcW w:w="728"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259.6</w:t>
            </w:r>
          </w:p>
        </w:tc>
        <w:tc>
          <w:tcPr>
            <w:tcW w:w="709"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231.5</w:t>
            </w:r>
          </w:p>
        </w:tc>
        <w:tc>
          <w:tcPr>
            <w:tcW w:w="709" w:type="dxa"/>
            <w:tcBorders>
              <w:top w:val="single" w:sz="4" w:space="0" w:color="auto"/>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277.8</w:t>
            </w:r>
          </w:p>
        </w:tc>
        <w:tc>
          <w:tcPr>
            <w:tcW w:w="708"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322.3</w:t>
            </w:r>
          </w:p>
        </w:tc>
        <w:tc>
          <w:tcPr>
            <w:tcW w:w="597"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299.4</w:t>
            </w:r>
          </w:p>
        </w:tc>
        <w:tc>
          <w:tcPr>
            <w:tcW w:w="709"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372.3</w:t>
            </w:r>
          </w:p>
        </w:tc>
        <w:tc>
          <w:tcPr>
            <w:tcW w:w="851" w:type="dxa"/>
            <w:tcBorders>
              <w:top w:val="single" w:sz="4" w:space="0" w:color="auto"/>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2.1</w:t>
            </w:r>
          </w:p>
        </w:tc>
        <w:tc>
          <w:tcPr>
            <w:tcW w:w="567"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2.5</w:t>
            </w:r>
          </w:p>
        </w:tc>
        <w:tc>
          <w:tcPr>
            <w:tcW w:w="567" w:type="dxa"/>
            <w:tcBorders>
              <w:top w:val="single" w:sz="4" w:space="0" w:color="auto"/>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3.2</w:t>
            </w:r>
          </w:p>
        </w:tc>
      </w:tr>
      <w:tr w:rsidR="000633B8" w:rsidRPr="00A14D48" w:rsidTr="00A14D48">
        <w:trPr>
          <w:trHeight w:val="20"/>
          <w:jc w:val="center"/>
        </w:trPr>
        <w:tc>
          <w:tcPr>
            <w:tcW w:w="112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16"/>
                <w:szCs w:val="16"/>
                <w:lang w:eastAsia="es-ES"/>
              </w:rPr>
            </w:pPr>
            <w:r w:rsidRPr="00A14D48">
              <w:rPr>
                <w:rFonts w:eastAsia="Times New Roman"/>
                <w:color w:val="000000"/>
                <w:sz w:val="16"/>
                <w:szCs w:val="16"/>
                <w:lang w:eastAsia="es-ES"/>
              </w:rPr>
              <w:t>Trimmed 5%</w:t>
            </w:r>
          </w:p>
        </w:tc>
        <w:tc>
          <w:tcPr>
            <w:tcW w:w="728"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3.7</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3.4</w:t>
            </w:r>
          </w:p>
        </w:tc>
        <w:tc>
          <w:tcPr>
            <w:tcW w:w="709" w:type="dxa"/>
            <w:tcBorders>
              <w:top w:val="nil"/>
              <w:left w:val="nil"/>
              <w:bottom w:val="nil"/>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4.0</w:t>
            </w:r>
          </w:p>
        </w:tc>
        <w:tc>
          <w:tcPr>
            <w:tcW w:w="708"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5.2</w:t>
            </w:r>
          </w:p>
        </w:tc>
        <w:tc>
          <w:tcPr>
            <w:tcW w:w="59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4.6</w:t>
            </w:r>
          </w:p>
        </w:tc>
        <w:tc>
          <w:tcPr>
            <w:tcW w:w="709"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5.5</w:t>
            </w:r>
          </w:p>
        </w:tc>
        <w:tc>
          <w:tcPr>
            <w:tcW w:w="851" w:type="dxa"/>
            <w:tcBorders>
              <w:top w:val="nil"/>
              <w:left w:val="single" w:sz="4" w:space="0" w:color="auto"/>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1.9</w:t>
            </w:r>
          </w:p>
        </w:tc>
        <w:tc>
          <w:tcPr>
            <w:tcW w:w="567" w:type="dxa"/>
            <w:tcBorders>
              <w:top w:val="nil"/>
              <w:left w:val="nil"/>
              <w:bottom w:val="nil"/>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2.2</w:t>
            </w:r>
          </w:p>
        </w:tc>
        <w:tc>
          <w:tcPr>
            <w:tcW w:w="567" w:type="dxa"/>
            <w:tcBorders>
              <w:top w:val="nil"/>
              <w:left w:val="nil"/>
              <w:bottom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2.7</w:t>
            </w:r>
          </w:p>
        </w:tc>
      </w:tr>
      <w:tr w:rsidR="000633B8" w:rsidRPr="00A14D48" w:rsidTr="00A14D48">
        <w:trPr>
          <w:trHeight w:val="20"/>
          <w:jc w:val="center"/>
        </w:trPr>
        <w:tc>
          <w:tcPr>
            <w:tcW w:w="112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16"/>
                <w:szCs w:val="16"/>
                <w:lang w:eastAsia="es-ES"/>
              </w:rPr>
            </w:pPr>
            <w:r w:rsidRPr="00A14D48">
              <w:rPr>
                <w:rFonts w:eastAsia="Times New Roman"/>
                <w:color w:val="000000"/>
                <w:sz w:val="16"/>
                <w:szCs w:val="16"/>
                <w:lang w:eastAsia="es-ES"/>
              </w:rPr>
              <w:t>Trimmed 10%</w:t>
            </w:r>
          </w:p>
        </w:tc>
        <w:tc>
          <w:tcPr>
            <w:tcW w:w="728"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2.8</w:t>
            </w:r>
          </w:p>
        </w:tc>
        <w:tc>
          <w:tcPr>
            <w:tcW w:w="709"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2.9</w:t>
            </w:r>
          </w:p>
        </w:tc>
        <w:tc>
          <w:tcPr>
            <w:tcW w:w="709" w:type="dxa"/>
            <w:tcBorders>
              <w:top w:val="nil"/>
              <w:left w:val="nil"/>
              <w:bottom w:val="single" w:sz="4" w:space="0" w:color="auto"/>
              <w:right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3.3</w:t>
            </w:r>
          </w:p>
        </w:tc>
        <w:tc>
          <w:tcPr>
            <w:tcW w:w="708"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3.3</w:t>
            </w:r>
          </w:p>
        </w:tc>
        <w:tc>
          <w:tcPr>
            <w:tcW w:w="597"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3.4</w:t>
            </w:r>
          </w:p>
        </w:tc>
        <w:tc>
          <w:tcPr>
            <w:tcW w:w="709"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3.8</w:t>
            </w:r>
          </w:p>
        </w:tc>
        <w:tc>
          <w:tcPr>
            <w:tcW w:w="851" w:type="dxa"/>
            <w:tcBorders>
              <w:top w:val="nil"/>
              <w:left w:val="single" w:sz="4" w:space="0" w:color="auto"/>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1.8</w:t>
            </w:r>
          </w:p>
        </w:tc>
        <w:tc>
          <w:tcPr>
            <w:tcW w:w="567"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1.9</w:t>
            </w:r>
          </w:p>
        </w:tc>
        <w:tc>
          <w:tcPr>
            <w:tcW w:w="567" w:type="dxa"/>
            <w:tcBorders>
              <w:top w:val="nil"/>
              <w:left w:val="nil"/>
              <w:bottom w:val="single" w:sz="4" w:space="0" w:color="auto"/>
            </w:tcBorders>
            <w:shd w:val="clear" w:color="auto" w:fill="auto"/>
            <w:noWrap/>
            <w:vAlign w:val="bottom"/>
            <w:hideMark/>
          </w:tcPr>
          <w:p w:rsidR="000633B8" w:rsidRPr="00A14D48" w:rsidRDefault="000633B8" w:rsidP="007C6B20">
            <w:pPr>
              <w:jc w:val="right"/>
              <w:rPr>
                <w:color w:val="000000"/>
                <w:sz w:val="18"/>
                <w:szCs w:val="18"/>
              </w:rPr>
            </w:pPr>
            <w:r w:rsidRPr="00A14D48">
              <w:rPr>
                <w:color w:val="000000"/>
                <w:sz w:val="18"/>
                <w:szCs w:val="18"/>
              </w:rPr>
              <w:t>2.5</w:t>
            </w:r>
          </w:p>
        </w:tc>
      </w:tr>
    </w:tbl>
    <w:p w:rsidR="000633B8" w:rsidRPr="00BD64F8" w:rsidRDefault="000633B8" w:rsidP="000633B8">
      <w:pPr>
        <w:keepNext/>
        <w:rPr>
          <w:sz w:val="20"/>
          <w:szCs w:val="20"/>
        </w:rPr>
      </w:pPr>
      <w:r w:rsidRPr="00BD64F8">
        <w:rPr>
          <w:b/>
          <w:sz w:val="20"/>
          <w:szCs w:val="20"/>
        </w:rPr>
        <w:t>Fuente</w:t>
      </w:r>
      <w:r w:rsidRPr="00BD64F8">
        <w:rPr>
          <w:sz w:val="20"/>
          <w:szCs w:val="20"/>
        </w:rPr>
        <w:t>: estimaciones en base a la ESED</w:t>
      </w:r>
    </w:p>
    <w:p w:rsidR="000633B8" w:rsidRDefault="000633B8" w:rsidP="000633B8">
      <w:pPr>
        <w:spacing w:line="276" w:lineRule="auto"/>
        <w:jc w:val="both"/>
      </w:pPr>
    </w:p>
    <w:p w:rsidR="000633B8" w:rsidRPr="001232BF" w:rsidRDefault="000633B8" w:rsidP="00E65FB5">
      <w:pPr>
        <w:keepNext/>
        <w:jc w:val="center"/>
        <w:rPr>
          <w:b/>
        </w:rPr>
      </w:pPr>
      <w:r>
        <w:rPr>
          <w:b/>
        </w:rPr>
        <w:t>Figura43</w:t>
      </w:r>
      <w:r w:rsidRPr="001232BF">
        <w:rPr>
          <w:b/>
        </w:rPr>
        <w:t>. Densidad de los ingresos por ventas y del personal ocupado</w:t>
      </w:r>
    </w:p>
    <w:p w:rsidR="000633B8" w:rsidRDefault="000633B8" w:rsidP="00E65FB5">
      <w:pPr>
        <w:keepNext/>
        <w:jc w:val="center"/>
      </w:pPr>
      <w:r>
        <w:rPr>
          <w:noProof/>
          <w:lang w:val="es-UY" w:eastAsia="es-UY"/>
        </w:rPr>
        <w:drawing>
          <wp:inline distT="0" distB="0" distL="0" distR="0">
            <wp:extent cx="5113020" cy="3745230"/>
            <wp:effectExtent l="0" t="0" r="0" b="0"/>
            <wp:docPr id="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5113020" cy="3745230"/>
                    </a:xfrm>
                    <a:prstGeom prst="rect">
                      <a:avLst/>
                    </a:prstGeom>
                    <a:noFill/>
                    <a:ln w="9525">
                      <a:noFill/>
                      <a:miter lim="800000"/>
                      <a:headEnd/>
                      <a:tailEnd/>
                    </a:ln>
                  </pic:spPr>
                </pic:pic>
              </a:graphicData>
            </a:graphic>
          </wp:inline>
        </w:drawing>
      </w:r>
    </w:p>
    <w:p w:rsidR="000633B8" w:rsidRPr="00BD64F8" w:rsidRDefault="000633B8" w:rsidP="000633B8">
      <w:pPr>
        <w:keepNext/>
        <w:rPr>
          <w:sz w:val="20"/>
          <w:szCs w:val="20"/>
        </w:rPr>
      </w:pPr>
      <w:r w:rsidRPr="00BD64F8">
        <w:rPr>
          <w:b/>
          <w:sz w:val="20"/>
          <w:szCs w:val="20"/>
        </w:rPr>
        <w:t>Fuente</w:t>
      </w:r>
      <w:r w:rsidRPr="00BD64F8">
        <w:rPr>
          <w:sz w:val="20"/>
          <w:szCs w:val="20"/>
        </w:rPr>
        <w:t>: estimaciones en base a la ESED</w:t>
      </w:r>
    </w:p>
    <w:p w:rsidR="000633B8" w:rsidRDefault="000633B8" w:rsidP="000633B8">
      <w:pPr>
        <w:spacing w:line="276" w:lineRule="auto"/>
      </w:pPr>
    </w:p>
    <w:p w:rsidR="000633B8" w:rsidRDefault="000633B8" w:rsidP="000633B8">
      <w:pPr>
        <w:spacing w:line="276" w:lineRule="auto"/>
        <w:jc w:val="both"/>
      </w:pPr>
      <w:r>
        <w:t xml:space="preserve">Para finalizar, cabe hacer referencia a las variables indicadoras del porcentaje de exportaciones. Luego de imputar ceros en algunos missings de estas variables, construimos una variable dicotómica indicadora de ventas al exterior con valores válidos en 538 casos (Tabla 54). En 2014 aproximadamente un 7% de los encuestados reportó ventas al exterior, siendo del 6% en el grupo de control y del 13% en el grupo de tratamiento </w:t>
      </w:r>
      <w:r w:rsidR="003F1AD7">
        <w:t>(</w:t>
      </w:r>
      <w:r>
        <w:t>Tabla 55</w:t>
      </w:r>
      <w:r w:rsidR="003F1AD7">
        <w:t>)</w:t>
      </w:r>
      <w:r>
        <w:t>.</w:t>
      </w:r>
    </w:p>
    <w:p w:rsidR="000633B8" w:rsidRDefault="000633B8" w:rsidP="000633B8">
      <w:pPr>
        <w:spacing w:line="276" w:lineRule="auto"/>
      </w:pPr>
    </w:p>
    <w:p w:rsidR="00B1275B" w:rsidRDefault="00B1275B" w:rsidP="000633B8">
      <w:pPr>
        <w:rPr>
          <w:b/>
        </w:rPr>
      </w:pPr>
    </w:p>
    <w:p w:rsidR="00B1275B" w:rsidRDefault="00B1275B" w:rsidP="000633B8">
      <w:pPr>
        <w:rPr>
          <w:b/>
        </w:rPr>
      </w:pPr>
    </w:p>
    <w:p w:rsidR="00B1275B" w:rsidRDefault="00B1275B" w:rsidP="000633B8">
      <w:pPr>
        <w:rPr>
          <w:b/>
        </w:rPr>
      </w:pPr>
    </w:p>
    <w:p w:rsidR="00B1275B" w:rsidRDefault="00B1275B" w:rsidP="000633B8">
      <w:pPr>
        <w:rPr>
          <w:b/>
        </w:rPr>
      </w:pPr>
    </w:p>
    <w:p w:rsidR="000633B8" w:rsidRPr="001956D9" w:rsidRDefault="000633B8" w:rsidP="00E65FB5">
      <w:pPr>
        <w:jc w:val="center"/>
        <w:rPr>
          <w:b/>
        </w:rPr>
      </w:pPr>
      <w:r w:rsidRPr="001956D9">
        <w:rPr>
          <w:b/>
        </w:rPr>
        <w:t xml:space="preserve">Tabla </w:t>
      </w:r>
      <w:r>
        <w:rPr>
          <w:b/>
        </w:rPr>
        <w:t>54</w:t>
      </w:r>
      <w:r w:rsidRPr="001956D9">
        <w:rPr>
          <w:b/>
        </w:rPr>
        <w:t xml:space="preserve">. </w:t>
      </w:r>
      <w:r>
        <w:rPr>
          <w:b/>
        </w:rPr>
        <w:t xml:space="preserve">Reporte de los casos válidos de las variables “porcentaje de exportaciones” </w:t>
      </w:r>
      <w:r w:rsidRPr="001956D9">
        <w:rPr>
          <w:b/>
        </w:rPr>
        <w:t>en 2012, 2013 y 2014.</w:t>
      </w:r>
    </w:p>
    <w:tbl>
      <w:tblPr>
        <w:tblW w:w="6400" w:type="dxa"/>
        <w:jc w:val="center"/>
        <w:tblCellMar>
          <w:left w:w="70" w:type="dxa"/>
          <w:right w:w="70" w:type="dxa"/>
        </w:tblCellMar>
        <w:tblLook w:val="04A0" w:firstRow="1" w:lastRow="0" w:firstColumn="1" w:lastColumn="0" w:noHBand="0" w:noVBand="1"/>
      </w:tblPr>
      <w:tblGrid>
        <w:gridCol w:w="1600"/>
        <w:gridCol w:w="1200"/>
        <w:gridCol w:w="1200"/>
        <w:gridCol w:w="1200"/>
        <w:gridCol w:w="1200"/>
      </w:tblGrid>
      <w:tr w:rsidR="000633B8" w:rsidRPr="00A14D48" w:rsidTr="00A14D48">
        <w:trPr>
          <w:trHeight w:val="113"/>
          <w:jc w:val="center"/>
        </w:trPr>
        <w:tc>
          <w:tcPr>
            <w:tcW w:w="1600" w:type="dxa"/>
            <w:tcBorders>
              <w:top w:val="single" w:sz="4" w:space="0" w:color="auto"/>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rFonts w:eastAsia="Times New Roman"/>
                <w:b/>
                <w:color w:val="000000"/>
                <w:sz w:val="20"/>
                <w:szCs w:val="20"/>
                <w:lang w:eastAsia="es-ES"/>
              </w:rPr>
            </w:pPr>
            <w:r w:rsidRPr="00A14D48">
              <w:rPr>
                <w:rFonts w:eastAsia="Times New Roman"/>
                <w:b/>
                <w:color w:val="000000"/>
                <w:sz w:val="20"/>
                <w:szCs w:val="20"/>
                <w:lang w:eastAsia="es-ES"/>
              </w:rPr>
              <w:t>2012</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rFonts w:eastAsia="Times New Roman"/>
                <w:b/>
                <w:color w:val="000000"/>
                <w:sz w:val="20"/>
                <w:szCs w:val="20"/>
                <w:lang w:eastAsia="es-ES"/>
              </w:rPr>
            </w:pPr>
            <w:r w:rsidRPr="00A14D48">
              <w:rPr>
                <w:rFonts w:eastAsia="Times New Roman"/>
                <w:b/>
                <w:color w:val="000000"/>
                <w:sz w:val="20"/>
                <w:szCs w:val="20"/>
                <w:lang w:eastAsia="es-ES"/>
              </w:rPr>
              <w:t>2013</w:t>
            </w:r>
          </w:p>
        </w:tc>
        <w:tc>
          <w:tcPr>
            <w:tcW w:w="1200" w:type="dxa"/>
            <w:tcBorders>
              <w:top w:val="single" w:sz="4" w:space="0" w:color="auto"/>
              <w:left w:val="nil"/>
              <w:bottom w:val="nil"/>
            </w:tcBorders>
            <w:shd w:val="clear" w:color="auto" w:fill="auto"/>
            <w:noWrap/>
            <w:vAlign w:val="bottom"/>
            <w:hideMark/>
          </w:tcPr>
          <w:p w:rsidR="000633B8" w:rsidRPr="00A14D48" w:rsidRDefault="000633B8" w:rsidP="007C6B20">
            <w:pPr>
              <w:jc w:val="right"/>
              <w:rPr>
                <w:rFonts w:eastAsia="Times New Roman"/>
                <w:b/>
                <w:color w:val="000000"/>
                <w:sz w:val="20"/>
                <w:szCs w:val="20"/>
                <w:lang w:eastAsia="es-ES"/>
              </w:rPr>
            </w:pPr>
            <w:r w:rsidRPr="00A14D48">
              <w:rPr>
                <w:rFonts w:eastAsia="Times New Roman"/>
                <w:b/>
                <w:color w:val="000000"/>
                <w:sz w:val="20"/>
                <w:szCs w:val="20"/>
                <w:lang w:eastAsia="es-ES"/>
              </w:rPr>
              <w:t>2014</w:t>
            </w:r>
          </w:p>
        </w:tc>
      </w:tr>
      <w:tr w:rsidR="000633B8" w:rsidRPr="00A14D48" w:rsidTr="00A14D48">
        <w:trPr>
          <w:trHeight w:val="113"/>
          <w:jc w:val="center"/>
        </w:trPr>
        <w:tc>
          <w:tcPr>
            <w:tcW w:w="1600" w:type="dxa"/>
            <w:tcBorders>
              <w:top w:val="single" w:sz="4" w:space="0" w:color="auto"/>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casos válidos</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=0</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395</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385</w:t>
            </w:r>
          </w:p>
        </w:tc>
        <w:tc>
          <w:tcPr>
            <w:tcW w:w="1200" w:type="dxa"/>
            <w:tcBorders>
              <w:top w:val="single" w:sz="4" w:space="0" w:color="auto"/>
              <w:left w:val="nil"/>
              <w:bottom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366</w:t>
            </w:r>
          </w:p>
        </w:tc>
      </w:tr>
      <w:tr w:rsidR="000633B8" w:rsidRPr="00A14D48" w:rsidTr="00A14D48">
        <w:trPr>
          <w:trHeight w:val="113"/>
          <w:jc w:val="center"/>
        </w:trPr>
        <w:tc>
          <w:tcPr>
            <w:tcW w:w="1600" w:type="dxa"/>
            <w:tcBorders>
              <w:top w:val="nil"/>
              <w:bottom w:val="nil"/>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&gt; 0</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143</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153</w:t>
            </w:r>
          </w:p>
        </w:tc>
        <w:tc>
          <w:tcPr>
            <w:tcW w:w="1200" w:type="dxa"/>
            <w:tcBorders>
              <w:top w:val="nil"/>
              <w:left w:val="nil"/>
              <w:bottom w:val="single" w:sz="4" w:space="0" w:color="auto"/>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172</w:t>
            </w:r>
          </w:p>
        </w:tc>
      </w:tr>
      <w:tr w:rsidR="000633B8" w:rsidRPr="00A14D48" w:rsidTr="00A14D48">
        <w:trPr>
          <w:trHeight w:val="113"/>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total</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538</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538</w:t>
            </w:r>
          </w:p>
        </w:tc>
        <w:tc>
          <w:tcPr>
            <w:tcW w:w="1200" w:type="dxa"/>
            <w:tcBorders>
              <w:top w:val="nil"/>
              <w:left w:val="nil"/>
              <w:bottom w:val="single" w:sz="4" w:space="0" w:color="auto"/>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538</w:t>
            </w:r>
          </w:p>
        </w:tc>
      </w:tr>
      <w:tr w:rsidR="000633B8" w:rsidRPr="00A14D48" w:rsidTr="00A14D48">
        <w:trPr>
          <w:trHeight w:val="113"/>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casos no válidos</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290</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290</w:t>
            </w:r>
          </w:p>
        </w:tc>
        <w:tc>
          <w:tcPr>
            <w:tcW w:w="1200" w:type="dxa"/>
            <w:tcBorders>
              <w:top w:val="nil"/>
              <w:left w:val="nil"/>
              <w:bottom w:val="single" w:sz="4" w:space="0" w:color="auto"/>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290</w:t>
            </w:r>
          </w:p>
        </w:tc>
      </w:tr>
      <w:tr w:rsidR="000633B8" w:rsidRPr="00A14D48" w:rsidTr="00A14D48">
        <w:trPr>
          <w:trHeight w:val="113"/>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Total</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828</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828</w:t>
            </w:r>
          </w:p>
        </w:tc>
        <w:tc>
          <w:tcPr>
            <w:tcW w:w="1200" w:type="dxa"/>
            <w:tcBorders>
              <w:top w:val="nil"/>
              <w:left w:val="nil"/>
              <w:bottom w:val="single" w:sz="4" w:space="0" w:color="auto"/>
            </w:tcBorders>
            <w:shd w:val="clear" w:color="auto" w:fill="auto"/>
            <w:noWrap/>
            <w:vAlign w:val="bottom"/>
            <w:hideMark/>
          </w:tcPr>
          <w:p w:rsidR="000633B8" w:rsidRPr="00A14D48" w:rsidRDefault="000633B8" w:rsidP="007C6B20">
            <w:pPr>
              <w:jc w:val="right"/>
              <w:rPr>
                <w:color w:val="000000"/>
                <w:sz w:val="20"/>
                <w:szCs w:val="20"/>
              </w:rPr>
            </w:pPr>
            <w:r w:rsidRPr="00A14D48">
              <w:rPr>
                <w:color w:val="000000"/>
                <w:sz w:val="20"/>
                <w:szCs w:val="20"/>
              </w:rPr>
              <w:t>828</w:t>
            </w:r>
          </w:p>
        </w:tc>
      </w:tr>
    </w:tbl>
    <w:p w:rsidR="000633B8" w:rsidRPr="00E65FB5" w:rsidRDefault="003B6F0D" w:rsidP="000633B8">
      <w:pPr>
        <w:rPr>
          <w:sz w:val="22"/>
          <w:szCs w:val="22"/>
        </w:rPr>
      </w:pPr>
      <w:r w:rsidRPr="009D30E8">
        <w:rPr>
          <w:b/>
          <w:sz w:val="20"/>
          <w:szCs w:val="20"/>
        </w:rPr>
        <w:t>Fuente</w:t>
      </w:r>
      <w:r w:rsidRPr="009D30E8">
        <w:rPr>
          <w:sz w:val="20"/>
          <w:szCs w:val="20"/>
        </w:rPr>
        <w:t>: elaboración en base a la ESED</w:t>
      </w:r>
      <w:r>
        <w:rPr>
          <w:sz w:val="20"/>
          <w:szCs w:val="20"/>
        </w:rPr>
        <w:t>.</w:t>
      </w:r>
    </w:p>
    <w:p w:rsidR="000633B8" w:rsidRDefault="000633B8" w:rsidP="000633B8">
      <w:pPr>
        <w:spacing w:line="276" w:lineRule="auto"/>
      </w:pPr>
    </w:p>
    <w:p w:rsidR="000633B8" w:rsidRPr="00AD3111" w:rsidRDefault="000633B8" w:rsidP="00E65FB5">
      <w:pPr>
        <w:keepNext/>
        <w:jc w:val="center"/>
        <w:rPr>
          <w:b/>
        </w:rPr>
      </w:pPr>
      <w:r w:rsidRPr="00AD3111">
        <w:rPr>
          <w:b/>
        </w:rPr>
        <w:t xml:space="preserve">Tabla </w:t>
      </w:r>
      <w:r>
        <w:rPr>
          <w:b/>
        </w:rPr>
        <w:t>55</w:t>
      </w:r>
      <w:r w:rsidRPr="00AD3111">
        <w:rPr>
          <w:b/>
        </w:rPr>
        <w:t>. Porcentaje de personas dueñas o socias de empresas exportadoras</w:t>
      </w:r>
      <w:r>
        <w:rPr>
          <w:b/>
        </w:rPr>
        <w:t xml:space="preserve"> según status de tratamiento</w:t>
      </w:r>
    </w:p>
    <w:tbl>
      <w:tblPr>
        <w:tblW w:w="6460" w:type="dxa"/>
        <w:jc w:val="center"/>
        <w:tblCellMar>
          <w:left w:w="70" w:type="dxa"/>
          <w:right w:w="70" w:type="dxa"/>
        </w:tblCellMar>
        <w:tblLook w:val="04A0" w:firstRow="1" w:lastRow="0" w:firstColumn="1" w:lastColumn="0" w:noHBand="0" w:noVBand="1"/>
      </w:tblPr>
      <w:tblGrid>
        <w:gridCol w:w="1600"/>
        <w:gridCol w:w="1200"/>
        <w:gridCol w:w="1220"/>
        <w:gridCol w:w="1220"/>
        <w:gridCol w:w="1220"/>
      </w:tblGrid>
      <w:tr w:rsidR="000633B8" w:rsidRPr="00A14D48" w:rsidTr="00A14D48">
        <w:trPr>
          <w:trHeight w:val="57"/>
          <w:jc w:val="center"/>
        </w:trPr>
        <w:tc>
          <w:tcPr>
            <w:tcW w:w="1600" w:type="dxa"/>
            <w:tcBorders>
              <w:top w:val="single" w:sz="4" w:space="0" w:color="auto"/>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 </w:t>
            </w:r>
          </w:p>
        </w:tc>
        <w:tc>
          <w:tcPr>
            <w:tcW w:w="122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2012</w:t>
            </w:r>
          </w:p>
        </w:tc>
        <w:tc>
          <w:tcPr>
            <w:tcW w:w="1220" w:type="dxa"/>
            <w:tcBorders>
              <w:top w:val="single" w:sz="4" w:space="0" w:color="auto"/>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2013</w:t>
            </w:r>
          </w:p>
        </w:tc>
        <w:tc>
          <w:tcPr>
            <w:tcW w:w="1220" w:type="dxa"/>
            <w:tcBorders>
              <w:top w:val="single" w:sz="4" w:space="0" w:color="auto"/>
              <w:left w:val="nil"/>
              <w:bottom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2014</w:t>
            </w:r>
          </w:p>
        </w:tc>
      </w:tr>
      <w:tr w:rsidR="000633B8" w:rsidRPr="00A14D48" w:rsidTr="00A14D48">
        <w:trPr>
          <w:trHeight w:val="57"/>
          <w:jc w:val="center"/>
        </w:trPr>
        <w:tc>
          <w:tcPr>
            <w:tcW w:w="160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Total</w:t>
            </w:r>
          </w:p>
        </w:tc>
        <w:tc>
          <w:tcPr>
            <w:tcW w:w="1200" w:type="dxa"/>
            <w:tcBorders>
              <w:top w:val="nil"/>
              <w:left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n</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556</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556</w:t>
            </w:r>
          </w:p>
        </w:tc>
        <w:tc>
          <w:tcPr>
            <w:tcW w:w="1220" w:type="dxa"/>
            <w:tcBorders>
              <w:top w:val="nil"/>
              <w:left w:val="nil"/>
              <w:bottom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556</w:t>
            </w:r>
          </w:p>
        </w:tc>
      </w:tr>
      <w:tr w:rsidR="000633B8" w:rsidRPr="00A14D48" w:rsidTr="00A14D48">
        <w:trPr>
          <w:trHeight w:val="57"/>
          <w:jc w:val="center"/>
        </w:trPr>
        <w:tc>
          <w:tcPr>
            <w:tcW w:w="160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5.6</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6.5</w:t>
            </w:r>
          </w:p>
        </w:tc>
        <w:tc>
          <w:tcPr>
            <w:tcW w:w="1220" w:type="dxa"/>
            <w:tcBorders>
              <w:top w:val="nil"/>
              <w:left w:val="nil"/>
              <w:bottom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7.2</w:t>
            </w:r>
          </w:p>
        </w:tc>
      </w:tr>
      <w:tr w:rsidR="000633B8" w:rsidRPr="00A14D48" w:rsidTr="00A14D48">
        <w:trPr>
          <w:trHeight w:val="57"/>
          <w:jc w:val="center"/>
        </w:trPr>
        <w:tc>
          <w:tcPr>
            <w:tcW w:w="1600" w:type="dxa"/>
            <w:tcBorders>
              <w:top w:val="single" w:sz="4" w:space="0" w:color="auto"/>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Controles</w:t>
            </w:r>
          </w:p>
        </w:tc>
        <w:tc>
          <w:tcPr>
            <w:tcW w:w="1200"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n</w:t>
            </w:r>
          </w:p>
        </w:tc>
        <w:tc>
          <w:tcPr>
            <w:tcW w:w="1220"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481</w:t>
            </w:r>
          </w:p>
        </w:tc>
        <w:tc>
          <w:tcPr>
            <w:tcW w:w="1220" w:type="dxa"/>
            <w:tcBorders>
              <w:top w:val="single" w:sz="4" w:space="0" w:color="auto"/>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481</w:t>
            </w:r>
          </w:p>
        </w:tc>
        <w:tc>
          <w:tcPr>
            <w:tcW w:w="1220" w:type="dxa"/>
            <w:tcBorders>
              <w:top w:val="single" w:sz="4" w:space="0" w:color="auto"/>
              <w:left w:val="nil"/>
              <w:bottom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481</w:t>
            </w:r>
          </w:p>
        </w:tc>
      </w:tr>
      <w:tr w:rsidR="000633B8" w:rsidRPr="00A14D48" w:rsidTr="00A14D48">
        <w:trPr>
          <w:trHeight w:val="57"/>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w:t>
            </w:r>
          </w:p>
        </w:tc>
        <w:tc>
          <w:tcPr>
            <w:tcW w:w="122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4.8</w:t>
            </w:r>
          </w:p>
        </w:tc>
        <w:tc>
          <w:tcPr>
            <w:tcW w:w="122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5.6</w:t>
            </w:r>
          </w:p>
        </w:tc>
        <w:tc>
          <w:tcPr>
            <w:tcW w:w="1220" w:type="dxa"/>
            <w:tcBorders>
              <w:top w:val="nil"/>
              <w:left w:val="nil"/>
              <w:bottom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6.2</w:t>
            </w:r>
          </w:p>
        </w:tc>
      </w:tr>
      <w:tr w:rsidR="000633B8" w:rsidRPr="00A14D48" w:rsidTr="00A14D48">
        <w:trPr>
          <w:trHeight w:val="57"/>
          <w:jc w:val="center"/>
        </w:trPr>
        <w:tc>
          <w:tcPr>
            <w:tcW w:w="1600" w:type="dxa"/>
            <w:tcBorders>
              <w:top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Tratamientos</w:t>
            </w:r>
          </w:p>
        </w:tc>
        <w:tc>
          <w:tcPr>
            <w:tcW w:w="1200" w:type="dxa"/>
            <w:tcBorders>
              <w:top w:val="nil"/>
              <w:left w:val="nil"/>
              <w:bottom w:val="nil"/>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n</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75</w:t>
            </w:r>
          </w:p>
        </w:tc>
        <w:tc>
          <w:tcPr>
            <w:tcW w:w="1220" w:type="dxa"/>
            <w:tcBorders>
              <w:top w:val="nil"/>
              <w:left w:val="nil"/>
              <w:bottom w:val="nil"/>
              <w:right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75</w:t>
            </w:r>
          </w:p>
        </w:tc>
        <w:tc>
          <w:tcPr>
            <w:tcW w:w="1220" w:type="dxa"/>
            <w:tcBorders>
              <w:top w:val="nil"/>
              <w:left w:val="nil"/>
              <w:bottom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75</w:t>
            </w:r>
          </w:p>
        </w:tc>
      </w:tr>
      <w:tr w:rsidR="000633B8" w:rsidRPr="00A14D48" w:rsidTr="00A14D48">
        <w:trPr>
          <w:trHeight w:val="57"/>
          <w:jc w:val="center"/>
        </w:trPr>
        <w:tc>
          <w:tcPr>
            <w:tcW w:w="1600" w:type="dxa"/>
            <w:tcBorders>
              <w:top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color w:val="000000"/>
                <w:sz w:val="20"/>
                <w:szCs w:val="20"/>
                <w:lang w:eastAsia="es-ES"/>
              </w:rPr>
            </w:pPr>
            <w:r w:rsidRPr="00A14D48">
              <w:rPr>
                <w:rFonts w:eastAsia="Times New Roman"/>
                <w:color w:val="000000"/>
                <w:sz w:val="20"/>
                <w:szCs w:val="20"/>
                <w:lang w:eastAsia="es-ES"/>
              </w:rPr>
              <w:t> </w:t>
            </w:r>
          </w:p>
        </w:tc>
        <w:tc>
          <w:tcPr>
            <w:tcW w:w="120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rPr>
                <w:rFonts w:eastAsia="Times New Roman"/>
                <w:color w:val="000000"/>
                <w:sz w:val="20"/>
                <w:szCs w:val="20"/>
                <w:lang w:eastAsia="es-ES"/>
              </w:rPr>
            </w:pPr>
            <w:r w:rsidRPr="00A14D48">
              <w:rPr>
                <w:rFonts w:eastAsia="Times New Roman"/>
                <w:color w:val="000000"/>
                <w:sz w:val="20"/>
                <w:szCs w:val="20"/>
                <w:lang w:eastAsia="es-ES"/>
              </w:rPr>
              <w:t>%</w:t>
            </w:r>
          </w:p>
        </w:tc>
        <w:tc>
          <w:tcPr>
            <w:tcW w:w="122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10.7</w:t>
            </w:r>
          </w:p>
        </w:tc>
        <w:tc>
          <w:tcPr>
            <w:tcW w:w="1220" w:type="dxa"/>
            <w:tcBorders>
              <w:top w:val="nil"/>
              <w:left w:val="nil"/>
              <w:bottom w:val="single" w:sz="4" w:space="0" w:color="auto"/>
              <w:right w:val="nil"/>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12.0</w:t>
            </w:r>
          </w:p>
        </w:tc>
        <w:tc>
          <w:tcPr>
            <w:tcW w:w="1220" w:type="dxa"/>
            <w:tcBorders>
              <w:top w:val="nil"/>
              <w:left w:val="nil"/>
              <w:bottom w:val="single" w:sz="4" w:space="0" w:color="auto"/>
            </w:tcBorders>
            <w:shd w:val="clear" w:color="auto" w:fill="auto"/>
            <w:noWrap/>
            <w:vAlign w:val="bottom"/>
            <w:hideMark/>
          </w:tcPr>
          <w:p w:rsidR="000633B8" w:rsidRPr="00A14D48" w:rsidRDefault="000633B8" w:rsidP="007C6B20">
            <w:pPr>
              <w:keepNext/>
              <w:jc w:val="right"/>
              <w:rPr>
                <w:rFonts w:eastAsia="Times New Roman"/>
                <w:b/>
                <w:color w:val="000000"/>
                <w:sz w:val="20"/>
                <w:szCs w:val="20"/>
                <w:lang w:eastAsia="es-ES"/>
              </w:rPr>
            </w:pPr>
            <w:r w:rsidRPr="00A14D48">
              <w:rPr>
                <w:rFonts w:eastAsia="Times New Roman"/>
                <w:b/>
                <w:color w:val="000000"/>
                <w:sz w:val="20"/>
                <w:szCs w:val="20"/>
                <w:lang w:eastAsia="es-ES"/>
              </w:rPr>
              <w:t>13.3</w:t>
            </w:r>
          </w:p>
        </w:tc>
      </w:tr>
    </w:tbl>
    <w:p w:rsidR="000633B8" w:rsidRPr="00BD64F8" w:rsidRDefault="000633B8" w:rsidP="000633B8">
      <w:pPr>
        <w:keepNext/>
        <w:rPr>
          <w:sz w:val="20"/>
          <w:szCs w:val="20"/>
        </w:rPr>
      </w:pPr>
      <w:r w:rsidRPr="00BD64F8">
        <w:rPr>
          <w:b/>
          <w:sz w:val="20"/>
          <w:szCs w:val="20"/>
        </w:rPr>
        <w:t>Fuente</w:t>
      </w:r>
      <w:r w:rsidRPr="00BD64F8">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t xml:space="preserve">El análisis precedente permitió analizar la cantidad de observaciones válidas en un conjunto de variables claves para la evaluación de impacto. La siguiente tabla muestra un resumen de la cantidad de observaciones válidas al tratar cada una de estas variables según el status de tratamiento. En general algo más de 500 observaciones de la ESED pueden ser utilizadas para evaluar el impacto en dimensiones tales como el ingreso laboral, condición de actividad laboral, ventas y personal ocupado. Dentro de estas, aproximadamente unas 75 observaciones corresponden al grupo de tratamiento, es decir a personas que han recibido algún tipo de apoyo del componente </w:t>
      </w:r>
      <w:r w:rsidR="003F1AD7">
        <w:t>II</w:t>
      </w:r>
      <w:r>
        <w:t>. Por lo tanto, la pérdida de muestra, por omisión en las respuestas a preguntas utilizadas para la construcción de estas variables, es claramente menor dentro del grupo de tratamiento.</w:t>
      </w:r>
    </w:p>
    <w:p w:rsidR="000633B8" w:rsidRDefault="000633B8" w:rsidP="000633B8">
      <w:pPr>
        <w:spacing w:line="276" w:lineRule="auto"/>
        <w:jc w:val="both"/>
      </w:pPr>
    </w:p>
    <w:p w:rsidR="000633B8" w:rsidRPr="006D73A5" w:rsidRDefault="000633B8" w:rsidP="000633B8">
      <w:pPr>
        <w:rPr>
          <w:b/>
        </w:rPr>
      </w:pPr>
      <w:r w:rsidRPr="006D73A5">
        <w:rPr>
          <w:b/>
        </w:rPr>
        <w:t xml:space="preserve">Tabla </w:t>
      </w:r>
      <w:r>
        <w:rPr>
          <w:b/>
        </w:rPr>
        <w:t>56</w:t>
      </w:r>
      <w:r w:rsidRPr="006D73A5">
        <w:rPr>
          <w:b/>
        </w:rPr>
        <w:t>. Número de observaciones válidas en potenciales variables de resultado</w:t>
      </w:r>
    </w:p>
    <w:tbl>
      <w:tblPr>
        <w:tblW w:w="8367" w:type="dxa"/>
        <w:jc w:val="center"/>
        <w:tblCellMar>
          <w:left w:w="70" w:type="dxa"/>
          <w:right w:w="70" w:type="dxa"/>
        </w:tblCellMar>
        <w:tblLook w:val="04A0" w:firstRow="1" w:lastRow="0" w:firstColumn="1" w:lastColumn="0" w:noHBand="0" w:noVBand="1"/>
      </w:tblPr>
      <w:tblGrid>
        <w:gridCol w:w="572"/>
        <w:gridCol w:w="851"/>
        <w:gridCol w:w="992"/>
        <w:gridCol w:w="1134"/>
        <w:gridCol w:w="1202"/>
        <w:gridCol w:w="1109"/>
        <w:gridCol w:w="992"/>
        <w:gridCol w:w="1515"/>
      </w:tblGrid>
      <w:tr w:rsidR="000633B8" w:rsidRPr="00A14D48" w:rsidTr="00A214FD">
        <w:trPr>
          <w:trHeight w:val="300"/>
          <w:jc w:val="center"/>
        </w:trPr>
        <w:tc>
          <w:tcPr>
            <w:tcW w:w="572" w:type="dxa"/>
            <w:tcBorders>
              <w:top w:val="single" w:sz="4" w:space="0" w:color="auto"/>
              <w:bottom w:val="nil"/>
              <w:right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p>
        </w:tc>
        <w:tc>
          <w:tcPr>
            <w:tcW w:w="851" w:type="dxa"/>
            <w:vMerge w:val="restart"/>
            <w:tcBorders>
              <w:top w:val="single" w:sz="4" w:space="0" w:color="auto"/>
              <w:left w:val="single" w:sz="4" w:space="0" w:color="auto"/>
              <w:right w:val="single" w:sz="4" w:space="0" w:color="auto"/>
            </w:tcBorders>
            <w:shd w:val="clear" w:color="auto" w:fill="auto"/>
            <w:noWrap/>
            <w:vAlign w:val="center"/>
            <w:hideMark/>
          </w:tcPr>
          <w:p w:rsidR="000633B8" w:rsidRPr="00A14D48" w:rsidRDefault="000633B8" w:rsidP="00A214FD">
            <w:pPr>
              <w:jc w:val="center"/>
              <w:rPr>
                <w:rFonts w:eastAsia="Times New Roman"/>
                <w:b/>
                <w:color w:val="000000"/>
                <w:sz w:val="20"/>
                <w:szCs w:val="20"/>
                <w:lang w:eastAsia="es-ES"/>
              </w:rPr>
            </w:pPr>
            <w:r w:rsidRPr="00A14D48">
              <w:rPr>
                <w:rFonts w:eastAsia="Times New Roman"/>
                <w:b/>
                <w:color w:val="000000"/>
                <w:sz w:val="20"/>
                <w:szCs w:val="20"/>
                <w:lang w:eastAsia="es-ES"/>
              </w:rPr>
              <w:t>Ingreso laboral</w:t>
            </w:r>
          </w:p>
        </w:tc>
        <w:tc>
          <w:tcPr>
            <w:tcW w:w="992" w:type="dxa"/>
            <w:vMerge w:val="restart"/>
            <w:tcBorders>
              <w:top w:val="single" w:sz="4" w:space="0" w:color="auto"/>
              <w:left w:val="single" w:sz="4" w:space="0" w:color="auto"/>
              <w:right w:val="single" w:sz="4" w:space="0" w:color="auto"/>
            </w:tcBorders>
            <w:shd w:val="clear" w:color="auto" w:fill="auto"/>
            <w:noWrap/>
            <w:vAlign w:val="center"/>
            <w:hideMark/>
          </w:tcPr>
          <w:p w:rsidR="000633B8" w:rsidRPr="00A14D48" w:rsidRDefault="000633B8" w:rsidP="00A214FD">
            <w:pPr>
              <w:jc w:val="center"/>
              <w:rPr>
                <w:rFonts w:eastAsia="Times New Roman"/>
                <w:b/>
                <w:color w:val="000000"/>
                <w:sz w:val="20"/>
                <w:szCs w:val="20"/>
                <w:lang w:eastAsia="es-ES"/>
              </w:rPr>
            </w:pPr>
            <w:r w:rsidRPr="00A14D48">
              <w:rPr>
                <w:rFonts w:eastAsia="Times New Roman"/>
                <w:b/>
                <w:color w:val="000000"/>
                <w:sz w:val="20"/>
                <w:szCs w:val="20"/>
                <w:lang w:eastAsia="es-ES"/>
              </w:rPr>
              <w:t>Ingreso por ventas</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0633B8" w:rsidRPr="00A14D48" w:rsidRDefault="000633B8" w:rsidP="00A214FD">
            <w:pPr>
              <w:jc w:val="center"/>
              <w:rPr>
                <w:rFonts w:eastAsia="Times New Roman"/>
                <w:b/>
                <w:color w:val="000000"/>
                <w:sz w:val="20"/>
                <w:szCs w:val="20"/>
                <w:lang w:eastAsia="es-ES"/>
              </w:rPr>
            </w:pPr>
            <w:r w:rsidRPr="00A14D48">
              <w:rPr>
                <w:rFonts w:eastAsia="Times New Roman"/>
                <w:b/>
                <w:color w:val="000000"/>
                <w:sz w:val="20"/>
                <w:szCs w:val="20"/>
                <w:lang w:eastAsia="es-ES"/>
              </w:rPr>
              <w:t>Ocupado (ingreso laboral</w:t>
            </w:r>
            <w:r w:rsidRPr="00A14D48">
              <w:rPr>
                <w:rFonts w:eastAsia="Times New Roman"/>
                <w:b/>
                <w:color w:val="000000"/>
                <w:sz w:val="20"/>
                <w:szCs w:val="20"/>
                <w:lang w:eastAsia="es-ES"/>
              </w:rPr>
              <w:sym w:font="Symbol" w:char="F0B9"/>
            </w:r>
            <w:r w:rsidRPr="00A14D48">
              <w:rPr>
                <w:rFonts w:eastAsia="Times New Roman"/>
                <w:b/>
                <w:color w:val="000000"/>
                <w:sz w:val="20"/>
                <w:szCs w:val="20"/>
                <w:lang w:eastAsia="es-ES"/>
              </w:rPr>
              <w:t>0)</w:t>
            </w:r>
          </w:p>
        </w:tc>
        <w:tc>
          <w:tcPr>
            <w:tcW w:w="23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33B8" w:rsidRPr="00A14D48" w:rsidRDefault="000633B8" w:rsidP="00A214FD">
            <w:pPr>
              <w:jc w:val="center"/>
              <w:rPr>
                <w:rFonts w:eastAsia="Times New Roman"/>
                <w:b/>
                <w:color w:val="000000"/>
                <w:sz w:val="20"/>
                <w:szCs w:val="20"/>
                <w:lang w:eastAsia="es-ES"/>
              </w:rPr>
            </w:pPr>
            <w:r w:rsidRPr="00A14D48">
              <w:rPr>
                <w:rFonts w:eastAsia="Times New Roman"/>
                <w:b/>
                <w:color w:val="000000"/>
                <w:sz w:val="20"/>
                <w:szCs w:val="20"/>
                <w:lang w:eastAsia="es-ES"/>
              </w:rPr>
              <w:t>Dueño o socio de negocio</w:t>
            </w:r>
          </w:p>
        </w:tc>
        <w:tc>
          <w:tcPr>
            <w:tcW w:w="992" w:type="dxa"/>
            <w:vMerge w:val="restart"/>
            <w:tcBorders>
              <w:top w:val="single" w:sz="4" w:space="0" w:color="auto"/>
              <w:left w:val="single" w:sz="4" w:space="0" w:color="auto"/>
              <w:right w:val="single" w:sz="4" w:space="0" w:color="auto"/>
            </w:tcBorders>
            <w:shd w:val="clear" w:color="auto" w:fill="auto"/>
            <w:noWrap/>
            <w:vAlign w:val="center"/>
            <w:hideMark/>
          </w:tcPr>
          <w:p w:rsidR="000633B8" w:rsidRPr="00A14D48" w:rsidRDefault="000633B8" w:rsidP="00A214FD">
            <w:pPr>
              <w:jc w:val="center"/>
              <w:rPr>
                <w:rFonts w:eastAsia="Times New Roman"/>
                <w:b/>
                <w:color w:val="000000"/>
                <w:sz w:val="20"/>
                <w:szCs w:val="20"/>
                <w:lang w:eastAsia="es-ES"/>
              </w:rPr>
            </w:pPr>
            <w:r w:rsidRPr="00A14D48">
              <w:rPr>
                <w:rFonts w:eastAsia="Times New Roman"/>
                <w:b/>
                <w:color w:val="000000"/>
                <w:sz w:val="20"/>
                <w:szCs w:val="20"/>
                <w:lang w:eastAsia="es-ES"/>
              </w:rPr>
              <w:t>Personal ocupado</w:t>
            </w:r>
          </w:p>
        </w:tc>
        <w:tc>
          <w:tcPr>
            <w:tcW w:w="1515" w:type="dxa"/>
            <w:vMerge w:val="restart"/>
            <w:tcBorders>
              <w:top w:val="single" w:sz="4" w:space="0" w:color="auto"/>
              <w:left w:val="single" w:sz="4" w:space="0" w:color="auto"/>
            </w:tcBorders>
            <w:shd w:val="clear" w:color="auto" w:fill="auto"/>
            <w:noWrap/>
            <w:vAlign w:val="center"/>
            <w:hideMark/>
          </w:tcPr>
          <w:p w:rsidR="000633B8" w:rsidRPr="00A14D48" w:rsidRDefault="000633B8" w:rsidP="00A214FD">
            <w:pPr>
              <w:jc w:val="center"/>
              <w:rPr>
                <w:rFonts w:eastAsia="Times New Roman"/>
                <w:b/>
                <w:color w:val="000000"/>
                <w:sz w:val="20"/>
                <w:szCs w:val="20"/>
                <w:lang w:eastAsia="es-ES"/>
              </w:rPr>
            </w:pPr>
            <w:r w:rsidRPr="00A14D48">
              <w:rPr>
                <w:rFonts w:eastAsia="Times New Roman"/>
                <w:b/>
                <w:color w:val="000000"/>
                <w:sz w:val="20"/>
                <w:szCs w:val="20"/>
                <w:lang w:eastAsia="es-ES"/>
              </w:rPr>
              <w:t>Exportadora (% export.</w:t>
            </w:r>
            <w:r w:rsidRPr="00A14D48">
              <w:rPr>
                <w:rFonts w:eastAsia="Times New Roman"/>
                <w:b/>
                <w:color w:val="000000"/>
                <w:sz w:val="20"/>
                <w:szCs w:val="20"/>
                <w:lang w:eastAsia="es-ES"/>
              </w:rPr>
              <w:sym w:font="Symbol" w:char="F0B9"/>
            </w:r>
            <w:r w:rsidRPr="00A14D48">
              <w:rPr>
                <w:rFonts w:eastAsia="Times New Roman"/>
                <w:b/>
                <w:color w:val="000000"/>
                <w:sz w:val="20"/>
                <w:szCs w:val="20"/>
                <w:lang w:eastAsia="es-ES"/>
              </w:rPr>
              <w:t xml:space="preserve"> 0)</w:t>
            </w:r>
          </w:p>
        </w:tc>
      </w:tr>
      <w:tr w:rsidR="000633B8" w:rsidRPr="00A14D48" w:rsidTr="00A214FD">
        <w:trPr>
          <w:trHeight w:val="300"/>
          <w:jc w:val="center"/>
        </w:trPr>
        <w:tc>
          <w:tcPr>
            <w:tcW w:w="572" w:type="dxa"/>
            <w:tcBorders>
              <w:top w:val="nil"/>
              <w:bottom w:val="single" w:sz="4" w:space="0" w:color="auto"/>
              <w:right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 </w:t>
            </w:r>
          </w:p>
        </w:tc>
        <w:tc>
          <w:tcPr>
            <w:tcW w:w="851" w:type="dxa"/>
            <w:vMerge/>
            <w:tcBorders>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p>
        </w:tc>
        <w:tc>
          <w:tcPr>
            <w:tcW w:w="992" w:type="dxa"/>
            <w:vMerge/>
            <w:tcBorders>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p>
        </w:tc>
        <w:tc>
          <w:tcPr>
            <w:tcW w:w="1134" w:type="dxa"/>
            <w:vMerge/>
            <w:tcBorders>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214FD" w:rsidRDefault="000633B8" w:rsidP="007C6B20">
            <w:pPr>
              <w:rPr>
                <w:rFonts w:eastAsia="Times New Roman"/>
                <w:b/>
                <w:color w:val="000000"/>
                <w:sz w:val="20"/>
                <w:szCs w:val="20"/>
                <w:lang w:eastAsia="es-ES"/>
              </w:rPr>
            </w:pPr>
            <w:r w:rsidRPr="00A214FD">
              <w:rPr>
                <w:rFonts w:eastAsia="Times New Roman"/>
                <w:b/>
                <w:color w:val="000000"/>
                <w:sz w:val="20"/>
                <w:szCs w:val="20"/>
                <w:lang w:eastAsia="es-ES"/>
              </w:rPr>
              <w:t>beneficios</w:t>
            </w:r>
            <w:r w:rsidRPr="00A214FD">
              <w:rPr>
                <w:rFonts w:eastAsia="Times New Roman"/>
                <w:b/>
                <w:color w:val="000000"/>
                <w:sz w:val="20"/>
                <w:szCs w:val="20"/>
                <w:lang w:eastAsia="es-ES"/>
              </w:rPr>
              <w:sym w:font="Symbol" w:char="F0B9"/>
            </w:r>
            <w:r w:rsidRPr="00A214FD">
              <w:rPr>
                <w:rFonts w:eastAsia="Times New Roman"/>
                <w:b/>
                <w:color w:val="000000"/>
                <w:sz w:val="20"/>
                <w:szCs w:val="20"/>
                <w:lang w:eastAsia="es-ES"/>
              </w:rPr>
              <w:t>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214FD" w:rsidRDefault="000633B8" w:rsidP="007C6B20">
            <w:pPr>
              <w:rPr>
                <w:rFonts w:eastAsia="Times New Roman"/>
                <w:b/>
                <w:color w:val="000000"/>
                <w:sz w:val="20"/>
                <w:szCs w:val="20"/>
                <w:lang w:eastAsia="es-ES"/>
              </w:rPr>
            </w:pPr>
            <w:r w:rsidRPr="00A214FD">
              <w:rPr>
                <w:rFonts w:eastAsia="Times New Roman"/>
                <w:b/>
                <w:color w:val="000000"/>
                <w:sz w:val="20"/>
                <w:szCs w:val="20"/>
                <w:lang w:eastAsia="es-ES"/>
              </w:rPr>
              <w:t>ventas</w:t>
            </w:r>
            <w:r w:rsidRPr="00A214FD">
              <w:rPr>
                <w:rFonts w:eastAsia="Times New Roman"/>
                <w:b/>
                <w:color w:val="000000"/>
                <w:sz w:val="20"/>
                <w:szCs w:val="20"/>
                <w:lang w:eastAsia="es-ES"/>
              </w:rPr>
              <w:sym w:font="Symbol" w:char="F0B9"/>
            </w:r>
            <w:r w:rsidRPr="00A214FD">
              <w:rPr>
                <w:rFonts w:eastAsia="Times New Roman"/>
                <w:b/>
                <w:color w:val="000000"/>
                <w:sz w:val="20"/>
                <w:szCs w:val="20"/>
                <w:lang w:eastAsia="es-ES"/>
              </w:rPr>
              <w:t>0</w:t>
            </w:r>
          </w:p>
        </w:tc>
        <w:tc>
          <w:tcPr>
            <w:tcW w:w="992" w:type="dxa"/>
            <w:vMerge/>
            <w:tcBorders>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p>
        </w:tc>
        <w:tc>
          <w:tcPr>
            <w:tcW w:w="1515" w:type="dxa"/>
            <w:vMerge/>
            <w:tcBorders>
              <w:left w:val="single" w:sz="4" w:space="0" w:color="auto"/>
              <w:bottom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p>
        </w:tc>
      </w:tr>
      <w:tr w:rsidR="000633B8" w:rsidRPr="00A14D48" w:rsidTr="00A214FD">
        <w:trPr>
          <w:trHeight w:val="300"/>
          <w:jc w:val="center"/>
        </w:trPr>
        <w:tc>
          <w:tcPr>
            <w:tcW w:w="572" w:type="dxa"/>
            <w:tcBorders>
              <w:top w:val="nil"/>
              <w:bottom w:val="single" w:sz="4" w:space="0" w:color="auto"/>
              <w:right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Total</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520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555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520</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612</w:t>
            </w:r>
          </w:p>
        </w:tc>
        <w:tc>
          <w:tcPr>
            <w:tcW w:w="1109" w:type="dxa"/>
            <w:tcBorders>
              <w:top w:val="nil"/>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555</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538</w:t>
            </w:r>
          </w:p>
        </w:tc>
        <w:tc>
          <w:tcPr>
            <w:tcW w:w="1515" w:type="dxa"/>
            <w:tcBorders>
              <w:top w:val="nil"/>
              <w:left w:val="single" w:sz="4" w:space="0" w:color="auto"/>
              <w:bottom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556</w:t>
            </w:r>
          </w:p>
        </w:tc>
      </w:tr>
      <w:tr w:rsidR="000633B8" w:rsidRPr="00A14D48" w:rsidTr="00A214FD">
        <w:trPr>
          <w:trHeight w:val="300"/>
          <w:jc w:val="center"/>
        </w:trPr>
        <w:tc>
          <w:tcPr>
            <w:tcW w:w="572" w:type="dxa"/>
            <w:tcBorders>
              <w:top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Ctrl</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448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480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448</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532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480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463</w:t>
            </w:r>
          </w:p>
        </w:tc>
        <w:tc>
          <w:tcPr>
            <w:tcW w:w="1515" w:type="dxa"/>
            <w:tcBorders>
              <w:top w:val="single" w:sz="4" w:space="0" w:color="auto"/>
              <w:left w:val="single" w:sz="4" w:space="0" w:color="auto"/>
              <w:bottom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481</w:t>
            </w:r>
          </w:p>
        </w:tc>
      </w:tr>
      <w:tr w:rsidR="000633B8" w:rsidRPr="00A14D48" w:rsidTr="00A214FD">
        <w:trPr>
          <w:trHeight w:val="300"/>
          <w:jc w:val="center"/>
        </w:trPr>
        <w:tc>
          <w:tcPr>
            <w:tcW w:w="572" w:type="dxa"/>
            <w:tcBorders>
              <w:top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rPr>
                <w:rFonts w:eastAsia="Times New Roman"/>
                <w:color w:val="000000"/>
                <w:sz w:val="20"/>
                <w:szCs w:val="20"/>
                <w:lang w:eastAsia="es-ES"/>
              </w:rPr>
            </w:pPr>
            <w:r w:rsidRPr="00A14D48">
              <w:rPr>
                <w:rFonts w:eastAsia="Times New Roman"/>
                <w:color w:val="000000"/>
                <w:sz w:val="20"/>
                <w:szCs w:val="20"/>
                <w:lang w:eastAsia="es-ES"/>
              </w:rPr>
              <w:t>Trat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72</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80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75</w:t>
            </w:r>
          </w:p>
        </w:tc>
        <w:tc>
          <w:tcPr>
            <w:tcW w:w="1515" w:type="dxa"/>
            <w:tcBorders>
              <w:top w:val="single" w:sz="4" w:space="0" w:color="auto"/>
              <w:left w:val="single" w:sz="4" w:space="0" w:color="auto"/>
              <w:bottom w:val="single" w:sz="4" w:space="0" w:color="auto"/>
            </w:tcBorders>
            <w:shd w:val="clear" w:color="auto" w:fill="auto"/>
            <w:noWrap/>
            <w:vAlign w:val="bottom"/>
            <w:hideMark/>
          </w:tcPr>
          <w:p w:rsidR="000633B8" w:rsidRPr="00A14D48" w:rsidRDefault="000633B8" w:rsidP="007C6B20">
            <w:pPr>
              <w:jc w:val="right"/>
              <w:rPr>
                <w:rFonts w:eastAsia="Times New Roman"/>
                <w:color w:val="000000"/>
                <w:sz w:val="20"/>
                <w:szCs w:val="20"/>
                <w:lang w:eastAsia="es-ES"/>
              </w:rPr>
            </w:pPr>
            <w:r w:rsidRPr="00A14D48">
              <w:rPr>
                <w:rFonts w:eastAsia="Times New Roman"/>
                <w:color w:val="000000"/>
                <w:sz w:val="20"/>
                <w:szCs w:val="20"/>
                <w:lang w:eastAsia="es-ES"/>
              </w:rPr>
              <w:t>75</w:t>
            </w:r>
          </w:p>
        </w:tc>
      </w:tr>
    </w:tbl>
    <w:p w:rsidR="00E65FB5" w:rsidRPr="00BD64F8" w:rsidRDefault="000633B8" w:rsidP="000633B8">
      <w:pPr>
        <w:keepNext/>
        <w:rPr>
          <w:sz w:val="20"/>
          <w:szCs w:val="20"/>
        </w:rPr>
      </w:pPr>
      <w:r w:rsidRPr="00BD64F8">
        <w:rPr>
          <w:b/>
          <w:sz w:val="20"/>
          <w:szCs w:val="20"/>
        </w:rPr>
        <w:t>Nota</w:t>
      </w:r>
      <w:r w:rsidRPr="00BD64F8">
        <w:rPr>
          <w:sz w:val="20"/>
          <w:szCs w:val="20"/>
        </w:rPr>
        <w:t xml:space="preserve">: el reporte de casos válidos corresponde a las variables del año 2014, sin embargo los resultados son muy similares si se considera el año 2013 o el año 2012. </w:t>
      </w:r>
    </w:p>
    <w:p w:rsidR="000633B8" w:rsidRPr="00BD64F8" w:rsidRDefault="000633B8" w:rsidP="000633B8">
      <w:pPr>
        <w:keepNext/>
        <w:rPr>
          <w:sz w:val="20"/>
          <w:szCs w:val="20"/>
        </w:rPr>
      </w:pPr>
      <w:r w:rsidRPr="00BD64F8">
        <w:rPr>
          <w:b/>
          <w:sz w:val="20"/>
          <w:szCs w:val="20"/>
        </w:rPr>
        <w:t>Fuente</w:t>
      </w:r>
      <w:r w:rsidRPr="00BD64F8">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t>Del análisis descriptivo de estas variables y en algunos casos de la comparación con otras fuentes como la ECH, no se advierten graves inconsistencias que invaliden el uso de las mismas. La principal advertencia tiene que ver con la presencia de valores extremos en las variables de ingresos. Por esta razón se sugiere que en la evaluación de impacto se analice la robustez de los resultados a la exclusión de este tipo de observaciones (i.e. al recorte de la muestra).</w:t>
      </w:r>
    </w:p>
    <w:p w:rsidR="000633B8" w:rsidRDefault="000633B8" w:rsidP="000633B8">
      <w:pPr>
        <w:spacing w:line="276" w:lineRule="auto"/>
        <w:jc w:val="both"/>
      </w:pPr>
    </w:p>
    <w:p w:rsidR="000633B8" w:rsidRPr="00BC6F5D" w:rsidRDefault="000633B8" w:rsidP="00BC6F5D">
      <w:pPr>
        <w:pStyle w:val="TtuloPrimero"/>
        <w:numPr>
          <w:ilvl w:val="2"/>
          <w:numId w:val="3"/>
        </w:numPr>
        <w:spacing w:before="0" w:after="200"/>
        <w:ind w:left="0" w:firstLine="0"/>
        <w:outlineLvl w:val="2"/>
        <w:rPr>
          <w:sz w:val="24"/>
          <w:szCs w:val="24"/>
        </w:rPr>
      </w:pPr>
      <w:bookmarkStart w:id="120" w:name="_Toc450503669"/>
      <w:r w:rsidRPr="00BC6F5D">
        <w:rPr>
          <w:sz w:val="24"/>
          <w:szCs w:val="24"/>
        </w:rPr>
        <w:t>Análisis del poder de la muestra</w:t>
      </w:r>
      <w:bookmarkEnd w:id="120"/>
    </w:p>
    <w:p w:rsidR="000633B8" w:rsidRDefault="000633B8" w:rsidP="000633B8">
      <w:pPr>
        <w:spacing w:line="276" w:lineRule="auto"/>
        <w:jc w:val="both"/>
      </w:pPr>
      <w:r>
        <w:t xml:space="preserve">Una vez identificadas las observaciones disponibles para realizar el análisis, cabe preguntarse si las mismas son suficientes para evaluar el impacto en algunas de las variables señaladas. A pesar de no tratarse de una muestra experimental presentaremos algunos resultados de cálculo de poder a los efectos de tener alguna referencia sobre la relación entre el tamaño muestral y el efecto mínimo detectable en las variables consideradas. Para esto asumiremos que dentro de las observaciones del grupo de control seremos capaces de obtener una muestra con características similares a las observaciones del grupo de tratamiento excepto por el hecho de que no recibieron apoyo del componente </w:t>
      </w:r>
      <w:r w:rsidR="003F1AD7">
        <w:t>II</w:t>
      </w:r>
      <w:r>
        <w:t xml:space="preserve"> del PAFE, de modo que la asignación al tratamiento puede asumirse como aleatoria al igual que en un estudio experimental.  </w:t>
      </w:r>
    </w:p>
    <w:p w:rsidR="000633B8" w:rsidRDefault="000633B8" w:rsidP="000633B8">
      <w:pPr>
        <w:spacing w:line="276" w:lineRule="auto"/>
        <w:jc w:val="both"/>
      </w:pPr>
    </w:p>
    <w:p w:rsidR="000633B8" w:rsidRPr="00F25164" w:rsidRDefault="000633B8" w:rsidP="000633B8">
      <w:pPr>
        <w:spacing w:line="276" w:lineRule="auto"/>
        <w:jc w:val="both"/>
      </w:pPr>
      <w:r>
        <w:t>E</w:t>
      </w:r>
      <w:r w:rsidRPr="00C048B8">
        <w:t xml:space="preserve">l poder es la probabilidad de encontrar un impacto cuando este realmente existe. El objetivo de la evaluación de impacto es someter a contraste la hipótesis nula de que </w:t>
      </w:r>
      <w:r>
        <w:t>el programa</w:t>
      </w:r>
      <w:r w:rsidRPr="00C048B8">
        <w:t xml:space="preserve"> no tiene impacto sobre el valor medio de </w:t>
      </w:r>
      <w:r>
        <w:t>una determinada</w:t>
      </w:r>
      <w:r w:rsidRPr="00C048B8">
        <w:t xml:space="preserve"> variable de resultado. Al fijar el nivel de significación de dicho contraste, generalmente en el 5%, nos aseguramos un límite al error tipo I, es decir, a la probabilidad de rechazar la hipótesis nula cuando el tratamiento no tiene impacto. Sin embargo, al </w:t>
      </w:r>
      <w:r>
        <w:t>establecer</w:t>
      </w:r>
      <w:r w:rsidRPr="00C048B8">
        <w:t xml:space="preserve"> el nivel de significación no estamos acotando el error tipo II, es decir, no fijamos un valor a la probabilidad de aceptar la hipótesis nula cuando esta es falsa, o sea cuando el tratamiento realmente tiene un efecto causal. El poder del contraste se mide precisamente como la probabilidad de no cometer el error tipo II, es decir como la probabilidad de identificar un efecto (distinto de </w:t>
      </w:r>
      <w:r>
        <w:t>cero</w:t>
      </w:r>
      <w:r w:rsidRPr="00C048B8">
        <w:t>) cuando el tratamiento efectivamente tiene impacto en la variable de resultado. En general se considera razonable que el poder estadístico sea de al menos el 80% (Bloom, 2006</w:t>
      </w:r>
      <w:r w:rsidRPr="00B30638">
        <w:rPr>
          <w:vertAlign w:val="superscript"/>
        </w:rPr>
        <w:footnoteReference w:id="77"/>
      </w:r>
      <w:r w:rsidRPr="00C048B8">
        <w:t xml:space="preserve">; </w:t>
      </w:r>
      <w:r w:rsidR="00901BDE" w:rsidRPr="00C048B8">
        <w:t>Duelo</w:t>
      </w:r>
      <w:r w:rsidRPr="001902D5">
        <w:rPr>
          <w:i/>
        </w:rPr>
        <w:t>et al</w:t>
      </w:r>
      <w:r w:rsidRPr="00C048B8">
        <w:t>., 2006</w:t>
      </w:r>
      <w:r w:rsidRPr="00B30638">
        <w:rPr>
          <w:vertAlign w:val="superscript"/>
        </w:rPr>
        <w:footnoteReference w:id="78"/>
      </w:r>
      <w:r w:rsidRPr="00C048B8">
        <w:t>). De este modo, en el diseño de las evaluaciones, el cálculo de poder se utiliza para definir el tamaño muestral del experimento que permita identificar un determinado impacto con un poder de al menos el 80%.</w:t>
      </w:r>
      <w:r>
        <w:t xml:space="preserve"> Alternativamente dicho análisis permite establecer cuál es el impacto mínimo que podemos identificar con un poder suficiente dado un determinado tamaño muestral</w:t>
      </w:r>
      <w:r w:rsidRPr="00F25164">
        <w:t>.</w:t>
      </w:r>
    </w:p>
    <w:p w:rsidR="000633B8" w:rsidRPr="00F25164" w:rsidRDefault="000633B8" w:rsidP="000633B8">
      <w:pPr>
        <w:spacing w:line="276" w:lineRule="auto"/>
        <w:jc w:val="both"/>
      </w:pPr>
    </w:p>
    <w:p w:rsidR="000633B8" w:rsidRPr="00F25164" w:rsidRDefault="000633B8" w:rsidP="000633B8">
      <w:pPr>
        <w:spacing w:line="276" w:lineRule="auto"/>
        <w:jc w:val="both"/>
      </w:pPr>
      <w:r w:rsidRPr="00F25164">
        <w:t xml:space="preserve">A continuación nos preguntaremos cuál es el efecto mínimo detectable (expresado en desvíos estándar de la variable de resultado) para distintos tamaños de muestra con un poder de al menos 80%. </w:t>
      </w:r>
    </w:p>
    <w:p w:rsidR="000633B8" w:rsidRPr="00F25164" w:rsidRDefault="000633B8" w:rsidP="000633B8">
      <w:pPr>
        <w:spacing w:line="276" w:lineRule="auto"/>
        <w:jc w:val="both"/>
      </w:pPr>
    </w:p>
    <w:p w:rsidR="000633B8" w:rsidRDefault="000633B8" w:rsidP="000633B8">
      <w:pPr>
        <w:spacing w:line="276" w:lineRule="auto"/>
        <w:jc w:val="both"/>
      </w:pPr>
      <w:r w:rsidRPr="00F25164">
        <w:t xml:space="preserve">El siguiente gráfico muestra la relación </w:t>
      </w:r>
      <w:r>
        <w:t>entre el efecto mínimo detectable y tamaño muestral asumiendo que las observaciones del grupo de tratamiento son la mitad de la muestra. T</w:t>
      </w:r>
      <w:r w:rsidRPr="00F25164">
        <w:t>en</w:t>
      </w:r>
      <w:r>
        <w:t>iendo</w:t>
      </w:r>
      <w:r w:rsidRPr="00F25164">
        <w:t xml:space="preserve"> en cuenta que en nuestro caso el </w:t>
      </w:r>
      <w:r>
        <w:t xml:space="preserve">máximo </w:t>
      </w:r>
      <w:r w:rsidRPr="00F25164">
        <w:t xml:space="preserve">número de </w:t>
      </w:r>
      <w:r>
        <w:t>tratamientos</w:t>
      </w:r>
      <w:r w:rsidRPr="00F25164">
        <w:t xml:space="preserve"> es </w:t>
      </w:r>
      <w:r>
        <w:t>87</w:t>
      </w:r>
      <w:r w:rsidRPr="00B30638">
        <w:rPr>
          <w:vertAlign w:val="superscript"/>
        </w:rPr>
        <w:footnoteReference w:id="79"/>
      </w:r>
      <w:r>
        <w:t>, el tamaño muestral máximo con igual peso de tratamientos y controles es igual a 180</w:t>
      </w:r>
      <w:r w:rsidRPr="00F25164">
        <w:t>.</w:t>
      </w:r>
      <w:r>
        <w:t xml:space="preserve"> Luego volveremos sobre este punto dado que en principio disponemos de un número mayor de controles (unos 400). Los resultados para tamaños de muestra menores de 180 pueden ser vistos como situaciones donde, por diversas razones, tenemos una pérdida de muestra en el grupo de tratamiento (por ejemplo un tamaño muestral de 120 tiene implícitos 60 tratamientos y por lo tanto una </w:t>
      </w:r>
      <w:r w:rsidRPr="00901BDE">
        <w:rPr>
          <w:i/>
        </w:rPr>
        <w:t>attrition</w:t>
      </w:r>
      <w:r>
        <w:t xml:space="preserve"> de aproximadamente 30%).  </w:t>
      </w:r>
    </w:p>
    <w:p w:rsidR="000633B8" w:rsidRDefault="000633B8" w:rsidP="000633B8">
      <w:pPr>
        <w:spacing w:line="276" w:lineRule="auto"/>
        <w:jc w:val="both"/>
      </w:pPr>
    </w:p>
    <w:p w:rsidR="000633B8" w:rsidRDefault="000633B8" w:rsidP="000633B8">
      <w:pPr>
        <w:spacing w:line="276" w:lineRule="auto"/>
        <w:jc w:val="both"/>
      </w:pPr>
      <w:r>
        <w:t>La línea continua de color azul indica para cada tamaño muestral el efecto mínimo detectable (en desvíos estándar) con un poder del 80% asumiendo que no tenemos información de línea de base sobre la variable de resultado. Es como si quisiéramos inferir el impacto a partir de la comparación expost de la variable de resultado entre los tratamientos y los controles. Suponiendo que contamos con todos los tratamientos (87) y por lo tanto la muestra es igual a 180, el efecto mínimo detectable es igual a 0.42 SD. Este último es un efecto bastante grande; si consideramos el ingreso laboral en 2014 esto implica un impacto del 37%</w:t>
      </w:r>
      <w:r w:rsidRPr="00541CF2">
        <w:rPr>
          <w:vertAlign w:val="superscript"/>
        </w:rPr>
        <w:footnoteReference w:id="80"/>
      </w:r>
      <w:r>
        <w:t xml:space="preserve"> sobre la media de dicha variable. Si consideramos la variable binaria “ser dueño o socio de un negocio” esto implica un impacto del 17.4%</w:t>
      </w:r>
      <w:r w:rsidRPr="00541CF2">
        <w:rPr>
          <w:vertAlign w:val="superscript"/>
        </w:rPr>
        <w:footnoteReference w:id="81"/>
      </w:r>
      <w:r>
        <w:t xml:space="preserve">. </w:t>
      </w:r>
    </w:p>
    <w:p w:rsidR="000633B8" w:rsidRDefault="000633B8" w:rsidP="000633B8">
      <w:pPr>
        <w:spacing w:line="276" w:lineRule="auto"/>
        <w:jc w:val="both"/>
      </w:pPr>
    </w:p>
    <w:p w:rsidR="000633B8" w:rsidRDefault="000633B8" w:rsidP="000633B8">
      <w:pPr>
        <w:spacing w:line="276" w:lineRule="auto"/>
        <w:jc w:val="both"/>
      </w:pPr>
      <w:r>
        <w:t>Ahora bien, otro elemento importante en el cálculo del poder es la inclusión de variables de control (no afectadas por el tratamiento) que expliquen parte de la varianza de la variable de resultado. Cuanto mayor sea la varianza explicada por dichas variables menor será el efecto mínimo detectable o mayor el poder de la muestra. Un caso particular de variable de control es la propia variable de resultado medida en línea de base, en particular cuando la variable en cuestión tiene alta persistencia como sucede con las variables de ingreso. Dado que la ESED ha sido diseñada para disponer de información longitudinal sobre los individuos, en general se dispondrá de la variable de resultado antes del tratamiento, además de otras variables de control como el sexo, la edad, la educación, la región residencia, etc. Las líneas punteadas de la Figura 44 muestran el efecto mínimo detectable para cada tamaño muestral bajo dos supuestos sobre el porcentaje de la varianza explicada por las variables de control es 90% y 50%. El primer caso es más apropiado para analizar las variables de ingresos, ya que por ejemplo cuando realizamos una regresión entre el ingreso laboral en 2014 y el ingreso laboral de 2013 el R</w:t>
      </w:r>
      <w:r w:rsidRPr="0028684F">
        <w:rPr>
          <w:vertAlign w:val="superscript"/>
        </w:rPr>
        <w:t>2</w:t>
      </w:r>
      <w:r>
        <w:t xml:space="preserve"> obtenido es superior al 90%. El segundo caso aplica mejor a variables dicotómicas como “tener un negocio”, “estar ocupado”, etc. Con 180 observaciones somos capaces de identificar un efecto de 0.145 SD en el primer caso y de 0.30 SD en el segundo caso. Si traducimos estos efectos en términos de la variable ingreso, en el primer caso el impacto mínimo es del 12% y en el segundo del 26%. Si consideramos la variable “tener un negocio” el impacto mínimo es del 6% y 12% respectivamente. </w:t>
      </w:r>
    </w:p>
    <w:p w:rsidR="00717BF9" w:rsidRPr="00F25164" w:rsidRDefault="00717BF9" w:rsidP="000633B8">
      <w:pPr>
        <w:spacing w:line="276" w:lineRule="auto"/>
        <w:jc w:val="both"/>
      </w:pPr>
    </w:p>
    <w:p w:rsidR="000633B8" w:rsidRPr="00F25164" w:rsidRDefault="000633B8" w:rsidP="00E65FB5">
      <w:pPr>
        <w:keepNext/>
        <w:autoSpaceDE w:val="0"/>
        <w:autoSpaceDN w:val="0"/>
        <w:adjustRightInd w:val="0"/>
        <w:spacing w:line="276" w:lineRule="auto"/>
        <w:jc w:val="center"/>
        <w:rPr>
          <w:b/>
        </w:rPr>
      </w:pPr>
      <w:r>
        <w:rPr>
          <w:b/>
        </w:rPr>
        <w:t>Figura44</w:t>
      </w:r>
      <w:r w:rsidRPr="00F25164">
        <w:rPr>
          <w:b/>
        </w:rPr>
        <w:t>. Tamaño del efecto mínimo detectable (en desvíos estándar) vs Tamaño muestral</w:t>
      </w:r>
    </w:p>
    <w:p w:rsidR="000633B8" w:rsidRDefault="000633B8" w:rsidP="00E65FB5">
      <w:pPr>
        <w:keepNext/>
        <w:autoSpaceDE w:val="0"/>
        <w:autoSpaceDN w:val="0"/>
        <w:adjustRightInd w:val="0"/>
        <w:spacing w:line="276" w:lineRule="auto"/>
        <w:jc w:val="center"/>
      </w:pPr>
      <w:r>
        <w:rPr>
          <w:noProof/>
          <w:lang w:val="es-UY" w:eastAsia="es-UY"/>
        </w:rPr>
        <w:drawing>
          <wp:inline distT="0" distB="0" distL="0" distR="0">
            <wp:extent cx="4129524" cy="3062858"/>
            <wp:effectExtent l="19050" t="0" r="4326" b="0"/>
            <wp:docPr id="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4129524" cy="3062858"/>
                    </a:xfrm>
                    <a:prstGeom prst="rect">
                      <a:avLst/>
                    </a:prstGeom>
                    <a:noFill/>
                    <a:ln w="9525">
                      <a:noFill/>
                      <a:miter lim="800000"/>
                      <a:headEnd/>
                      <a:tailEnd/>
                    </a:ln>
                  </pic:spPr>
                </pic:pic>
              </a:graphicData>
            </a:graphic>
          </wp:inline>
        </w:drawing>
      </w:r>
    </w:p>
    <w:p w:rsidR="000633B8" w:rsidRPr="001D1451" w:rsidRDefault="000633B8" w:rsidP="00E65FB5">
      <w:pPr>
        <w:keepNext/>
        <w:autoSpaceDE w:val="0"/>
        <w:autoSpaceDN w:val="0"/>
        <w:adjustRightInd w:val="0"/>
        <w:spacing w:line="276" w:lineRule="auto"/>
        <w:ind w:left="709"/>
        <w:rPr>
          <w:sz w:val="20"/>
          <w:szCs w:val="20"/>
        </w:rPr>
      </w:pPr>
      <w:r w:rsidRPr="001D1451">
        <w:rPr>
          <w:b/>
          <w:sz w:val="20"/>
          <w:szCs w:val="20"/>
        </w:rPr>
        <w:t>Nota</w:t>
      </w:r>
      <w:r w:rsidRPr="001D1451">
        <w:rPr>
          <w:sz w:val="20"/>
          <w:szCs w:val="20"/>
        </w:rPr>
        <w:t xml:space="preserve">: se supone que el tamaño del grupo de tratamiento es la mitad de la muestra </w:t>
      </w:r>
    </w:p>
    <w:p w:rsidR="000633B8" w:rsidRPr="001D1451" w:rsidRDefault="000633B8" w:rsidP="00E65FB5">
      <w:pPr>
        <w:keepNext/>
        <w:autoSpaceDE w:val="0"/>
        <w:autoSpaceDN w:val="0"/>
        <w:adjustRightInd w:val="0"/>
        <w:spacing w:line="276" w:lineRule="auto"/>
        <w:ind w:left="709"/>
        <w:rPr>
          <w:sz w:val="20"/>
          <w:szCs w:val="20"/>
        </w:rPr>
      </w:pPr>
      <w:r w:rsidRPr="001D1451">
        <w:rPr>
          <w:b/>
          <w:sz w:val="20"/>
          <w:szCs w:val="20"/>
        </w:rPr>
        <w:t>Fuente</w:t>
      </w:r>
      <w:r w:rsidRPr="001D1451">
        <w:rPr>
          <w:sz w:val="20"/>
          <w:szCs w:val="20"/>
        </w:rPr>
        <w:t>: elaboración propia</w:t>
      </w:r>
    </w:p>
    <w:p w:rsidR="000633B8" w:rsidRDefault="000633B8" w:rsidP="000633B8">
      <w:pPr>
        <w:spacing w:line="276" w:lineRule="auto"/>
      </w:pPr>
    </w:p>
    <w:p w:rsidR="000633B8" w:rsidRPr="00ED2EBD" w:rsidRDefault="000633B8" w:rsidP="000633B8">
      <w:pPr>
        <w:spacing w:line="276" w:lineRule="auto"/>
        <w:jc w:val="both"/>
      </w:pPr>
      <w:r w:rsidRPr="00ED2EBD">
        <w:t>Por último veamos qué sucede si consideramos una muestra no balanceada en el número de tratamientos y controles. Recordemos que en la ESED tenemos una cantidad mucho mayor de observaciones del grupo de control que del grupo de tratamiento. Supongamos que el número de controles duplica al número de tratamientos, esto implica un tamaño muestral de 270 observaciones (90 tratamientos y 180 controles). En este caso el efecto mínimo detectable cae a 0.36 SD en ausencia de la variable de resultado en línea de base, a 0.26 SD en caso de que logremos explicar 50% de la varianza con la información pre-tratamiento y 0.11 SD en caso de que logremos explicar el 90% de la varianza. Si suponemos un tamaño muestral de 360 observaciones (90 tratamientos y 270 controles) los efectos detectables son respectivamente 0.34 SD, 0.24 SD y 0.11 SD.</w:t>
      </w:r>
    </w:p>
    <w:p w:rsidR="000633B8" w:rsidRPr="00ED2EBD" w:rsidRDefault="000633B8" w:rsidP="000633B8">
      <w:pPr>
        <w:spacing w:line="276" w:lineRule="auto"/>
      </w:pPr>
    </w:p>
    <w:p w:rsidR="000633B8" w:rsidRPr="00ED2EBD" w:rsidRDefault="000633B8" w:rsidP="000633B8">
      <w:pPr>
        <w:spacing w:line="276" w:lineRule="auto"/>
        <w:jc w:val="both"/>
      </w:pPr>
      <w:r w:rsidRPr="00ED2EBD">
        <w:t>En síntesis, asumiendo que se utilizará información de línea de base sobre las variables de resultado</w:t>
      </w:r>
      <w:r w:rsidRPr="00ED2EBD">
        <w:rPr>
          <w:rStyle w:val="FootnoteReference"/>
        </w:rPr>
        <w:footnoteReference w:id="82"/>
      </w:r>
      <w:r w:rsidRPr="00ED2EBD">
        <w:t xml:space="preserve"> la ESED permitirá identificar un impacto entre 0.11 SD y 0.30 SD con un poder del 80%. En principio parecen efectos </w:t>
      </w:r>
      <w:r>
        <w:t xml:space="preserve">razonables, o al menos no son </w:t>
      </w:r>
      <w:r w:rsidRPr="00ED2EBD">
        <w:t xml:space="preserve">demasiado grandes como para invalidar la utilidad de la ESED. De todos modos, para juzgar </w:t>
      </w:r>
      <w:r>
        <w:t>si</w:t>
      </w:r>
      <w:r w:rsidRPr="00ED2EBD">
        <w:t xml:space="preserve"> el efecto detectable es razonable deberíamos conocer el valor d</w:t>
      </w:r>
      <w:r>
        <w:t xml:space="preserve">el impacto a partir del cual el programa </w:t>
      </w:r>
      <w:r w:rsidRPr="00ED2EBD">
        <w:t>se vuelve costo-efectiv</w:t>
      </w:r>
      <w:r>
        <w:t>o</w:t>
      </w:r>
      <w:r w:rsidRPr="00ED2EBD">
        <w:t xml:space="preserve">. </w:t>
      </w:r>
      <w:r>
        <w:t>Sin una referencia sobre esto último, l</w:t>
      </w:r>
      <w:r w:rsidRPr="00ED2EBD">
        <w:t xml:space="preserve">o que sí podemos analizar preliminarmente es si </w:t>
      </w:r>
      <w:r>
        <w:t xml:space="preserve">estos tamaños de </w:t>
      </w:r>
      <w:r w:rsidRPr="00ED2EBD">
        <w:t xml:space="preserve">impactos son plausibles </w:t>
      </w:r>
      <w:r>
        <w:t>a la luz de los datos de la actual ESED</w:t>
      </w:r>
      <w:r w:rsidRPr="00ED2EBD">
        <w:t>.</w:t>
      </w:r>
      <w:r>
        <w:t xml:space="preserve"> Los ejercicios del apartado 6.3 ofrecen algunos resultados en este sentido.</w:t>
      </w:r>
    </w:p>
    <w:p w:rsidR="000633B8" w:rsidRDefault="000633B8" w:rsidP="000633B8">
      <w:pPr>
        <w:spacing w:line="276" w:lineRule="auto"/>
        <w:jc w:val="both"/>
      </w:pPr>
    </w:p>
    <w:p w:rsidR="000633B8" w:rsidRPr="00BC6F5D" w:rsidRDefault="000633B8" w:rsidP="00BC6F5D">
      <w:pPr>
        <w:pStyle w:val="TtuloPrimero"/>
        <w:numPr>
          <w:ilvl w:val="1"/>
          <w:numId w:val="3"/>
        </w:numPr>
        <w:spacing w:before="0" w:after="200"/>
        <w:ind w:hanging="792"/>
        <w:outlineLvl w:val="1"/>
        <w:rPr>
          <w:sz w:val="24"/>
          <w:szCs w:val="24"/>
        </w:rPr>
      </w:pPr>
      <w:bookmarkStart w:id="121" w:name="_Toc450503670"/>
      <w:r w:rsidRPr="00BC6F5D">
        <w:rPr>
          <w:sz w:val="24"/>
          <w:szCs w:val="24"/>
        </w:rPr>
        <w:t>Estrategia de identificación y fuentes de datos</w:t>
      </w:r>
      <w:bookmarkEnd w:id="121"/>
    </w:p>
    <w:p w:rsidR="000633B8" w:rsidRDefault="000633B8" w:rsidP="000633B8">
      <w:pPr>
        <w:spacing w:line="276" w:lineRule="auto"/>
        <w:jc w:val="both"/>
        <w:rPr>
          <w:lang w:val="es-UY"/>
        </w:rPr>
      </w:pPr>
      <w:r>
        <w:rPr>
          <w:lang w:val="es-UY"/>
        </w:rPr>
        <w:t>Lasbases de datos atienen un atributo que es clave para la evaluación del impacto, esto es, su</w:t>
      </w:r>
      <w:r w:rsidRPr="00F41EFE">
        <w:rPr>
          <w:lang w:val="es-UY"/>
        </w:rPr>
        <w:t xml:space="preserve"> naturaleza longitudinal</w:t>
      </w:r>
      <w:r>
        <w:rPr>
          <w:lang w:val="es-UY"/>
        </w:rPr>
        <w:t>. Tanto la ESED como las fuentes complementarias que se proponen más adelante, permiten observar el comportamiento de una muestra de personas/empresas beneficiarias y no beneficiarias a lo largo varios años.</w:t>
      </w:r>
    </w:p>
    <w:p w:rsidR="000633B8" w:rsidRPr="00F41EFE" w:rsidRDefault="000633B8" w:rsidP="000633B8">
      <w:pPr>
        <w:spacing w:line="276" w:lineRule="auto"/>
        <w:jc w:val="both"/>
        <w:rPr>
          <w:lang w:val="es-UY"/>
        </w:rPr>
      </w:pPr>
    </w:p>
    <w:p w:rsidR="000633B8" w:rsidRPr="00F41EFE" w:rsidRDefault="000633B8" w:rsidP="000633B8">
      <w:pPr>
        <w:spacing w:line="276" w:lineRule="auto"/>
        <w:jc w:val="both"/>
        <w:rPr>
          <w:lang w:val="es-UY"/>
        </w:rPr>
      </w:pPr>
      <w:r>
        <w:rPr>
          <w:lang w:val="es-UY"/>
        </w:rPr>
        <w:t>En general l</w:t>
      </w:r>
      <w:r w:rsidRPr="00F41EFE">
        <w:rPr>
          <w:lang w:val="es-UY"/>
        </w:rPr>
        <w:t xml:space="preserve">a identificación del impacto del </w:t>
      </w:r>
      <w:r>
        <w:rPr>
          <w:lang w:val="es-UY"/>
        </w:rPr>
        <w:t>PAFE</w:t>
      </w:r>
      <w:r w:rsidRPr="00F41EFE">
        <w:rPr>
          <w:lang w:val="es-UY"/>
        </w:rPr>
        <w:t xml:space="preserve"> estará basada en el supuesto de que la participación en el programa depende tanto de características observables de las </w:t>
      </w:r>
      <w:r>
        <w:rPr>
          <w:lang w:val="es-UY"/>
        </w:rPr>
        <w:t xml:space="preserve">personas y de las </w:t>
      </w:r>
      <w:r w:rsidRPr="00F41EFE">
        <w:rPr>
          <w:lang w:val="es-UY"/>
        </w:rPr>
        <w:t xml:space="preserve">firmas como de </w:t>
      </w:r>
      <w:r>
        <w:rPr>
          <w:lang w:val="es-UY"/>
        </w:rPr>
        <w:t>características</w:t>
      </w:r>
      <w:r w:rsidRPr="00F41EFE">
        <w:rPr>
          <w:lang w:val="es-UY"/>
        </w:rPr>
        <w:t xml:space="preserve"> inobservables persistentes en el tiempo. Por lo tanto el efecto medio del programa se puede identificar a partir del método de diferencias en diferencias, es decir, estimando por efectos fijos la siguiente ecuación para la variable de resultado </w:t>
      </w:r>
      <m:oMath>
        <m:sSub>
          <m:sSubPr>
            <m:ctrlPr>
              <w:rPr>
                <w:rFonts w:ascii="Cambria Math" w:hAnsi="Cambria Math"/>
                <w:i/>
                <w:lang w:val="es-UY"/>
              </w:rPr>
            </m:ctrlPr>
          </m:sSubPr>
          <m:e>
            <m:r>
              <w:rPr>
                <w:rFonts w:ascii="Cambria Math" w:hAnsi="Cambria Math"/>
                <w:lang w:val="es-UY"/>
              </w:rPr>
              <m:t>Y</m:t>
            </m:r>
          </m:e>
          <m:sub>
            <m:r>
              <w:rPr>
                <w:rFonts w:ascii="Cambria Math" w:hAnsi="Cambria Math"/>
                <w:lang w:val="es-UY"/>
              </w:rPr>
              <m:t>it</m:t>
            </m:r>
          </m:sub>
        </m:sSub>
      </m:oMath>
      <w:r w:rsidRPr="00F41EFE">
        <w:rPr>
          <w:rFonts w:eastAsiaTheme="minorEastAsia"/>
          <w:lang w:val="es-UY"/>
        </w:rPr>
        <w:t>:</w:t>
      </w:r>
    </w:p>
    <w:p w:rsidR="000633B8" w:rsidRPr="00F41EFE" w:rsidRDefault="000633B8" w:rsidP="000633B8">
      <w:pPr>
        <w:spacing w:line="276" w:lineRule="auto"/>
        <w:jc w:val="both"/>
        <w:rPr>
          <w:lang w:val="es-UY"/>
        </w:rPr>
      </w:pPr>
    </w:p>
    <w:p w:rsidR="000633B8" w:rsidRPr="00F41EFE" w:rsidRDefault="00F802B1" w:rsidP="000633B8">
      <w:pPr>
        <w:spacing w:line="276" w:lineRule="auto"/>
        <w:rPr>
          <w:rFonts w:eastAsiaTheme="minorEastAsia"/>
          <w:lang w:val="es-UY"/>
        </w:rPr>
      </w:pPr>
      <m:oMath>
        <m:sSub>
          <m:sSubPr>
            <m:ctrlPr>
              <w:rPr>
                <w:rFonts w:ascii="Cambria Math" w:hAnsi="Cambria Math"/>
                <w:i/>
                <w:lang w:val="es-UY"/>
              </w:rPr>
            </m:ctrlPr>
          </m:sSubPr>
          <m:e>
            <m:r>
              <w:rPr>
                <w:rFonts w:ascii="Cambria Math" w:hAnsi="Cambria Math"/>
                <w:lang w:val="es-UY"/>
              </w:rPr>
              <m:t>Y</m:t>
            </m:r>
          </m:e>
          <m:sub>
            <m:r>
              <w:rPr>
                <w:rFonts w:ascii="Cambria Math" w:hAnsi="Cambria Math"/>
                <w:lang w:val="es-UY"/>
              </w:rPr>
              <m:t>it</m:t>
            </m:r>
          </m:sub>
        </m:sSub>
        <m:r>
          <w:rPr>
            <w:rFonts w:ascii="Cambria Math"/>
            <w:lang w:val="es-UY"/>
          </w:rPr>
          <m:t>=</m:t>
        </m:r>
        <m:r>
          <w:rPr>
            <w:rFonts w:ascii="Cambria Math" w:hAnsi="Cambria Math"/>
            <w:lang w:val="es-UY"/>
          </w:rPr>
          <m:t>β</m:t>
        </m:r>
        <m:sSub>
          <m:sSubPr>
            <m:ctrlPr>
              <w:rPr>
                <w:rFonts w:ascii="Cambria Math" w:hAnsi="Cambria Math"/>
                <w:i/>
                <w:lang w:val="es-UY"/>
              </w:rPr>
            </m:ctrlPr>
          </m:sSubPr>
          <m:e>
            <m:r>
              <w:rPr>
                <w:rFonts w:ascii="Cambria Math" w:hAnsi="Cambria Math"/>
                <w:lang w:val="es-UY"/>
              </w:rPr>
              <m:t>D</m:t>
            </m:r>
          </m:e>
          <m:sub>
            <m:r>
              <w:rPr>
                <w:rFonts w:ascii="Cambria Math" w:hAnsi="Cambria Math"/>
                <w:lang w:val="es-UY"/>
              </w:rPr>
              <m:t>it</m:t>
            </m:r>
          </m:sub>
        </m:sSub>
        <m:r>
          <w:rPr>
            <w:rFonts w:ascii="Cambria Math"/>
            <w:lang w:val="es-UY"/>
          </w:rPr>
          <m:t>+</m:t>
        </m:r>
        <m:r>
          <w:rPr>
            <w:rFonts w:ascii="Cambria Math" w:hAnsi="Cambria Math"/>
            <w:lang w:val="es-UY"/>
          </w:rPr>
          <m:t>γ</m:t>
        </m:r>
        <m:sSub>
          <m:sSubPr>
            <m:ctrlPr>
              <w:rPr>
                <w:rFonts w:ascii="Cambria Math" w:hAnsi="Cambria Math"/>
                <w:i/>
                <w:lang w:val="es-UY"/>
              </w:rPr>
            </m:ctrlPr>
          </m:sSubPr>
          <m:e>
            <m:r>
              <w:rPr>
                <w:rFonts w:ascii="Cambria Math" w:hAnsi="Cambria Math"/>
                <w:lang w:val="es-UY"/>
              </w:rPr>
              <m:t>X</m:t>
            </m:r>
          </m:e>
          <m:sub>
            <m:r>
              <w:rPr>
                <w:rFonts w:ascii="Cambria Math" w:hAnsi="Cambria Math"/>
                <w:lang w:val="es-UY"/>
              </w:rPr>
              <m:t>it</m:t>
            </m:r>
          </m:sub>
        </m:sSub>
        <m:r>
          <w:rPr>
            <w:rFonts w:ascii="Cambria Math"/>
            <w:lang w:val="es-UY"/>
          </w:rPr>
          <m:t>+</m:t>
        </m:r>
        <m:sSub>
          <m:sSubPr>
            <m:ctrlPr>
              <w:rPr>
                <w:rFonts w:ascii="Cambria Math" w:hAnsi="Cambria Math"/>
                <w:i/>
                <w:lang w:val="es-UY"/>
              </w:rPr>
            </m:ctrlPr>
          </m:sSubPr>
          <m:e>
            <m:r>
              <w:rPr>
                <w:rFonts w:ascii="Cambria Math" w:hAnsi="Cambria Math"/>
                <w:lang w:val="es-UY"/>
              </w:rPr>
              <m:t>δ</m:t>
            </m:r>
          </m:e>
          <m:sub>
            <m:r>
              <w:rPr>
                <w:rFonts w:ascii="Cambria Math" w:hAnsi="Cambria Math"/>
                <w:lang w:val="es-UY"/>
              </w:rPr>
              <m:t>t</m:t>
            </m:r>
          </m:sub>
        </m:sSub>
        <m:r>
          <w:rPr>
            <w:rFonts w:ascii="Cambria Math"/>
            <w:lang w:val="es-UY"/>
          </w:rPr>
          <m:t>+</m:t>
        </m:r>
        <m:sSub>
          <m:sSubPr>
            <m:ctrlPr>
              <w:rPr>
                <w:rFonts w:ascii="Cambria Math" w:hAnsi="Cambria Math"/>
                <w:i/>
                <w:lang w:val="es-UY"/>
              </w:rPr>
            </m:ctrlPr>
          </m:sSubPr>
          <m:e>
            <m:r>
              <w:rPr>
                <w:rFonts w:ascii="Cambria Math" w:hAnsi="Cambria Math"/>
                <w:lang w:val="es-UY"/>
              </w:rPr>
              <m:t>u</m:t>
            </m:r>
          </m:e>
          <m:sub>
            <m:r>
              <w:rPr>
                <w:rFonts w:ascii="Cambria Math" w:hAnsi="Cambria Math"/>
                <w:lang w:val="es-UY"/>
              </w:rPr>
              <m:t>i</m:t>
            </m:r>
          </m:sub>
        </m:sSub>
        <m:r>
          <w:rPr>
            <w:rFonts w:ascii="Cambria Math"/>
            <w:lang w:val="es-UY"/>
          </w:rPr>
          <m:t>+</m:t>
        </m:r>
        <m:sSub>
          <m:sSubPr>
            <m:ctrlPr>
              <w:rPr>
                <w:rFonts w:ascii="Cambria Math" w:hAnsi="Cambria Math"/>
                <w:i/>
                <w:lang w:val="es-UY"/>
              </w:rPr>
            </m:ctrlPr>
          </m:sSubPr>
          <m:e>
            <m:r>
              <w:rPr>
                <w:rFonts w:ascii="Cambria Math" w:hAnsi="Cambria Math"/>
                <w:lang w:val="es-UY"/>
              </w:rPr>
              <m:t>e</m:t>
            </m:r>
          </m:e>
          <m:sub>
            <m:r>
              <w:rPr>
                <w:rFonts w:ascii="Cambria Math" w:hAnsi="Cambria Math"/>
                <w:lang w:val="es-UY"/>
              </w:rPr>
              <m:t>it</m:t>
            </m:r>
          </m:sub>
        </m:sSub>
      </m:oMath>
      <w:r w:rsidR="000633B8" w:rsidRPr="00F41EFE">
        <w:rPr>
          <w:rFonts w:eastAsiaTheme="minorEastAsia"/>
          <w:lang w:val="es-UY"/>
        </w:rPr>
        <w:tab/>
      </w:r>
      <w:r w:rsidR="000633B8" w:rsidRPr="00F41EFE">
        <w:rPr>
          <w:rFonts w:eastAsiaTheme="minorEastAsia"/>
          <w:lang w:val="es-UY"/>
        </w:rPr>
        <w:tab/>
        <w:t>(1)</w:t>
      </w:r>
    </w:p>
    <w:p w:rsidR="000633B8" w:rsidRPr="00F41EFE" w:rsidRDefault="000633B8" w:rsidP="000633B8">
      <w:pPr>
        <w:spacing w:line="276" w:lineRule="auto"/>
        <w:jc w:val="both"/>
        <w:rPr>
          <w:lang w:val="es-UY"/>
        </w:rPr>
      </w:pPr>
    </w:p>
    <w:p w:rsidR="000633B8" w:rsidRPr="00F41EFE" w:rsidRDefault="000633B8" w:rsidP="000633B8">
      <w:pPr>
        <w:spacing w:line="276" w:lineRule="auto"/>
        <w:jc w:val="both"/>
        <w:rPr>
          <w:rFonts w:eastAsiaTheme="minorEastAsia"/>
          <w:lang w:val="es-UY"/>
        </w:rPr>
      </w:pPr>
      <w:r w:rsidRPr="00F41EFE">
        <w:rPr>
          <w:lang w:val="es-UY"/>
        </w:rPr>
        <w:t xml:space="preserve">Donde </w:t>
      </w:r>
      <m:oMath>
        <m:sSub>
          <m:sSubPr>
            <m:ctrlPr>
              <w:rPr>
                <w:rFonts w:ascii="Cambria Math" w:hAnsi="Cambria Math"/>
                <w:i/>
                <w:lang w:val="es-UY"/>
              </w:rPr>
            </m:ctrlPr>
          </m:sSubPr>
          <m:e>
            <m:r>
              <w:rPr>
                <w:rFonts w:ascii="Cambria Math" w:hAnsi="Cambria Math"/>
                <w:lang w:val="es-UY"/>
              </w:rPr>
              <m:t>D</m:t>
            </m:r>
          </m:e>
          <m:sub>
            <m:r>
              <w:rPr>
                <w:rFonts w:ascii="Cambria Math" w:hAnsi="Cambria Math"/>
                <w:lang w:val="es-UY"/>
              </w:rPr>
              <m:t>it</m:t>
            </m:r>
          </m:sub>
        </m:sSub>
      </m:oMath>
      <w:r w:rsidRPr="00F41EFE">
        <w:rPr>
          <w:rFonts w:eastAsiaTheme="minorEastAsia"/>
          <w:lang w:val="es-UY"/>
        </w:rPr>
        <w:t xml:space="preserve"> vale 1 </w:t>
      </w:r>
      <w:r>
        <w:rPr>
          <w:rFonts w:eastAsiaTheme="minorEastAsia"/>
          <w:lang w:val="es-UY"/>
        </w:rPr>
        <w:t xml:space="preserve">a partir del momento en que </w:t>
      </w:r>
      <w:r w:rsidRPr="00F41EFE">
        <w:rPr>
          <w:rFonts w:eastAsiaTheme="minorEastAsia"/>
          <w:lang w:val="es-UY"/>
        </w:rPr>
        <w:t xml:space="preserve">la </w:t>
      </w:r>
      <w:r>
        <w:rPr>
          <w:rFonts w:eastAsiaTheme="minorEastAsia"/>
          <w:lang w:val="es-UY"/>
        </w:rPr>
        <w:t>persona/empresarecibe el beneficio</w:t>
      </w:r>
      <w:r w:rsidRPr="00F41EFE">
        <w:rPr>
          <w:rFonts w:eastAsiaTheme="minorEastAsia"/>
          <w:lang w:val="es-UY"/>
        </w:rPr>
        <w:t xml:space="preserve"> del programa y 0 en caso contrario, </w:t>
      </w:r>
      <m:oMath>
        <m:sSub>
          <m:sSubPr>
            <m:ctrlPr>
              <w:rPr>
                <w:rFonts w:ascii="Cambria Math" w:hAnsi="Cambria Math"/>
                <w:i/>
                <w:lang w:val="es-UY"/>
              </w:rPr>
            </m:ctrlPr>
          </m:sSubPr>
          <m:e>
            <m:r>
              <w:rPr>
                <w:rFonts w:ascii="Cambria Math" w:hAnsi="Cambria Math"/>
                <w:lang w:val="es-UY"/>
              </w:rPr>
              <m:t>X</m:t>
            </m:r>
          </m:e>
          <m:sub>
            <m:r>
              <w:rPr>
                <w:rFonts w:ascii="Cambria Math" w:hAnsi="Cambria Math"/>
                <w:lang w:val="es-UY"/>
              </w:rPr>
              <m:t>it</m:t>
            </m:r>
          </m:sub>
        </m:sSub>
      </m:oMath>
      <w:r w:rsidRPr="00F41EFE">
        <w:rPr>
          <w:rFonts w:eastAsiaTheme="minorEastAsia"/>
          <w:lang w:val="es-UY"/>
        </w:rPr>
        <w:t xml:space="preserve"> es un vector de variables de control no afectadas por el programa, </w:t>
      </w:r>
      <m:oMath>
        <m:sSub>
          <m:sSubPr>
            <m:ctrlPr>
              <w:rPr>
                <w:rFonts w:ascii="Cambria Math" w:hAnsi="Cambria Math"/>
                <w:i/>
                <w:lang w:val="es-UY"/>
              </w:rPr>
            </m:ctrlPr>
          </m:sSubPr>
          <m:e>
            <m:r>
              <w:rPr>
                <w:rFonts w:ascii="Cambria Math" w:hAnsi="Cambria Math"/>
                <w:lang w:val="es-UY"/>
              </w:rPr>
              <m:t>δ</m:t>
            </m:r>
          </m:e>
          <m:sub>
            <m:r>
              <w:rPr>
                <w:rFonts w:ascii="Cambria Math" w:hAnsi="Cambria Math"/>
                <w:lang w:val="es-UY"/>
              </w:rPr>
              <m:t>t</m:t>
            </m:r>
          </m:sub>
        </m:sSub>
      </m:oMath>
      <w:r w:rsidRPr="00F41EFE">
        <w:rPr>
          <w:rFonts w:eastAsiaTheme="minorEastAsia"/>
          <w:lang w:val="es-UY"/>
        </w:rPr>
        <w:t xml:space="preserve"> es el efecto temporal, </w:t>
      </w:r>
      <m:oMath>
        <m:sSub>
          <m:sSubPr>
            <m:ctrlPr>
              <w:rPr>
                <w:rFonts w:ascii="Cambria Math" w:hAnsi="Cambria Math"/>
                <w:i/>
                <w:lang w:val="es-UY"/>
              </w:rPr>
            </m:ctrlPr>
          </m:sSubPr>
          <m:e>
            <m:r>
              <w:rPr>
                <w:rFonts w:ascii="Cambria Math" w:hAnsi="Cambria Math"/>
                <w:lang w:val="es-UY"/>
              </w:rPr>
              <m:t>u</m:t>
            </m:r>
          </m:e>
          <m:sub>
            <m:r>
              <w:rPr>
                <w:rFonts w:ascii="Cambria Math" w:hAnsi="Cambria Math"/>
                <w:lang w:val="es-UY"/>
              </w:rPr>
              <m:t>i</m:t>
            </m:r>
          </m:sub>
        </m:sSub>
      </m:oMath>
      <w:r w:rsidRPr="00F41EFE">
        <w:rPr>
          <w:rFonts w:eastAsiaTheme="minorEastAsia"/>
          <w:lang w:val="es-UY"/>
        </w:rPr>
        <w:t xml:space="preserve"> es la heterogeneidad no observada correlacionada con los restantes regresores (en particular con </w:t>
      </w:r>
      <m:oMath>
        <m:sSub>
          <m:sSubPr>
            <m:ctrlPr>
              <w:rPr>
                <w:rFonts w:ascii="Cambria Math" w:hAnsi="Cambria Math"/>
                <w:i/>
                <w:lang w:val="es-UY"/>
              </w:rPr>
            </m:ctrlPr>
          </m:sSubPr>
          <m:e>
            <m:r>
              <w:rPr>
                <w:rFonts w:ascii="Cambria Math" w:hAnsi="Cambria Math"/>
                <w:lang w:val="es-UY"/>
              </w:rPr>
              <m:t>D</m:t>
            </m:r>
          </m:e>
          <m:sub>
            <m:r>
              <w:rPr>
                <w:rFonts w:ascii="Cambria Math" w:hAnsi="Cambria Math"/>
                <w:lang w:val="es-UY"/>
              </w:rPr>
              <m:t>it</m:t>
            </m:r>
          </m:sub>
        </m:sSub>
      </m:oMath>
      <w:r w:rsidRPr="00F41EFE">
        <w:rPr>
          <w:rFonts w:eastAsiaTheme="minorEastAsia"/>
          <w:lang w:val="es-UY"/>
        </w:rPr>
        <w:t xml:space="preserve">), y </w:t>
      </w:r>
      <m:oMath>
        <m:sSub>
          <m:sSubPr>
            <m:ctrlPr>
              <w:rPr>
                <w:rFonts w:ascii="Cambria Math" w:hAnsi="Cambria Math"/>
                <w:i/>
                <w:lang w:val="es-UY"/>
              </w:rPr>
            </m:ctrlPr>
          </m:sSubPr>
          <m:e>
            <m:r>
              <w:rPr>
                <w:rFonts w:ascii="Cambria Math" w:hAnsi="Cambria Math"/>
                <w:lang w:val="es-UY"/>
              </w:rPr>
              <m:t>e</m:t>
            </m:r>
          </m:e>
          <m:sub>
            <m:r>
              <w:rPr>
                <w:rFonts w:ascii="Cambria Math" w:hAnsi="Cambria Math"/>
                <w:lang w:val="es-UY"/>
              </w:rPr>
              <m:t>it</m:t>
            </m:r>
          </m:sub>
        </m:sSub>
      </m:oMath>
      <w:r w:rsidRPr="00F41EFE">
        <w:rPr>
          <w:rFonts w:eastAsiaTheme="minorEastAsia"/>
          <w:lang w:val="es-UY"/>
        </w:rPr>
        <w:t xml:space="preserve"> es un error independiente de los restantes regresores.</w:t>
      </w:r>
    </w:p>
    <w:p w:rsidR="000633B8" w:rsidRPr="00F41EFE" w:rsidRDefault="000633B8" w:rsidP="000633B8">
      <w:pPr>
        <w:spacing w:line="276" w:lineRule="auto"/>
        <w:jc w:val="both"/>
        <w:rPr>
          <w:lang w:val="es-UY"/>
        </w:rPr>
      </w:pPr>
    </w:p>
    <w:p w:rsidR="000633B8" w:rsidRDefault="000633B8" w:rsidP="000633B8">
      <w:pPr>
        <w:tabs>
          <w:tab w:val="num" w:pos="720"/>
        </w:tabs>
        <w:spacing w:line="276" w:lineRule="auto"/>
        <w:jc w:val="both"/>
        <w:rPr>
          <w:lang w:val="es-UY"/>
        </w:rPr>
      </w:pPr>
      <w:r>
        <w:rPr>
          <w:lang w:val="es-UY"/>
        </w:rPr>
        <w:t>E</w:t>
      </w:r>
      <w:r w:rsidRPr="00F41EFE">
        <w:rPr>
          <w:lang w:val="es-UY"/>
        </w:rPr>
        <w:t xml:space="preserve">l supuesto clave para que </w:t>
      </w:r>
      <m:oMath>
        <m:r>
          <w:rPr>
            <w:rFonts w:ascii="Cambria Math" w:hAnsi="Cambria Math"/>
            <w:lang w:val="es-UY"/>
          </w:rPr>
          <m:t>β</m:t>
        </m:r>
      </m:oMath>
      <w:r w:rsidRPr="00F41EFE">
        <w:rPr>
          <w:rFonts w:eastAsiaTheme="minorEastAsia"/>
          <w:lang w:val="es-UY"/>
        </w:rPr>
        <w:t xml:space="preserve"> sea un estimador consistente </w:t>
      </w:r>
      <w:r w:rsidRPr="00F41EFE">
        <w:rPr>
          <w:lang w:val="es-UY"/>
        </w:rPr>
        <w:t>del efecto tratamiento, es que las tendencias de las variables de resultado, en ausencia de trata</w:t>
      </w:r>
      <w:r>
        <w:rPr>
          <w:lang w:val="es-UY"/>
        </w:rPr>
        <w:t>miento, sean las mismas entre lo</w:t>
      </w:r>
      <w:r w:rsidRPr="00F41EFE">
        <w:rPr>
          <w:lang w:val="es-UY"/>
        </w:rPr>
        <w:t xml:space="preserve">s </w:t>
      </w:r>
      <w:r>
        <w:rPr>
          <w:lang w:val="es-UY"/>
        </w:rPr>
        <w:t>individuos</w:t>
      </w:r>
      <w:r w:rsidRPr="00F41EFE">
        <w:rPr>
          <w:lang w:val="es-UY"/>
        </w:rPr>
        <w:t xml:space="preserve"> del grupo de tratamiento y </w:t>
      </w:r>
      <w:r>
        <w:rPr>
          <w:lang w:val="es-UY"/>
        </w:rPr>
        <w:t xml:space="preserve">los </w:t>
      </w:r>
      <w:r w:rsidRPr="00F41EFE">
        <w:rPr>
          <w:lang w:val="es-UY"/>
        </w:rPr>
        <w:t xml:space="preserve">del grupo de control. </w:t>
      </w:r>
      <w:r>
        <w:rPr>
          <w:lang w:val="es-UY"/>
        </w:rPr>
        <w:t>Si se observan importantes diferencias entre el grupo de control y del grupo de beneficiarios en el período previo al tratamiento, existe un indicio de dicho supuesto no es creíble.</w:t>
      </w:r>
    </w:p>
    <w:p w:rsidR="000633B8" w:rsidRPr="00F41EFE" w:rsidRDefault="000633B8" w:rsidP="000633B8">
      <w:pPr>
        <w:spacing w:line="276" w:lineRule="auto"/>
        <w:jc w:val="both"/>
        <w:rPr>
          <w:lang w:val="es-UY"/>
        </w:rPr>
      </w:pPr>
    </w:p>
    <w:p w:rsidR="000633B8" w:rsidRPr="00F41EFE" w:rsidRDefault="000633B8" w:rsidP="000633B8">
      <w:pPr>
        <w:spacing w:line="276" w:lineRule="auto"/>
        <w:jc w:val="both"/>
        <w:rPr>
          <w:rFonts w:eastAsiaTheme="minorEastAsia"/>
          <w:lang w:val="es-UY"/>
        </w:rPr>
      </w:pPr>
      <w:r w:rsidRPr="00F41EFE">
        <w:rPr>
          <w:lang w:val="es-UY"/>
        </w:rPr>
        <w:t xml:space="preserve">Otra variante a considerar es la utilizada en Castillo </w:t>
      </w:r>
      <w:r w:rsidRPr="00000B57">
        <w:rPr>
          <w:i/>
          <w:lang w:val="es-UY"/>
        </w:rPr>
        <w:t>et al</w:t>
      </w:r>
      <w:r w:rsidRPr="00F41EFE">
        <w:rPr>
          <w:lang w:val="es-UY"/>
        </w:rPr>
        <w:t>. (2014)</w:t>
      </w:r>
      <w:r>
        <w:rPr>
          <w:rStyle w:val="FootnoteReference"/>
          <w:lang w:val="es-UY"/>
        </w:rPr>
        <w:footnoteReference w:id="83"/>
      </w:r>
      <w:r w:rsidRPr="00F41EFE">
        <w:rPr>
          <w:lang w:val="es-UY"/>
        </w:rPr>
        <w:t xml:space="preserve">. </w:t>
      </w:r>
      <w:r>
        <w:rPr>
          <w:rFonts w:eastAsiaTheme="minorEastAsia"/>
          <w:lang w:val="es-UY"/>
        </w:rPr>
        <w:t>Suponemos</w:t>
      </w:r>
      <w:r w:rsidRPr="00F41EFE">
        <w:rPr>
          <w:rFonts w:eastAsiaTheme="minorEastAsia"/>
          <w:lang w:val="es-UY"/>
        </w:rPr>
        <w:t xml:space="preserve"> que el valor esperado del resultado potencial en ausencia de tratamiento, condicional al valor de l</w:t>
      </w:r>
      <w:r>
        <w:rPr>
          <w:rFonts w:eastAsiaTheme="minorEastAsia"/>
          <w:lang w:val="es-UY"/>
        </w:rPr>
        <w:t>a variable de resultado rezagada</w:t>
      </w:r>
      <w:r w:rsidRPr="00F41EFE">
        <w:rPr>
          <w:rFonts w:eastAsiaTheme="minorEastAsia"/>
          <w:lang w:val="es-UY"/>
        </w:rPr>
        <w:t xml:space="preserve"> y a los otros observables, es independiente de la participación en el programa. E</w:t>
      </w:r>
      <w:r>
        <w:rPr>
          <w:rFonts w:eastAsiaTheme="minorEastAsia"/>
          <w:lang w:val="es-UY"/>
        </w:rPr>
        <w:t>n este caso seimpone un supuesto más restrictivo quees la in</w:t>
      </w:r>
      <w:r w:rsidRPr="00F41EFE">
        <w:rPr>
          <w:rFonts w:eastAsiaTheme="minorEastAsia"/>
          <w:lang w:val="es-UY"/>
        </w:rPr>
        <w:t xml:space="preserve">correlación entre </w:t>
      </w:r>
      <m:oMath>
        <m:sSub>
          <m:sSubPr>
            <m:ctrlPr>
              <w:rPr>
                <w:rFonts w:ascii="Cambria Math" w:hAnsi="Cambria Math"/>
                <w:i/>
                <w:lang w:val="es-UY"/>
              </w:rPr>
            </m:ctrlPr>
          </m:sSubPr>
          <m:e>
            <m:r>
              <w:rPr>
                <w:rFonts w:ascii="Cambria Math" w:hAnsi="Cambria Math"/>
                <w:lang w:val="es-UY"/>
              </w:rPr>
              <m:t>u</m:t>
            </m:r>
          </m:e>
          <m:sub>
            <m:r>
              <w:rPr>
                <w:rFonts w:ascii="Cambria Math" w:hAnsi="Cambria Math"/>
                <w:lang w:val="es-UY"/>
              </w:rPr>
              <m:t>i</m:t>
            </m:r>
          </m:sub>
        </m:sSub>
      </m:oMath>
      <w:r w:rsidRPr="00F41EFE">
        <w:rPr>
          <w:rFonts w:eastAsiaTheme="minorEastAsia"/>
          <w:lang w:val="es-UY"/>
        </w:rPr>
        <w:t xml:space="preserve"> y la variable de tratamiento. Esto supone estimar la siguiente ecuación mediante efectos aleatorios:</w:t>
      </w:r>
    </w:p>
    <w:p w:rsidR="000633B8" w:rsidRPr="00F41EFE" w:rsidRDefault="000633B8" w:rsidP="000633B8">
      <w:pPr>
        <w:spacing w:line="276" w:lineRule="auto"/>
        <w:jc w:val="both"/>
        <w:rPr>
          <w:rFonts w:eastAsiaTheme="minorEastAsia"/>
          <w:lang w:val="es-UY"/>
        </w:rPr>
      </w:pPr>
    </w:p>
    <w:p w:rsidR="000633B8" w:rsidRPr="00F41EFE" w:rsidRDefault="00F802B1" w:rsidP="000633B8">
      <w:pPr>
        <w:spacing w:line="276" w:lineRule="auto"/>
        <w:rPr>
          <w:rFonts w:eastAsiaTheme="minorEastAsia"/>
          <w:lang w:val="es-UY"/>
        </w:rPr>
      </w:pPr>
      <m:oMath>
        <m:sSub>
          <m:sSubPr>
            <m:ctrlPr>
              <w:rPr>
                <w:rFonts w:ascii="Cambria Math" w:hAnsi="Cambria Math"/>
                <w:i/>
                <w:lang w:val="es-UY"/>
              </w:rPr>
            </m:ctrlPr>
          </m:sSubPr>
          <m:e>
            <m:r>
              <w:rPr>
                <w:rFonts w:ascii="Cambria Math" w:hAnsi="Cambria Math"/>
                <w:lang w:val="es-UY"/>
              </w:rPr>
              <m:t>Y</m:t>
            </m:r>
          </m:e>
          <m:sub>
            <m:r>
              <w:rPr>
                <w:rFonts w:ascii="Cambria Math" w:hAnsi="Cambria Math"/>
                <w:lang w:val="es-UY"/>
              </w:rPr>
              <m:t>it</m:t>
            </m:r>
          </m:sub>
        </m:sSub>
        <m:r>
          <w:rPr>
            <w:rFonts w:ascii="Cambria Math"/>
            <w:lang w:val="es-UY"/>
          </w:rPr>
          <m:t>=</m:t>
        </m:r>
        <m:nary>
          <m:naryPr>
            <m:chr m:val="∑"/>
            <m:limLoc m:val="undOvr"/>
            <m:supHide m:val="1"/>
            <m:ctrlPr>
              <w:rPr>
                <w:rFonts w:ascii="Cambria Math" w:hAnsi="Cambria Math"/>
                <w:i/>
                <w:lang w:val="es-UY"/>
              </w:rPr>
            </m:ctrlPr>
          </m:naryPr>
          <m:sub>
            <m:r>
              <w:rPr>
                <w:rFonts w:ascii="Cambria Math" w:hAnsi="Cambria Math"/>
                <w:lang w:val="es-UY"/>
              </w:rPr>
              <m:t>k</m:t>
            </m:r>
          </m:sub>
          <m:sup/>
          <m:e>
            <m:sSub>
              <m:sSubPr>
                <m:ctrlPr>
                  <w:rPr>
                    <w:rFonts w:ascii="Cambria Math" w:hAnsi="Cambria Math"/>
                    <w:i/>
                    <w:lang w:val="es-UY"/>
                  </w:rPr>
                </m:ctrlPr>
              </m:sSubPr>
              <m:e>
                <m:r>
                  <w:rPr>
                    <w:rFonts w:ascii="Cambria Math" w:hAnsi="Cambria Math"/>
                    <w:lang w:val="es-UY"/>
                  </w:rPr>
                  <m:t>α</m:t>
                </m:r>
              </m:e>
              <m:sub>
                <m:r>
                  <w:rPr>
                    <w:rFonts w:ascii="Cambria Math" w:hAnsi="Cambria Math"/>
                    <w:lang w:val="es-UY"/>
                  </w:rPr>
                  <m:t>i</m:t>
                </m:r>
              </m:sub>
            </m:sSub>
            <m:sSub>
              <m:sSubPr>
                <m:ctrlPr>
                  <w:rPr>
                    <w:rFonts w:ascii="Cambria Math" w:hAnsi="Cambria Math"/>
                    <w:i/>
                    <w:lang w:val="es-UY"/>
                  </w:rPr>
                </m:ctrlPr>
              </m:sSubPr>
              <m:e>
                <m:r>
                  <w:rPr>
                    <w:rFonts w:ascii="Cambria Math" w:hAnsi="Cambria Math"/>
                    <w:lang w:val="es-UY"/>
                  </w:rPr>
                  <m:t>Y</m:t>
                </m:r>
              </m:e>
              <m:sub>
                <m:r>
                  <w:rPr>
                    <w:rFonts w:ascii="Cambria Math" w:hAnsi="Cambria Math"/>
                    <w:lang w:val="es-UY"/>
                  </w:rPr>
                  <m:t>it-k</m:t>
                </m:r>
              </m:sub>
            </m:sSub>
          </m:e>
        </m:nary>
        <m:r>
          <w:rPr>
            <w:rFonts w:ascii="Cambria Math"/>
            <w:lang w:val="es-UY"/>
          </w:rPr>
          <m:t>+</m:t>
        </m:r>
        <m:r>
          <w:rPr>
            <w:rFonts w:ascii="Cambria Math" w:hAnsi="Cambria Math"/>
            <w:lang w:val="es-UY"/>
          </w:rPr>
          <m:t>β</m:t>
        </m:r>
        <m:sSub>
          <m:sSubPr>
            <m:ctrlPr>
              <w:rPr>
                <w:rFonts w:ascii="Cambria Math" w:hAnsi="Cambria Math"/>
                <w:i/>
                <w:lang w:val="es-UY"/>
              </w:rPr>
            </m:ctrlPr>
          </m:sSubPr>
          <m:e>
            <m:r>
              <w:rPr>
                <w:rFonts w:ascii="Cambria Math" w:hAnsi="Cambria Math"/>
                <w:lang w:val="es-UY"/>
              </w:rPr>
              <m:t>D</m:t>
            </m:r>
          </m:e>
          <m:sub>
            <m:r>
              <w:rPr>
                <w:rFonts w:ascii="Cambria Math" w:hAnsi="Cambria Math"/>
                <w:lang w:val="es-UY"/>
              </w:rPr>
              <m:t>it</m:t>
            </m:r>
          </m:sub>
        </m:sSub>
        <m:r>
          <w:rPr>
            <w:rFonts w:ascii="Cambria Math"/>
            <w:lang w:val="es-UY"/>
          </w:rPr>
          <m:t>+</m:t>
        </m:r>
        <m:r>
          <w:rPr>
            <w:rFonts w:ascii="Cambria Math" w:hAnsi="Cambria Math"/>
            <w:lang w:val="es-UY"/>
          </w:rPr>
          <m:t>γ</m:t>
        </m:r>
        <m:sSub>
          <m:sSubPr>
            <m:ctrlPr>
              <w:rPr>
                <w:rFonts w:ascii="Cambria Math" w:hAnsi="Cambria Math"/>
                <w:i/>
                <w:lang w:val="es-UY"/>
              </w:rPr>
            </m:ctrlPr>
          </m:sSubPr>
          <m:e>
            <m:r>
              <w:rPr>
                <w:rFonts w:ascii="Cambria Math" w:hAnsi="Cambria Math"/>
                <w:lang w:val="es-UY"/>
              </w:rPr>
              <m:t>X</m:t>
            </m:r>
          </m:e>
          <m:sub>
            <m:r>
              <w:rPr>
                <w:rFonts w:ascii="Cambria Math" w:hAnsi="Cambria Math"/>
                <w:lang w:val="es-UY"/>
              </w:rPr>
              <m:t>it</m:t>
            </m:r>
          </m:sub>
        </m:sSub>
        <m:r>
          <w:rPr>
            <w:rFonts w:ascii="Cambria Math"/>
            <w:lang w:val="es-UY"/>
          </w:rPr>
          <m:t>+</m:t>
        </m:r>
        <m:sSub>
          <m:sSubPr>
            <m:ctrlPr>
              <w:rPr>
                <w:rFonts w:ascii="Cambria Math" w:hAnsi="Cambria Math"/>
                <w:i/>
                <w:lang w:val="es-UY"/>
              </w:rPr>
            </m:ctrlPr>
          </m:sSubPr>
          <m:e>
            <m:r>
              <w:rPr>
                <w:rFonts w:ascii="Cambria Math" w:hAnsi="Cambria Math"/>
                <w:lang w:val="es-UY"/>
              </w:rPr>
              <m:t>δ</m:t>
            </m:r>
          </m:e>
          <m:sub>
            <m:r>
              <w:rPr>
                <w:rFonts w:ascii="Cambria Math" w:hAnsi="Cambria Math"/>
                <w:lang w:val="es-UY"/>
              </w:rPr>
              <m:t>t</m:t>
            </m:r>
          </m:sub>
        </m:sSub>
        <m:r>
          <w:rPr>
            <w:rFonts w:ascii="Cambria Math"/>
            <w:lang w:val="es-UY"/>
          </w:rPr>
          <m:t>+</m:t>
        </m:r>
        <m:sSub>
          <m:sSubPr>
            <m:ctrlPr>
              <w:rPr>
                <w:rFonts w:ascii="Cambria Math" w:hAnsi="Cambria Math"/>
                <w:i/>
                <w:lang w:val="es-UY"/>
              </w:rPr>
            </m:ctrlPr>
          </m:sSubPr>
          <m:e>
            <m:r>
              <w:rPr>
                <w:rFonts w:ascii="Cambria Math" w:hAnsi="Cambria Math"/>
                <w:lang w:val="es-UY"/>
              </w:rPr>
              <m:t>u</m:t>
            </m:r>
          </m:e>
          <m:sub>
            <m:r>
              <w:rPr>
                <w:rFonts w:ascii="Cambria Math" w:hAnsi="Cambria Math"/>
                <w:lang w:val="es-UY"/>
              </w:rPr>
              <m:t>i</m:t>
            </m:r>
          </m:sub>
        </m:sSub>
        <m:r>
          <w:rPr>
            <w:rFonts w:ascii="Cambria Math"/>
            <w:lang w:val="es-UY"/>
          </w:rPr>
          <m:t>+</m:t>
        </m:r>
        <m:sSub>
          <m:sSubPr>
            <m:ctrlPr>
              <w:rPr>
                <w:rFonts w:ascii="Cambria Math" w:hAnsi="Cambria Math"/>
                <w:i/>
                <w:lang w:val="es-UY"/>
              </w:rPr>
            </m:ctrlPr>
          </m:sSubPr>
          <m:e>
            <m:r>
              <w:rPr>
                <w:rFonts w:ascii="Cambria Math" w:hAnsi="Cambria Math"/>
                <w:lang w:val="es-UY"/>
              </w:rPr>
              <m:t>e</m:t>
            </m:r>
          </m:e>
          <m:sub>
            <m:r>
              <w:rPr>
                <w:rFonts w:ascii="Cambria Math" w:hAnsi="Cambria Math"/>
                <w:lang w:val="es-UY"/>
              </w:rPr>
              <m:t>it</m:t>
            </m:r>
          </m:sub>
        </m:sSub>
      </m:oMath>
      <w:r w:rsidR="000633B8" w:rsidRPr="00F41EFE">
        <w:rPr>
          <w:rFonts w:eastAsiaTheme="minorEastAsia"/>
          <w:lang w:val="es-UY"/>
        </w:rPr>
        <w:tab/>
      </w:r>
      <w:r w:rsidR="000633B8" w:rsidRPr="00F41EFE">
        <w:rPr>
          <w:rFonts w:eastAsiaTheme="minorEastAsia"/>
          <w:lang w:val="es-UY"/>
        </w:rPr>
        <w:tab/>
        <w:t>(2)</w:t>
      </w:r>
    </w:p>
    <w:p w:rsidR="000633B8" w:rsidRPr="00F41EFE" w:rsidRDefault="000633B8" w:rsidP="000633B8">
      <w:pPr>
        <w:spacing w:line="276" w:lineRule="auto"/>
        <w:jc w:val="both"/>
        <w:rPr>
          <w:rFonts w:eastAsiaTheme="minorEastAsia"/>
          <w:lang w:val="es-UY"/>
        </w:rPr>
      </w:pPr>
    </w:p>
    <w:p w:rsidR="000633B8" w:rsidRPr="00F41EFE" w:rsidRDefault="000633B8" w:rsidP="000633B8">
      <w:pPr>
        <w:spacing w:line="276" w:lineRule="auto"/>
        <w:jc w:val="both"/>
        <w:rPr>
          <w:lang w:val="es-UY"/>
        </w:rPr>
      </w:pPr>
      <w:r w:rsidRPr="00F41EFE">
        <w:rPr>
          <w:lang w:val="es-UY"/>
        </w:rPr>
        <w:t>Angrist</w:t>
      </w:r>
      <w:r>
        <w:rPr>
          <w:lang w:val="es-UY"/>
        </w:rPr>
        <w:t>y</w:t>
      </w:r>
      <w:r w:rsidRPr="00F41EFE">
        <w:rPr>
          <w:lang w:val="es-UY"/>
        </w:rPr>
        <w:t>Pischke (2009)</w:t>
      </w:r>
      <w:r>
        <w:rPr>
          <w:rStyle w:val="FootnoteReference"/>
          <w:lang w:val="es-UY"/>
        </w:rPr>
        <w:footnoteReference w:id="84"/>
      </w:r>
      <w:r w:rsidRPr="00F41EFE">
        <w:rPr>
          <w:lang w:val="es-UY"/>
        </w:rPr>
        <w:t xml:space="preserve"> muestran que el estimador </w:t>
      </w:r>
      <w:r>
        <w:rPr>
          <w:lang w:val="es-UY"/>
        </w:rPr>
        <w:t xml:space="preserve">de </w:t>
      </w:r>
      <m:oMath>
        <m:r>
          <w:rPr>
            <w:rFonts w:ascii="Cambria Math" w:hAnsi="Cambria Math"/>
            <w:lang w:val="es-UY"/>
          </w:rPr>
          <m:t>β</m:t>
        </m:r>
      </m:oMath>
      <w:r>
        <w:rPr>
          <w:lang w:val="es-UY"/>
        </w:rPr>
        <w:t>mediante</w:t>
      </w:r>
      <w:r w:rsidRPr="00F41EFE">
        <w:rPr>
          <w:lang w:val="es-UY"/>
        </w:rPr>
        <w:t xml:space="preserve"> efectos aleatorios </w:t>
      </w:r>
      <w:r>
        <w:rPr>
          <w:lang w:val="es-UY"/>
        </w:rPr>
        <w:t xml:space="preserve">en (2) </w:t>
      </w:r>
      <w:r w:rsidRPr="00F41EFE">
        <w:rPr>
          <w:lang w:val="es-UY"/>
        </w:rPr>
        <w:t>provee un límite inferior del efecto del programa</w:t>
      </w:r>
      <w:r>
        <w:rPr>
          <w:lang w:val="es-UY"/>
        </w:rPr>
        <w:t xml:space="preserve">, es decir que ofrece una </w:t>
      </w:r>
      <w:r w:rsidRPr="00F41EFE">
        <w:rPr>
          <w:lang w:val="es-UY"/>
        </w:rPr>
        <w:t>estimación conservadora del mismo</w:t>
      </w:r>
      <w:r>
        <w:rPr>
          <w:lang w:val="es-UY"/>
        </w:rPr>
        <w:t xml:space="preserve">, por lo que igualmente es informativo aún cuando el supuesto de incorrelación entre </w:t>
      </w:r>
      <m:oMath>
        <m:sSub>
          <m:sSubPr>
            <m:ctrlPr>
              <w:rPr>
                <w:rFonts w:ascii="Cambria Math" w:hAnsi="Cambria Math"/>
                <w:i/>
                <w:lang w:val="es-UY"/>
              </w:rPr>
            </m:ctrlPr>
          </m:sSubPr>
          <m:e>
            <m:r>
              <w:rPr>
                <w:rFonts w:ascii="Cambria Math" w:hAnsi="Cambria Math"/>
                <w:lang w:val="es-UY"/>
              </w:rPr>
              <m:t>D</m:t>
            </m:r>
          </m:e>
          <m:sub>
            <m:r>
              <w:rPr>
                <w:rFonts w:ascii="Cambria Math" w:hAnsi="Cambria Math"/>
                <w:lang w:val="es-UY"/>
              </w:rPr>
              <m:t>i</m:t>
            </m:r>
          </m:sub>
        </m:sSub>
      </m:oMath>
      <w:r>
        <w:rPr>
          <w:rFonts w:eastAsiaTheme="minorEastAsia"/>
          <w:lang w:val="es-UY"/>
        </w:rPr>
        <w:t xml:space="preserve"> y </w:t>
      </w:r>
      <m:oMath>
        <m:sSub>
          <m:sSubPr>
            <m:ctrlPr>
              <w:rPr>
                <w:rFonts w:ascii="Cambria Math" w:hAnsi="Cambria Math"/>
                <w:i/>
                <w:lang w:val="es-UY"/>
              </w:rPr>
            </m:ctrlPr>
          </m:sSubPr>
          <m:e>
            <m:r>
              <w:rPr>
                <w:rFonts w:ascii="Cambria Math" w:hAnsi="Cambria Math"/>
                <w:lang w:val="es-UY"/>
              </w:rPr>
              <m:t>u</m:t>
            </m:r>
          </m:e>
          <m:sub>
            <m:r>
              <w:rPr>
                <w:rFonts w:ascii="Cambria Math" w:hAnsi="Cambria Math"/>
                <w:lang w:val="es-UY"/>
              </w:rPr>
              <m:t>i</m:t>
            </m:r>
          </m:sub>
        </m:sSub>
      </m:oMath>
      <w:r>
        <w:rPr>
          <w:rFonts w:eastAsiaTheme="minorEastAsia"/>
          <w:lang w:val="es-UY"/>
        </w:rPr>
        <w:t xml:space="preserve"> no se cumpla</w:t>
      </w:r>
      <w:r w:rsidRPr="00F41EFE">
        <w:rPr>
          <w:lang w:val="es-UY"/>
        </w:rPr>
        <w:t>.</w:t>
      </w:r>
    </w:p>
    <w:p w:rsidR="000633B8" w:rsidRDefault="000633B8" w:rsidP="000633B8">
      <w:pPr>
        <w:spacing w:line="276" w:lineRule="auto"/>
        <w:jc w:val="both"/>
        <w:rPr>
          <w:lang w:val="es-UY"/>
        </w:rPr>
      </w:pPr>
    </w:p>
    <w:p w:rsidR="000633B8" w:rsidRPr="00F41EFE" w:rsidRDefault="000633B8" w:rsidP="000633B8">
      <w:pPr>
        <w:tabs>
          <w:tab w:val="num" w:pos="720"/>
        </w:tabs>
        <w:spacing w:line="276" w:lineRule="auto"/>
        <w:jc w:val="both"/>
        <w:rPr>
          <w:lang w:val="es-UY"/>
        </w:rPr>
      </w:pPr>
      <w:r>
        <w:rPr>
          <w:lang w:val="es-UY"/>
        </w:rPr>
        <w:t>La validez de la estrategia de identificación puede ser reforzada</w:t>
      </w:r>
      <w:r w:rsidRPr="00F41EFE">
        <w:rPr>
          <w:lang w:val="es-UY"/>
        </w:rPr>
        <w:t xml:space="preserve"> restring</w:t>
      </w:r>
      <w:r>
        <w:rPr>
          <w:lang w:val="es-UY"/>
        </w:rPr>
        <w:t>iendo (o reponderando</w:t>
      </w:r>
      <w:r w:rsidRPr="00F41EFE">
        <w:rPr>
          <w:lang w:val="es-UY"/>
        </w:rPr>
        <w:t xml:space="preserve">) </w:t>
      </w:r>
      <w:r>
        <w:rPr>
          <w:lang w:val="es-UY"/>
        </w:rPr>
        <w:t xml:space="preserve">la muestra de no beneficiarios para que esta se parezca más a la muestra de beneficiarios. Esto se puede realizar </w:t>
      </w:r>
      <w:r w:rsidRPr="00F41EFE">
        <w:rPr>
          <w:lang w:val="es-UY"/>
        </w:rPr>
        <w:t xml:space="preserve">emparejando </w:t>
      </w:r>
      <w:r>
        <w:rPr>
          <w:lang w:val="es-UY"/>
        </w:rPr>
        <w:t xml:space="preserve">los </w:t>
      </w:r>
      <w:r w:rsidRPr="00F41EFE">
        <w:rPr>
          <w:lang w:val="es-UY"/>
        </w:rPr>
        <w:t>tratamientos y controles en base</w:t>
      </w:r>
      <w:r>
        <w:rPr>
          <w:lang w:val="es-UY"/>
        </w:rPr>
        <w:t xml:space="preserve"> alas características observadas</w:t>
      </w:r>
      <w:r w:rsidRPr="00F41EFE">
        <w:rPr>
          <w:lang w:val="es-UY"/>
        </w:rPr>
        <w:t xml:space="preserve"> previas al tratamiento</w:t>
      </w:r>
      <w:r>
        <w:rPr>
          <w:lang w:val="es-UY"/>
        </w:rPr>
        <w:t xml:space="preserve"> en base al</w:t>
      </w:r>
      <w:r w:rsidRPr="00F41EFE">
        <w:rPr>
          <w:lang w:val="es-UY"/>
        </w:rPr>
        <w:t>Propensity Score Matching (PSM). En este caso la estrateg</w:t>
      </w:r>
      <w:r>
        <w:rPr>
          <w:lang w:val="es-UY"/>
        </w:rPr>
        <w:t xml:space="preserve">ia de identificación combina el estimador de diferencias en diferencias y el PSM. Esto último implica estimar (1) para la muestra emparejada o alternativamente obtener el estimador no paramétrico de matching para la variación de la variable de resultado (dobles diferencias emparejadas). </w:t>
      </w:r>
    </w:p>
    <w:p w:rsidR="000633B8" w:rsidRPr="00B31C45" w:rsidRDefault="000633B8" w:rsidP="000633B8">
      <w:pPr>
        <w:spacing w:line="276" w:lineRule="auto"/>
        <w:jc w:val="both"/>
        <w:rPr>
          <w:lang w:val="es-UY"/>
        </w:rPr>
      </w:pPr>
    </w:p>
    <w:p w:rsidR="000633B8" w:rsidRPr="00BC6F5D" w:rsidRDefault="000633B8" w:rsidP="00BC6F5D">
      <w:pPr>
        <w:pStyle w:val="TtuloPrimero"/>
        <w:numPr>
          <w:ilvl w:val="2"/>
          <w:numId w:val="3"/>
        </w:numPr>
        <w:spacing w:before="0" w:after="200"/>
        <w:ind w:left="0" w:firstLine="0"/>
        <w:outlineLvl w:val="2"/>
        <w:rPr>
          <w:sz w:val="24"/>
          <w:szCs w:val="24"/>
        </w:rPr>
      </w:pPr>
      <w:bookmarkStart w:id="122" w:name="_Toc450503671"/>
      <w:r w:rsidRPr="00BC6F5D">
        <w:rPr>
          <w:sz w:val="24"/>
          <w:szCs w:val="24"/>
        </w:rPr>
        <w:t>Evaluación de impacto para un subgrupo de beneficiarios</w:t>
      </w:r>
      <w:bookmarkEnd w:id="122"/>
    </w:p>
    <w:p w:rsidR="000633B8" w:rsidRDefault="000633B8" w:rsidP="000633B8">
      <w:pPr>
        <w:spacing w:line="276" w:lineRule="auto"/>
        <w:jc w:val="both"/>
      </w:pPr>
      <w:r>
        <w:t xml:space="preserve">A continuación plantearemos algunos ejemplos de uso de la información de la ESED para evaluar el impacto del PAFE. Tengamos en cuenta que la primera ola de la ESED es una encuesta que relevó información longitudinal para los años 2012, 2013 y 2014 sobre algunas variables claves sobre las cuales nos interesa evaluar el impacto del programa. </w:t>
      </w:r>
    </w:p>
    <w:p w:rsidR="000633B8" w:rsidRDefault="000633B8" w:rsidP="000633B8">
      <w:pPr>
        <w:spacing w:line="276" w:lineRule="auto"/>
        <w:jc w:val="both"/>
      </w:pPr>
    </w:p>
    <w:p w:rsidR="000633B8" w:rsidRDefault="000633B8" w:rsidP="004B3164">
      <w:pPr>
        <w:tabs>
          <w:tab w:val="left" w:pos="3544"/>
        </w:tabs>
        <w:spacing w:line="276" w:lineRule="auto"/>
        <w:jc w:val="both"/>
      </w:pPr>
      <w:r>
        <w:t xml:space="preserve">Como se mostró en la Tabla 40, la mayoría de las personas del grupo de tratamiento, 48 de los 86, recibieron apoyo del componente </w:t>
      </w:r>
      <w:r w:rsidR="009C7156">
        <w:t>II</w:t>
      </w:r>
      <w:r>
        <w:t xml:space="preserve"> y comenzaron a ejecutar el proyecto en el año 2015. Para estos toda la información relevada en la ESED corresponde al período anterior al tratamiento. Luego tenemos 10 personas que recibieron apoyo antes del año 2013, por lo cual la información disponible para estas personas corresponde al período posterior al tratamiento. Finalmente tenemos 27 beneficiarios que recibieron apoyo (i.e. comenzaron a ejecutar el proyecto) en el año 2013 (10 casos) y en el año 2014 (17 casos). Por lo tanto para este subgrupo de tratamiento la ESED ofrece información del momento previo al tratamiento (2012 y 2012-2013 según el caso) e información posterior al tratamiento (2013-2014 y 2014 según el caso). </w:t>
      </w:r>
    </w:p>
    <w:p w:rsidR="000633B8" w:rsidRDefault="000633B8" w:rsidP="000633B8">
      <w:pPr>
        <w:spacing w:line="276" w:lineRule="auto"/>
        <w:jc w:val="both"/>
      </w:pPr>
    </w:p>
    <w:p w:rsidR="000633B8" w:rsidRDefault="000633B8" w:rsidP="000633B8">
      <w:pPr>
        <w:spacing w:line="276" w:lineRule="auto"/>
        <w:jc w:val="both"/>
      </w:pPr>
      <w:r>
        <w:t xml:space="preserve">Lo que haremos a continuación es explotar la información de este último subgrupo de personas beneficiarias para ejemplificar el posible uso de la ESED para la evaluación del impacto del PAFE. A los efectos del presente ejercicio estos conformarán nuestro grupo de tratamiento y son 21 personas ya que perdemos 6 casos por valores omitidos en las variables de ingresos. </w:t>
      </w:r>
    </w:p>
    <w:p w:rsidR="000633B8" w:rsidRDefault="000633B8" w:rsidP="000633B8">
      <w:pPr>
        <w:spacing w:line="276" w:lineRule="auto"/>
        <w:jc w:val="both"/>
      </w:pPr>
    </w:p>
    <w:p w:rsidR="000633B8" w:rsidRDefault="000633B8" w:rsidP="000633B8">
      <w:pPr>
        <w:spacing w:line="276" w:lineRule="auto"/>
        <w:jc w:val="both"/>
      </w:pPr>
      <w:r>
        <w:t xml:space="preserve">Trabajaremos con 4 variables de resultados: i) el ingreso laboral, ii) la variable dicotómica indicadora de que la persona percibe ingresos laborales (i.e. está ocupado), iii) la variable indicadora de que la personas percibe beneficios (i.e. tiene un negocio) y iv) los ingresos por ventas. </w:t>
      </w:r>
    </w:p>
    <w:p w:rsidR="000633B8" w:rsidRDefault="000633B8" w:rsidP="000633B8">
      <w:pPr>
        <w:spacing w:line="276" w:lineRule="auto"/>
        <w:jc w:val="both"/>
      </w:pPr>
    </w:p>
    <w:p w:rsidR="000633B8" w:rsidRDefault="000633B8" w:rsidP="000633B8">
      <w:pPr>
        <w:spacing w:line="276" w:lineRule="auto"/>
        <w:jc w:val="both"/>
      </w:pPr>
      <w:r>
        <w:t>Tomaremos el año 2012 como el año pre-tratamiento, es decir el momento en que ningún individuo ha recibido apoyo del PAFE. Luego en el año 2014 compararemos a los beneficiarios que recibieron apoyo durante 2013 y 2014 con los no beneficiarios. Cabe destacar que dentro de los no beneficiarios incluimos a las personas que recibieron tratamiento en 2015</w:t>
      </w:r>
      <w:r>
        <w:rPr>
          <w:rStyle w:val="FootnoteReference"/>
        </w:rPr>
        <w:footnoteReference w:id="85"/>
      </w:r>
      <w:r>
        <w:t xml:space="preserve"> pero excluimos a los que recibieron tratamiento antes de 2013 para asegurarnos de que ninguna persona del grupo de comparación haya recibido el apoyo durante el período de análisis. Por lo tanto estaremos evaluando el impacto en personas que a lo sumo llevan 2 años desde que comenzaron a ejecutar el proyecto financiado por el PAFE. Esto implica que estaremos analizando el impacto a corto plazo y sobre un grupo de beneficiarios con diverso grado de exposición al programa, ya que puede haber transcurrido entre un mes y dos años desde que comenzaron a recibir el apoyo.</w:t>
      </w:r>
    </w:p>
    <w:p w:rsidR="000633B8" w:rsidRDefault="000633B8" w:rsidP="000633B8">
      <w:pPr>
        <w:spacing w:line="276" w:lineRule="auto"/>
        <w:jc w:val="both"/>
      </w:pPr>
    </w:p>
    <w:p w:rsidR="000633B8" w:rsidRDefault="000633B8" w:rsidP="000633B8">
      <w:pPr>
        <w:spacing w:line="276" w:lineRule="auto"/>
        <w:jc w:val="both"/>
      </w:pPr>
      <w:r>
        <w:t>La siguiente tabla presenta las diferencias en la línea de base (año 2012) entre los beneficiarios y los no beneficiarios para algunas variables seleccionadas. Se puede observar que en el grupo de beneficiarios hay una mayor presencia de hombres, la edad promedio es 2 años menor, el nivel educativo es mayor y hay mayor presencia de residentes en la capital del país. Finalmente aparecen los valores medios en el año base de las tres variables de resultado que vamos a analizar. Los beneficiarios presentan un ingreso medio que es casi la mitad del ingreso medio de los no beneficiarios, pero tienen una tasa de ocupación mayor y un porcentaje más alto de los mismos recibe ingresos por un negocio propio. Estos resultados sugieren la necesidad de utilizar algún método para controlar estas diferencias y minimizar el sesgo de selección que estaría implícito en la simple comparación de los promedios de las variables de resultado luego del tratamiento.</w:t>
      </w:r>
    </w:p>
    <w:p w:rsidR="000633B8" w:rsidRDefault="000633B8" w:rsidP="000633B8">
      <w:pPr>
        <w:spacing w:line="276" w:lineRule="auto"/>
        <w:jc w:val="both"/>
      </w:pPr>
    </w:p>
    <w:p w:rsidR="000633B8" w:rsidRPr="004D5FCD" w:rsidRDefault="000633B8" w:rsidP="00E65FB5">
      <w:pPr>
        <w:keepNext/>
        <w:jc w:val="center"/>
        <w:rPr>
          <w:b/>
        </w:rPr>
      </w:pPr>
      <w:r w:rsidRPr="004D5FCD">
        <w:rPr>
          <w:b/>
        </w:rPr>
        <w:t xml:space="preserve">Tabla </w:t>
      </w:r>
      <w:r>
        <w:rPr>
          <w:b/>
        </w:rPr>
        <w:t>57</w:t>
      </w:r>
      <w:r w:rsidRPr="004D5FCD">
        <w:rPr>
          <w:b/>
        </w:rPr>
        <w:t xml:space="preserve">. Valores medios de las variables de control </w:t>
      </w:r>
      <w:r>
        <w:rPr>
          <w:b/>
        </w:rPr>
        <w:t>en la muestra total</w:t>
      </w:r>
    </w:p>
    <w:tbl>
      <w:tblPr>
        <w:tblW w:w="6613" w:type="dxa"/>
        <w:jc w:val="center"/>
        <w:tblCellMar>
          <w:left w:w="70" w:type="dxa"/>
          <w:right w:w="70" w:type="dxa"/>
        </w:tblCellMar>
        <w:tblLook w:val="04A0" w:firstRow="1" w:lastRow="0" w:firstColumn="1" w:lastColumn="0" w:noHBand="0" w:noVBand="1"/>
      </w:tblPr>
      <w:tblGrid>
        <w:gridCol w:w="3719"/>
        <w:gridCol w:w="1320"/>
        <w:gridCol w:w="1595"/>
      </w:tblGrid>
      <w:tr w:rsidR="000633B8" w:rsidRPr="00A214FD" w:rsidTr="00A214FD">
        <w:trPr>
          <w:trHeight w:val="170"/>
          <w:jc w:val="center"/>
        </w:trPr>
        <w:tc>
          <w:tcPr>
            <w:tcW w:w="3719" w:type="dxa"/>
            <w:tcBorders>
              <w:top w:val="single" w:sz="4" w:space="0" w:color="auto"/>
              <w:bottom w:val="single" w:sz="4" w:space="0" w:color="auto"/>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 </w:t>
            </w:r>
          </w:p>
        </w:tc>
        <w:tc>
          <w:tcPr>
            <w:tcW w:w="1299"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Beneficiarios</w:t>
            </w:r>
          </w:p>
        </w:tc>
        <w:tc>
          <w:tcPr>
            <w:tcW w:w="1595"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No beneficiarios</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Sexo (hombre=1)</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0.62</w:t>
            </w:r>
          </w:p>
        </w:tc>
        <w:tc>
          <w:tcPr>
            <w:tcW w:w="1595"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0.57</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Edad</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30.3</w:t>
            </w:r>
          </w:p>
        </w:tc>
        <w:tc>
          <w:tcPr>
            <w:tcW w:w="1595"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32.3</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Educ. terciaria</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0.33</w:t>
            </w:r>
          </w:p>
        </w:tc>
        <w:tc>
          <w:tcPr>
            <w:tcW w:w="1595"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0.39</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Maestría/doctorado/especialización</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0.52</w:t>
            </w:r>
          </w:p>
        </w:tc>
        <w:tc>
          <w:tcPr>
            <w:tcW w:w="1595"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0.21</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Región (mdeo=1)</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0.81</w:t>
            </w:r>
          </w:p>
        </w:tc>
        <w:tc>
          <w:tcPr>
            <w:tcW w:w="1595"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0.75</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Ingreso en 2012 (miles de $ mensuales)</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16.0</w:t>
            </w:r>
          </w:p>
        </w:tc>
        <w:tc>
          <w:tcPr>
            <w:tcW w:w="1595"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30.4</w:t>
            </w:r>
          </w:p>
        </w:tc>
      </w:tr>
      <w:tr w:rsidR="000633B8" w:rsidRPr="00A214FD" w:rsidTr="00A214FD">
        <w:trPr>
          <w:trHeight w:val="57"/>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color w:val="000000"/>
                <w:sz w:val="20"/>
                <w:szCs w:val="20"/>
              </w:rPr>
            </w:pPr>
            <w:r w:rsidRPr="00A214FD">
              <w:rPr>
                <w:color w:val="000000"/>
                <w:sz w:val="20"/>
                <w:szCs w:val="20"/>
              </w:rPr>
              <w:t>Ocupado en 2012 (si ingresos</w:t>
            </w:r>
            <w:r w:rsidRPr="00A214FD">
              <w:rPr>
                <w:color w:val="000000"/>
                <w:sz w:val="20"/>
                <w:szCs w:val="20"/>
              </w:rPr>
              <w:sym w:font="Symbol" w:char="F0B9"/>
            </w:r>
            <w:r w:rsidRPr="00A214FD">
              <w:rPr>
                <w:color w:val="000000"/>
                <w:sz w:val="20"/>
                <w:szCs w:val="20"/>
              </w:rPr>
              <w:t>0 =1)</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color w:val="000000"/>
                <w:sz w:val="20"/>
                <w:szCs w:val="20"/>
              </w:rPr>
            </w:pPr>
            <w:r w:rsidRPr="00A214FD">
              <w:rPr>
                <w:color w:val="000000"/>
                <w:sz w:val="20"/>
                <w:szCs w:val="20"/>
              </w:rPr>
              <w:t>0.76</w:t>
            </w:r>
          </w:p>
        </w:tc>
        <w:tc>
          <w:tcPr>
            <w:tcW w:w="1595" w:type="dxa"/>
            <w:tcBorders>
              <w:top w:val="nil"/>
              <w:left w:val="nil"/>
              <w:bottom w:val="nil"/>
            </w:tcBorders>
            <w:shd w:val="clear" w:color="auto" w:fill="auto"/>
            <w:noWrap/>
            <w:vAlign w:val="bottom"/>
            <w:hideMark/>
          </w:tcPr>
          <w:p w:rsidR="000633B8" w:rsidRPr="00A214FD" w:rsidRDefault="000633B8" w:rsidP="007C6B20">
            <w:pPr>
              <w:keepNext/>
              <w:ind w:right="113"/>
              <w:jc w:val="right"/>
              <w:rPr>
                <w:color w:val="000000"/>
                <w:sz w:val="20"/>
                <w:szCs w:val="20"/>
              </w:rPr>
            </w:pPr>
            <w:r w:rsidRPr="00A214FD">
              <w:rPr>
                <w:color w:val="000000"/>
                <w:sz w:val="20"/>
                <w:szCs w:val="20"/>
              </w:rPr>
              <w:t>0.69</w:t>
            </w:r>
          </w:p>
        </w:tc>
      </w:tr>
      <w:tr w:rsidR="000633B8" w:rsidRPr="00A214FD" w:rsidTr="00A214FD">
        <w:trPr>
          <w:trHeight w:val="57"/>
          <w:jc w:val="center"/>
        </w:trPr>
        <w:tc>
          <w:tcPr>
            <w:tcW w:w="3719" w:type="dxa"/>
            <w:tcBorders>
              <w:top w:val="nil"/>
              <w:bottom w:val="single" w:sz="4" w:space="0" w:color="auto"/>
              <w:right w:val="nil"/>
            </w:tcBorders>
            <w:shd w:val="clear" w:color="auto" w:fill="auto"/>
            <w:noWrap/>
            <w:vAlign w:val="bottom"/>
            <w:hideMark/>
          </w:tcPr>
          <w:p w:rsidR="000633B8" w:rsidRPr="00A214FD" w:rsidRDefault="000633B8" w:rsidP="007C6B20">
            <w:pPr>
              <w:keepNext/>
              <w:ind w:left="113"/>
              <w:rPr>
                <w:color w:val="000000"/>
                <w:sz w:val="20"/>
                <w:szCs w:val="20"/>
              </w:rPr>
            </w:pPr>
            <w:r w:rsidRPr="00A214FD">
              <w:rPr>
                <w:color w:val="000000"/>
                <w:sz w:val="20"/>
                <w:szCs w:val="20"/>
              </w:rPr>
              <w:t>Negocio en 2012 (si beneficios</w:t>
            </w:r>
            <w:r w:rsidRPr="00A214FD">
              <w:rPr>
                <w:color w:val="000000"/>
                <w:sz w:val="20"/>
                <w:szCs w:val="20"/>
              </w:rPr>
              <w:sym w:font="Symbol" w:char="F0B9"/>
            </w:r>
            <w:r w:rsidRPr="00A214FD">
              <w:rPr>
                <w:color w:val="000000"/>
                <w:sz w:val="20"/>
                <w:szCs w:val="20"/>
              </w:rPr>
              <w:t>0 =1)</w:t>
            </w:r>
          </w:p>
        </w:tc>
        <w:tc>
          <w:tcPr>
            <w:tcW w:w="1299"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ind w:right="113"/>
              <w:jc w:val="right"/>
              <w:rPr>
                <w:color w:val="000000"/>
                <w:sz w:val="20"/>
                <w:szCs w:val="20"/>
              </w:rPr>
            </w:pPr>
            <w:r w:rsidRPr="00A214FD">
              <w:rPr>
                <w:color w:val="000000"/>
                <w:sz w:val="20"/>
                <w:szCs w:val="20"/>
              </w:rPr>
              <w:t>0.24</w:t>
            </w:r>
          </w:p>
        </w:tc>
        <w:tc>
          <w:tcPr>
            <w:tcW w:w="1595" w:type="dxa"/>
            <w:tcBorders>
              <w:top w:val="nil"/>
              <w:left w:val="nil"/>
              <w:bottom w:val="single" w:sz="4" w:space="0" w:color="auto"/>
            </w:tcBorders>
            <w:shd w:val="clear" w:color="auto" w:fill="auto"/>
            <w:noWrap/>
            <w:vAlign w:val="bottom"/>
            <w:hideMark/>
          </w:tcPr>
          <w:p w:rsidR="000633B8" w:rsidRPr="00A214FD" w:rsidRDefault="000633B8" w:rsidP="007C6B20">
            <w:pPr>
              <w:keepNext/>
              <w:ind w:right="113"/>
              <w:jc w:val="right"/>
              <w:rPr>
                <w:color w:val="000000"/>
                <w:sz w:val="20"/>
                <w:szCs w:val="20"/>
              </w:rPr>
            </w:pPr>
            <w:r w:rsidRPr="00A214FD">
              <w:rPr>
                <w:color w:val="000000"/>
                <w:sz w:val="20"/>
                <w:szCs w:val="20"/>
              </w:rPr>
              <w:t>0.14</w:t>
            </w:r>
          </w:p>
        </w:tc>
      </w:tr>
    </w:tbl>
    <w:p w:rsidR="000633B8" w:rsidRPr="001D1451" w:rsidRDefault="000633B8" w:rsidP="000633B8">
      <w:pPr>
        <w:keepNext/>
        <w:ind w:left="708"/>
        <w:rPr>
          <w:sz w:val="20"/>
          <w:szCs w:val="20"/>
        </w:rPr>
      </w:pPr>
      <w:r w:rsidRPr="001D1451">
        <w:rPr>
          <w:b/>
          <w:sz w:val="20"/>
          <w:szCs w:val="20"/>
        </w:rPr>
        <w:t>Nota</w:t>
      </w:r>
      <w:r w:rsidRPr="001D1451">
        <w:rPr>
          <w:sz w:val="20"/>
          <w:szCs w:val="20"/>
        </w:rPr>
        <w:t>: Excepto el Ingreso, todas las variables están expresadas como proporción.</w:t>
      </w:r>
    </w:p>
    <w:p w:rsidR="000633B8" w:rsidRPr="001D1451" w:rsidRDefault="000633B8" w:rsidP="000633B8">
      <w:pPr>
        <w:keepNext/>
        <w:ind w:left="708"/>
        <w:rPr>
          <w:sz w:val="20"/>
          <w:szCs w:val="20"/>
        </w:rPr>
      </w:pPr>
      <w:r w:rsidRPr="001D1451">
        <w:rPr>
          <w:b/>
          <w:sz w:val="20"/>
          <w:szCs w:val="20"/>
        </w:rPr>
        <w:t>Fuente</w:t>
      </w:r>
      <w:r w:rsidRPr="001D1451">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t>Veamos en primer lugar los resultados para el ingreso laboral. La tabla 57 presenta distintas estimaciones que van desde la diferencia simple entre el grupo de tratamiento y el grupo de control hasta la estimación de la doble diferencia emparejada. La primera fila indica que los beneficiarios presentan un ingreso laboral medio inferior a los no beneficiarios en el año 2014 (unos 23 mil pesos mensuales menos), aunque dicha diferencia no es estadísticamente significativa. Este es el resultado de una regresión simple entre el ingreso de 2014 y la dummy indicadora del tratamiento. El coeficiente de dicha dummy es la diferencia de medias entre los beneficiarios y los no beneficiarios. Dadas las diferencias observadas entre los dos grupos en el año base, podemos estimar dicha regresión incluyendo las variables de control (sexo, edad, educación, región) y la propia variable de resultado en el 2012. Si hacemos esto la diferencia de medias entre ambos grupos se reduce notablemente y sigue siendo no significativa. La principal explicación de esta caída del coeficiente es la inclusión de la variable dependiente rezagada.</w:t>
      </w:r>
    </w:p>
    <w:p w:rsidR="000633B8" w:rsidRDefault="000633B8" w:rsidP="000633B8">
      <w:pPr>
        <w:spacing w:line="276" w:lineRule="auto"/>
        <w:jc w:val="both"/>
      </w:pPr>
    </w:p>
    <w:p w:rsidR="000633B8" w:rsidRDefault="000633B8" w:rsidP="000633B8">
      <w:pPr>
        <w:spacing w:line="276" w:lineRule="auto"/>
        <w:jc w:val="both"/>
      </w:pPr>
      <w:r>
        <w:t>Las últimas cuatro filas de la tabla presentan el estimador de diferencias en diferencias ya que en lugar de comparar el ingreso en el año 2014, comparamos la variación del ingreso 2013-2014 entre grupo de tratamiento y el grupo de control. Este estimador relaja los supuestos de identificación ya que permite la presencia de heterogeneidad inobservada</w:t>
      </w:r>
      <w:r>
        <w:rPr>
          <w:rStyle w:val="FootnoteReference"/>
        </w:rPr>
        <w:footnoteReference w:id="86"/>
      </w:r>
      <w:r>
        <w:t>. Para que la tasa de crecimiento esté definida aún cuando los ingresos de 2013 fueran iguales a 0, se trabajó con la siguiente tasa de variación modificada</w:t>
      </w:r>
      <w:r>
        <w:rPr>
          <w:rStyle w:val="FootnoteReference"/>
        </w:rPr>
        <w:footnoteReference w:id="87"/>
      </w:r>
      <w:r>
        <w:t>: (</w:t>
      </w:r>
      <w:r w:rsidRPr="00FF50DB">
        <w:rPr>
          <w:i/>
        </w:rPr>
        <w:t>y</w:t>
      </w:r>
      <w:r w:rsidRPr="00AB11F1">
        <w:rPr>
          <w:vertAlign w:val="subscript"/>
        </w:rPr>
        <w:t>t</w:t>
      </w:r>
      <w:r>
        <w:t>-</w:t>
      </w:r>
      <w:r w:rsidRPr="00FF50DB">
        <w:rPr>
          <w:i/>
        </w:rPr>
        <w:t>y</w:t>
      </w:r>
      <w:r w:rsidRPr="00AB11F1">
        <w:rPr>
          <w:vertAlign w:val="subscript"/>
        </w:rPr>
        <w:t>t-1</w:t>
      </w:r>
      <w:r>
        <w:t>)/0.5(</w:t>
      </w:r>
      <w:r w:rsidRPr="00FF50DB">
        <w:rPr>
          <w:i/>
        </w:rPr>
        <w:t>y</w:t>
      </w:r>
      <w:r w:rsidRPr="00AB11F1">
        <w:rPr>
          <w:vertAlign w:val="subscript"/>
        </w:rPr>
        <w:t>t</w:t>
      </w:r>
      <w:r>
        <w:t>+</w:t>
      </w:r>
      <w:r w:rsidRPr="00FF50DB">
        <w:rPr>
          <w:i/>
        </w:rPr>
        <w:t>y</w:t>
      </w:r>
      <w:r w:rsidRPr="00AB11F1">
        <w:rPr>
          <w:vertAlign w:val="subscript"/>
        </w:rPr>
        <w:t>t-1</w:t>
      </w:r>
      <w:r>
        <w:t>). El estimador de dobles diferencias se obtuvo tanto para la muestra sin emparejar, como para la muestra emparejada a partir del Propensity Score Matching utilizando el algoritmo del vecino más cercano con 1, 5 y 10 vecinos</w:t>
      </w:r>
      <w:r>
        <w:rPr>
          <w:rStyle w:val="FootnoteReference"/>
        </w:rPr>
        <w:footnoteReference w:id="88"/>
      </w:r>
      <w:r>
        <w:t>.</w:t>
      </w:r>
    </w:p>
    <w:p w:rsidR="000633B8" w:rsidRDefault="000633B8" w:rsidP="000633B8">
      <w:pPr>
        <w:spacing w:line="276" w:lineRule="auto"/>
        <w:jc w:val="both"/>
      </w:pPr>
    </w:p>
    <w:p w:rsidR="000633B8" w:rsidRDefault="000633B8" w:rsidP="000633B8">
      <w:pPr>
        <w:spacing w:line="276" w:lineRule="auto"/>
        <w:jc w:val="both"/>
      </w:pPr>
      <w:r>
        <w:t xml:space="preserve">El estimador de dobles diferencias sin emparejar indica que la variación del ingreso en el año 2014 en el grupo de beneficiarios fue un 24% superior a la del grupo de no beneficiarios. Sin embargo esta diferencia no resultó significativa. Un resultado similar se obtuvo con la muestra emparejada, el impacto estimado es superior (entre 37-39%), pero al reducir el número de controles el error de la estimación también se incrementa y la diferencia no es estadísticamente significativa. </w:t>
      </w:r>
    </w:p>
    <w:p w:rsidR="000633B8" w:rsidRDefault="000633B8" w:rsidP="000633B8">
      <w:pPr>
        <w:spacing w:line="276" w:lineRule="auto"/>
        <w:jc w:val="both"/>
      </w:pPr>
    </w:p>
    <w:p w:rsidR="00A214FD" w:rsidRDefault="00A214FD" w:rsidP="000633B8">
      <w:pPr>
        <w:spacing w:line="276" w:lineRule="auto"/>
        <w:jc w:val="both"/>
      </w:pPr>
    </w:p>
    <w:p w:rsidR="00A214FD" w:rsidRDefault="00A214FD" w:rsidP="000633B8">
      <w:pPr>
        <w:spacing w:line="276" w:lineRule="auto"/>
        <w:jc w:val="both"/>
      </w:pPr>
    </w:p>
    <w:p w:rsidR="00A214FD" w:rsidRDefault="00A214FD" w:rsidP="000633B8">
      <w:pPr>
        <w:spacing w:line="276" w:lineRule="auto"/>
        <w:jc w:val="both"/>
      </w:pPr>
    </w:p>
    <w:p w:rsidR="00A214FD" w:rsidRDefault="00A214FD" w:rsidP="000633B8">
      <w:pPr>
        <w:spacing w:line="276" w:lineRule="auto"/>
        <w:jc w:val="both"/>
      </w:pPr>
    </w:p>
    <w:p w:rsidR="00A214FD" w:rsidRDefault="00A214FD" w:rsidP="000633B8">
      <w:pPr>
        <w:spacing w:line="276" w:lineRule="auto"/>
        <w:jc w:val="both"/>
      </w:pPr>
    </w:p>
    <w:p w:rsidR="000633B8" w:rsidRPr="00FD3831" w:rsidRDefault="000633B8" w:rsidP="00E65FB5">
      <w:pPr>
        <w:jc w:val="center"/>
        <w:rPr>
          <w:b/>
        </w:rPr>
      </w:pPr>
      <w:r w:rsidRPr="00FD3831">
        <w:rPr>
          <w:b/>
        </w:rPr>
        <w:t xml:space="preserve">Tabla </w:t>
      </w:r>
      <w:r>
        <w:rPr>
          <w:b/>
        </w:rPr>
        <w:t>58</w:t>
      </w:r>
      <w:r w:rsidRPr="00FD3831">
        <w:rPr>
          <w:b/>
        </w:rPr>
        <w:t xml:space="preserve">. </w:t>
      </w:r>
      <w:r>
        <w:rPr>
          <w:b/>
        </w:rPr>
        <w:t xml:space="preserve">Estimación del impacto del componente </w:t>
      </w:r>
      <w:r w:rsidR="009C7156">
        <w:rPr>
          <w:b/>
        </w:rPr>
        <w:t>II</w:t>
      </w:r>
      <w:r w:rsidRPr="00FD3831">
        <w:rPr>
          <w:b/>
        </w:rPr>
        <w:t xml:space="preserve">. Variable de resultado: </w:t>
      </w:r>
      <w:r w:rsidRPr="00236884">
        <w:rPr>
          <w:b/>
          <w:i/>
        </w:rPr>
        <w:t>ingreso laboral</w:t>
      </w:r>
    </w:p>
    <w:tbl>
      <w:tblPr>
        <w:tblW w:w="8403" w:type="dxa"/>
        <w:jc w:val="center"/>
        <w:tblCellMar>
          <w:left w:w="70" w:type="dxa"/>
          <w:right w:w="70" w:type="dxa"/>
        </w:tblCellMar>
        <w:tblLook w:val="04A0" w:firstRow="1" w:lastRow="0" w:firstColumn="1" w:lastColumn="0" w:noHBand="0" w:noVBand="1"/>
      </w:tblPr>
      <w:tblGrid>
        <w:gridCol w:w="1637"/>
        <w:gridCol w:w="1134"/>
        <w:gridCol w:w="954"/>
        <w:gridCol w:w="993"/>
        <w:gridCol w:w="1134"/>
        <w:gridCol w:w="850"/>
        <w:gridCol w:w="851"/>
        <w:gridCol w:w="850"/>
      </w:tblGrid>
      <w:tr w:rsidR="000633B8" w:rsidRPr="00A214FD" w:rsidTr="00A214FD">
        <w:trPr>
          <w:trHeight w:val="113"/>
          <w:jc w:val="center"/>
        </w:trPr>
        <w:tc>
          <w:tcPr>
            <w:tcW w:w="1637" w:type="dxa"/>
            <w:tcBorders>
              <w:top w:val="single" w:sz="4" w:space="0" w:color="auto"/>
              <w:bottom w:val="nil"/>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 </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 </w:t>
            </w:r>
          </w:p>
        </w:tc>
        <w:tc>
          <w:tcPr>
            <w:tcW w:w="95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 </w:t>
            </w:r>
          </w:p>
        </w:tc>
        <w:tc>
          <w:tcPr>
            <w:tcW w:w="993"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jc w:val="right"/>
              <w:rPr>
                <w:rFonts w:eastAsia="Times New Roman"/>
                <w:b/>
                <w:color w:val="000000"/>
                <w:sz w:val="18"/>
                <w:szCs w:val="18"/>
                <w:lang w:eastAsia="es-ES"/>
              </w:rPr>
            </w:pPr>
            <w:r w:rsidRPr="00A214FD">
              <w:rPr>
                <w:rFonts w:eastAsia="Times New Roman"/>
                <w:b/>
                <w:color w:val="000000"/>
                <w:sz w:val="18"/>
                <w:szCs w:val="18"/>
                <w:lang w:eastAsia="es-ES"/>
              </w:rPr>
              <w:t>Nº tratam.</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jc w:val="right"/>
              <w:rPr>
                <w:rFonts w:eastAsia="Times New Roman"/>
                <w:b/>
                <w:color w:val="000000"/>
                <w:sz w:val="18"/>
                <w:szCs w:val="18"/>
                <w:lang w:eastAsia="es-ES"/>
              </w:rPr>
            </w:pPr>
            <w:r w:rsidRPr="00A214FD">
              <w:rPr>
                <w:rFonts w:eastAsia="Times New Roman"/>
                <w:b/>
                <w:color w:val="000000"/>
                <w:sz w:val="18"/>
                <w:szCs w:val="18"/>
                <w:lang w:eastAsia="es-ES"/>
              </w:rPr>
              <w:t>Nº controles</w:t>
            </w:r>
          </w:p>
        </w:tc>
        <w:tc>
          <w:tcPr>
            <w:tcW w:w="850"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b/>
                <w:color w:val="000000"/>
                <w:sz w:val="18"/>
                <w:szCs w:val="18"/>
                <w:lang w:eastAsia="es-ES"/>
              </w:rPr>
            </w:pPr>
            <w:r w:rsidRPr="00A214FD">
              <w:rPr>
                <w:rFonts w:eastAsia="Times New Roman"/>
                <w:b/>
                <w:color w:val="000000"/>
                <w:sz w:val="18"/>
                <w:szCs w:val="18"/>
                <w:lang w:eastAsia="es-ES"/>
              </w:rPr>
              <w:t>ATT</w:t>
            </w:r>
          </w:p>
        </w:tc>
        <w:tc>
          <w:tcPr>
            <w:tcW w:w="851"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b/>
                <w:color w:val="000000"/>
                <w:sz w:val="18"/>
                <w:szCs w:val="18"/>
                <w:lang w:eastAsia="es-ES"/>
              </w:rPr>
            </w:pPr>
            <w:r w:rsidRPr="00A214FD">
              <w:rPr>
                <w:rFonts w:eastAsia="Times New Roman"/>
                <w:b/>
                <w:color w:val="000000"/>
                <w:sz w:val="18"/>
                <w:szCs w:val="18"/>
                <w:lang w:eastAsia="es-ES"/>
              </w:rPr>
              <w:t>S.E</w:t>
            </w:r>
          </w:p>
        </w:tc>
        <w:tc>
          <w:tcPr>
            <w:tcW w:w="850"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ind w:right="170"/>
              <w:jc w:val="right"/>
              <w:rPr>
                <w:rFonts w:eastAsia="Times New Roman"/>
                <w:b/>
                <w:color w:val="000000"/>
                <w:sz w:val="18"/>
                <w:szCs w:val="18"/>
                <w:lang w:eastAsia="es-ES"/>
              </w:rPr>
            </w:pPr>
            <w:r w:rsidRPr="00A214FD">
              <w:rPr>
                <w:rFonts w:eastAsia="Times New Roman"/>
                <w:b/>
                <w:color w:val="000000"/>
                <w:sz w:val="18"/>
                <w:szCs w:val="18"/>
                <w:lang w:eastAsia="es-ES"/>
              </w:rPr>
              <w:t>T</w:t>
            </w:r>
          </w:p>
        </w:tc>
      </w:tr>
      <w:tr w:rsidR="000633B8" w:rsidRPr="00A214FD" w:rsidTr="00A214FD">
        <w:trPr>
          <w:trHeight w:val="113"/>
          <w:jc w:val="center"/>
        </w:trPr>
        <w:tc>
          <w:tcPr>
            <w:tcW w:w="1637" w:type="dxa"/>
            <w:vMerge w:val="restart"/>
            <w:tcBorders>
              <w:top w:val="single" w:sz="4" w:space="0" w:color="auto"/>
              <w:right w:val="nil"/>
            </w:tcBorders>
            <w:shd w:val="clear" w:color="auto" w:fill="auto"/>
            <w:noWrap/>
            <w:vAlign w:val="bottom"/>
            <w:hideMark/>
          </w:tcPr>
          <w:p w:rsidR="000633B8" w:rsidRPr="00A214FD" w:rsidRDefault="000633B8" w:rsidP="007C6B20">
            <w:pPr>
              <w:rPr>
                <w:rFonts w:eastAsia="Times New Roman"/>
                <w:b/>
                <w:color w:val="000000"/>
                <w:sz w:val="18"/>
                <w:szCs w:val="18"/>
                <w:lang w:eastAsia="es-ES"/>
              </w:rPr>
            </w:pPr>
            <w:r w:rsidRPr="00A214FD">
              <w:rPr>
                <w:rFonts w:eastAsia="Times New Roman"/>
                <w:b/>
                <w:color w:val="000000"/>
                <w:sz w:val="18"/>
                <w:szCs w:val="18"/>
                <w:lang w:eastAsia="es-ES"/>
              </w:rPr>
              <w:t>Diferencia simple</w:t>
            </w:r>
          </w:p>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(miles $ mensual)</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Sin controles</w:t>
            </w:r>
          </w:p>
        </w:tc>
        <w:tc>
          <w:tcPr>
            <w:tcW w:w="954" w:type="dxa"/>
            <w:tcBorders>
              <w:top w:val="single" w:sz="4" w:space="0" w:color="auto"/>
              <w:left w:val="nil"/>
              <w:bottom w:val="single" w:sz="4" w:space="0" w:color="auto"/>
              <w:right w:val="nil"/>
            </w:tcBorders>
            <w:shd w:val="clear" w:color="auto" w:fill="auto"/>
            <w:hideMark/>
          </w:tcPr>
          <w:p w:rsidR="000633B8" w:rsidRPr="00A214FD" w:rsidRDefault="000633B8" w:rsidP="007C6B20">
            <w:pPr>
              <w:jc w:val="right"/>
              <w:rPr>
                <w:rFonts w:eastAsia="Times New Roman"/>
                <w:color w:val="000000"/>
                <w:sz w:val="16"/>
                <w:szCs w:val="16"/>
                <w:lang w:eastAsia="es-ES"/>
              </w:rPr>
            </w:pPr>
            <w:r w:rsidRPr="00A214FD">
              <w:rPr>
                <w:rFonts w:eastAsia="Times New Roman"/>
                <w:color w:val="000000"/>
                <w:sz w:val="16"/>
                <w:szCs w:val="16"/>
                <w:lang w:eastAsia="es-ES"/>
              </w:rPr>
              <w:t> </w:t>
            </w:r>
          </w:p>
        </w:tc>
        <w:tc>
          <w:tcPr>
            <w:tcW w:w="993"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21</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486</w:t>
            </w:r>
          </w:p>
        </w:tc>
        <w:tc>
          <w:tcPr>
            <w:tcW w:w="850"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b/>
                <w:color w:val="000000"/>
                <w:sz w:val="20"/>
                <w:szCs w:val="20"/>
                <w:lang w:eastAsia="es-ES"/>
              </w:rPr>
            </w:pPr>
            <w:r w:rsidRPr="00A214FD">
              <w:rPr>
                <w:rFonts w:eastAsia="Times New Roman"/>
                <w:b/>
                <w:color w:val="000000"/>
                <w:sz w:val="20"/>
                <w:szCs w:val="20"/>
                <w:lang w:eastAsia="es-ES"/>
              </w:rPr>
              <w:t>-23</w:t>
            </w:r>
          </w:p>
        </w:tc>
        <w:tc>
          <w:tcPr>
            <w:tcW w:w="851"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54</w:t>
            </w:r>
          </w:p>
        </w:tc>
        <w:tc>
          <w:tcPr>
            <w:tcW w:w="850"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-0.43</w:t>
            </w:r>
          </w:p>
        </w:tc>
      </w:tr>
      <w:tr w:rsidR="000633B8" w:rsidRPr="00A214FD" w:rsidTr="00A214FD">
        <w:trPr>
          <w:trHeight w:val="113"/>
          <w:jc w:val="center"/>
        </w:trPr>
        <w:tc>
          <w:tcPr>
            <w:tcW w:w="1637" w:type="dxa"/>
            <w:vMerge/>
            <w:tcBorders>
              <w:bottom w:val="nil"/>
              <w:right w:val="nil"/>
            </w:tcBorders>
            <w:shd w:val="clear" w:color="auto" w:fill="auto"/>
            <w:noWrap/>
            <w:vAlign w:val="bottom"/>
            <w:hideMark/>
          </w:tcPr>
          <w:p w:rsidR="000633B8" w:rsidRPr="00A214FD" w:rsidRDefault="000633B8" w:rsidP="007C6B20">
            <w:pPr>
              <w:rPr>
                <w:rFonts w:eastAsia="Times New Roman"/>
                <w:color w:val="000000"/>
                <w:sz w:val="18"/>
                <w:szCs w:val="18"/>
                <w:lang w:eastAsia="es-ES"/>
              </w:rPr>
            </w:pP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Con controles</w:t>
            </w:r>
          </w:p>
        </w:tc>
        <w:tc>
          <w:tcPr>
            <w:tcW w:w="954" w:type="dxa"/>
            <w:tcBorders>
              <w:top w:val="single" w:sz="4" w:space="0" w:color="auto"/>
              <w:left w:val="nil"/>
              <w:bottom w:val="single" w:sz="4" w:space="0" w:color="auto"/>
              <w:right w:val="nil"/>
            </w:tcBorders>
            <w:shd w:val="clear" w:color="auto" w:fill="auto"/>
            <w:hideMark/>
          </w:tcPr>
          <w:p w:rsidR="000633B8" w:rsidRPr="00A214FD" w:rsidRDefault="000633B8" w:rsidP="007C6B20">
            <w:pPr>
              <w:jc w:val="right"/>
              <w:rPr>
                <w:rFonts w:eastAsia="Times New Roman"/>
                <w:color w:val="000000"/>
                <w:sz w:val="16"/>
                <w:szCs w:val="16"/>
                <w:lang w:eastAsia="es-ES"/>
              </w:rPr>
            </w:pPr>
          </w:p>
        </w:tc>
        <w:tc>
          <w:tcPr>
            <w:tcW w:w="993"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21</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486</w:t>
            </w:r>
          </w:p>
        </w:tc>
        <w:tc>
          <w:tcPr>
            <w:tcW w:w="850"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b/>
                <w:color w:val="000000"/>
                <w:sz w:val="20"/>
                <w:szCs w:val="20"/>
                <w:lang w:eastAsia="es-ES"/>
              </w:rPr>
            </w:pPr>
            <w:r w:rsidRPr="00A214FD">
              <w:rPr>
                <w:rFonts w:eastAsia="Times New Roman"/>
                <w:b/>
                <w:color w:val="000000"/>
                <w:sz w:val="20"/>
                <w:szCs w:val="20"/>
                <w:lang w:eastAsia="es-ES"/>
              </w:rPr>
              <w:t>-4</w:t>
            </w:r>
          </w:p>
        </w:tc>
        <w:tc>
          <w:tcPr>
            <w:tcW w:w="851"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8</w:t>
            </w:r>
          </w:p>
        </w:tc>
        <w:tc>
          <w:tcPr>
            <w:tcW w:w="850"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-0.49</w:t>
            </w:r>
          </w:p>
        </w:tc>
      </w:tr>
      <w:tr w:rsidR="000633B8" w:rsidRPr="00A214FD" w:rsidTr="00A214FD">
        <w:trPr>
          <w:trHeight w:val="113"/>
          <w:jc w:val="center"/>
        </w:trPr>
        <w:tc>
          <w:tcPr>
            <w:tcW w:w="1637" w:type="dxa"/>
            <w:vMerge w:val="restart"/>
            <w:tcBorders>
              <w:top w:val="single" w:sz="4" w:space="0" w:color="auto"/>
              <w:right w:val="nil"/>
            </w:tcBorders>
            <w:shd w:val="clear" w:color="auto" w:fill="auto"/>
            <w:noWrap/>
            <w:vAlign w:val="bottom"/>
            <w:hideMark/>
          </w:tcPr>
          <w:p w:rsidR="000633B8" w:rsidRPr="00A214FD" w:rsidRDefault="000633B8" w:rsidP="007C6B20">
            <w:pPr>
              <w:rPr>
                <w:rFonts w:eastAsia="Times New Roman"/>
                <w:b/>
                <w:color w:val="000000"/>
                <w:sz w:val="18"/>
                <w:szCs w:val="18"/>
                <w:lang w:eastAsia="es-ES"/>
              </w:rPr>
            </w:pPr>
            <w:r w:rsidRPr="00A214FD">
              <w:rPr>
                <w:rFonts w:eastAsia="Times New Roman"/>
                <w:b/>
                <w:color w:val="000000"/>
                <w:sz w:val="18"/>
                <w:szCs w:val="18"/>
                <w:lang w:eastAsia="es-ES"/>
              </w:rPr>
              <w:t>Dobles diferencias</w:t>
            </w:r>
          </w:p>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(variación tanto por uno 2014/2013)</w:t>
            </w:r>
          </w:p>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Sin emparejar</w:t>
            </w:r>
          </w:p>
        </w:tc>
        <w:tc>
          <w:tcPr>
            <w:tcW w:w="954" w:type="dxa"/>
            <w:tcBorders>
              <w:top w:val="single" w:sz="4" w:space="0" w:color="auto"/>
              <w:left w:val="nil"/>
              <w:bottom w:val="single" w:sz="4" w:space="0" w:color="auto"/>
              <w:right w:val="nil"/>
            </w:tcBorders>
            <w:shd w:val="clear" w:color="auto" w:fill="auto"/>
            <w:hideMark/>
          </w:tcPr>
          <w:p w:rsidR="000633B8" w:rsidRPr="00A214FD" w:rsidRDefault="000633B8" w:rsidP="007C6B20">
            <w:pPr>
              <w:jc w:val="right"/>
              <w:rPr>
                <w:rFonts w:eastAsia="Times New Roman"/>
                <w:color w:val="000000"/>
                <w:sz w:val="16"/>
                <w:szCs w:val="16"/>
                <w:lang w:eastAsia="es-ES"/>
              </w:rPr>
            </w:pPr>
            <w:r w:rsidRPr="00A214FD">
              <w:rPr>
                <w:rFonts w:eastAsia="Times New Roman"/>
                <w:color w:val="000000"/>
                <w:sz w:val="16"/>
                <w:szCs w:val="16"/>
                <w:lang w:eastAsia="es-ES"/>
              </w:rPr>
              <w:t> </w:t>
            </w:r>
          </w:p>
        </w:tc>
        <w:tc>
          <w:tcPr>
            <w:tcW w:w="993"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21</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486</w:t>
            </w:r>
          </w:p>
        </w:tc>
        <w:tc>
          <w:tcPr>
            <w:tcW w:w="850"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b/>
                <w:color w:val="000000"/>
                <w:sz w:val="20"/>
                <w:szCs w:val="20"/>
                <w:lang w:eastAsia="es-ES"/>
              </w:rPr>
            </w:pPr>
            <w:r w:rsidRPr="00A214FD">
              <w:rPr>
                <w:rFonts w:eastAsia="Times New Roman"/>
                <w:b/>
                <w:color w:val="000000"/>
                <w:sz w:val="20"/>
                <w:szCs w:val="20"/>
                <w:lang w:eastAsia="es-ES"/>
              </w:rPr>
              <w:t>0.24</w:t>
            </w:r>
          </w:p>
        </w:tc>
        <w:tc>
          <w:tcPr>
            <w:tcW w:w="851"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0.16</w:t>
            </w:r>
          </w:p>
        </w:tc>
        <w:tc>
          <w:tcPr>
            <w:tcW w:w="850"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1.50</w:t>
            </w:r>
          </w:p>
        </w:tc>
      </w:tr>
      <w:tr w:rsidR="000633B8" w:rsidRPr="00A214FD" w:rsidTr="00A214FD">
        <w:trPr>
          <w:trHeight w:val="113"/>
          <w:jc w:val="center"/>
        </w:trPr>
        <w:tc>
          <w:tcPr>
            <w:tcW w:w="1637" w:type="dxa"/>
            <w:vMerge/>
            <w:tcBorders>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Emparejadas</w:t>
            </w:r>
          </w:p>
        </w:tc>
        <w:tc>
          <w:tcPr>
            <w:tcW w:w="954" w:type="dxa"/>
            <w:tcBorders>
              <w:top w:val="single" w:sz="4" w:space="0" w:color="auto"/>
              <w:left w:val="nil"/>
              <w:bottom w:val="nil"/>
              <w:right w:val="nil"/>
            </w:tcBorders>
            <w:shd w:val="clear" w:color="auto" w:fill="auto"/>
            <w:hideMark/>
          </w:tcPr>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10 vecinos</w:t>
            </w:r>
          </w:p>
        </w:tc>
        <w:tc>
          <w:tcPr>
            <w:tcW w:w="993" w:type="dxa"/>
            <w:tcBorders>
              <w:top w:val="single" w:sz="4" w:space="0" w:color="auto"/>
              <w:left w:val="nil"/>
              <w:bottom w:val="nil"/>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21</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135</w:t>
            </w:r>
          </w:p>
        </w:tc>
        <w:tc>
          <w:tcPr>
            <w:tcW w:w="850" w:type="dxa"/>
            <w:tcBorders>
              <w:top w:val="single" w:sz="4" w:space="0" w:color="auto"/>
              <w:left w:val="nil"/>
              <w:bottom w:val="nil"/>
              <w:right w:val="nil"/>
            </w:tcBorders>
            <w:shd w:val="clear" w:color="auto" w:fill="auto"/>
            <w:noWrap/>
            <w:vAlign w:val="bottom"/>
            <w:hideMark/>
          </w:tcPr>
          <w:p w:rsidR="000633B8" w:rsidRPr="00A214FD" w:rsidRDefault="000633B8" w:rsidP="007C6B20">
            <w:pPr>
              <w:ind w:right="113"/>
              <w:jc w:val="right"/>
              <w:rPr>
                <w:rFonts w:eastAsia="Times New Roman"/>
                <w:b/>
                <w:color w:val="000000"/>
                <w:sz w:val="20"/>
                <w:szCs w:val="20"/>
                <w:lang w:eastAsia="es-ES"/>
              </w:rPr>
            </w:pPr>
            <w:r w:rsidRPr="00A214FD">
              <w:rPr>
                <w:rFonts w:eastAsia="Times New Roman"/>
                <w:b/>
                <w:color w:val="000000"/>
                <w:sz w:val="20"/>
                <w:szCs w:val="20"/>
                <w:lang w:eastAsia="es-ES"/>
              </w:rPr>
              <w:t>0.37</w:t>
            </w:r>
          </w:p>
        </w:tc>
        <w:tc>
          <w:tcPr>
            <w:tcW w:w="851" w:type="dxa"/>
            <w:tcBorders>
              <w:top w:val="single" w:sz="4" w:space="0" w:color="auto"/>
              <w:left w:val="nil"/>
              <w:bottom w:val="nil"/>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0.25</w:t>
            </w:r>
          </w:p>
        </w:tc>
        <w:tc>
          <w:tcPr>
            <w:tcW w:w="850" w:type="dxa"/>
            <w:tcBorders>
              <w:top w:val="single" w:sz="4" w:space="0" w:color="auto"/>
              <w:left w:val="nil"/>
              <w:bottom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1.46</w:t>
            </w:r>
          </w:p>
        </w:tc>
      </w:tr>
      <w:tr w:rsidR="000633B8" w:rsidRPr="00A214FD" w:rsidTr="00A214FD">
        <w:trPr>
          <w:trHeight w:val="113"/>
          <w:jc w:val="center"/>
        </w:trPr>
        <w:tc>
          <w:tcPr>
            <w:tcW w:w="1637" w:type="dxa"/>
            <w:vMerge/>
            <w:tcBorders>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p>
        </w:tc>
        <w:tc>
          <w:tcPr>
            <w:tcW w:w="954" w:type="dxa"/>
            <w:tcBorders>
              <w:top w:val="nil"/>
              <w:left w:val="nil"/>
              <w:bottom w:val="nil"/>
              <w:right w:val="nil"/>
            </w:tcBorders>
            <w:shd w:val="clear" w:color="auto" w:fill="auto"/>
            <w:hideMark/>
          </w:tcPr>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5   vecinos</w:t>
            </w:r>
          </w:p>
        </w:tc>
        <w:tc>
          <w:tcPr>
            <w:tcW w:w="993"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21</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79</w:t>
            </w:r>
          </w:p>
        </w:tc>
        <w:tc>
          <w:tcPr>
            <w:tcW w:w="850"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rFonts w:eastAsia="Times New Roman"/>
                <w:b/>
                <w:color w:val="000000"/>
                <w:sz w:val="20"/>
                <w:szCs w:val="20"/>
                <w:lang w:eastAsia="es-ES"/>
              </w:rPr>
            </w:pPr>
            <w:r w:rsidRPr="00A214FD">
              <w:rPr>
                <w:rFonts w:eastAsia="Times New Roman"/>
                <w:b/>
                <w:color w:val="000000"/>
                <w:sz w:val="20"/>
                <w:szCs w:val="20"/>
                <w:lang w:eastAsia="es-ES"/>
              </w:rPr>
              <w:t>0.39</w:t>
            </w:r>
          </w:p>
        </w:tc>
        <w:tc>
          <w:tcPr>
            <w:tcW w:w="851"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0.26</w:t>
            </w:r>
          </w:p>
        </w:tc>
        <w:tc>
          <w:tcPr>
            <w:tcW w:w="850" w:type="dxa"/>
            <w:tcBorders>
              <w:top w:val="nil"/>
              <w:left w:val="nil"/>
              <w:bottom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1.50</w:t>
            </w:r>
          </w:p>
        </w:tc>
      </w:tr>
      <w:tr w:rsidR="000633B8" w:rsidRPr="00A214FD" w:rsidTr="00A214FD">
        <w:trPr>
          <w:trHeight w:val="113"/>
          <w:jc w:val="center"/>
        </w:trPr>
        <w:tc>
          <w:tcPr>
            <w:tcW w:w="1637" w:type="dxa"/>
            <w:vMerge/>
            <w:tcBorders>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p>
        </w:tc>
        <w:tc>
          <w:tcPr>
            <w:tcW w:w="1134" w:type="dxa"/>
            <w:tcBorders>
              <w:top w:val="nil"/>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 </w:t>
            </w:r>
          </w:p>
        </w:tc>
        <w:tc>
          <w:tcPr>
            <w:tcW w:w="954" w:type="dxa"/>
            <w:tcBorders>
              <w:top w:val="nil"/>
              <w:left w:val="nil"/>
              <w:bottom w:val="single" w:sz="4" w:space="0" w:color="auto"/>
              <w:right w:val="nil"/>
            </w:tcBorders>
            <w:shd w:val="clear" w:color="auto" w:fill="auto"/>
            <w:hideMark/>
          </w:tcPr>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1   vecino</w:t>
            </w:r>
          </w:p>
        </w:tc>
        <w:tc>
          <w:tcPr>
            <w:tcW w:w="993" w:type="dxa"/>
            <w:tcBorders>
              <w:top w:val="nil"/>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21</w:t>
            </w:r>
          </w:p>
        </w:tc>
        <w:tc>
          <w:tcPr>
            <w:tcW w:w="1134" w:type="dxa"/>
            <w:tcBorders>
              <w:top w:val="nil"/>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19</w:t>
            </w:r>
          </w:p>
        </w:tc>
        <w:tc>
          <w:tcPr>
            <w:tcW w:w="850" w:type="dxa"/>
            <w:tcBorders>
              <w:top w:val="nil"/>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b/>
                <w:color w:val="000000"/>
                <w:sz w:val="20"/>
                <w:szCs w:val="20"/>
                <w:lang w:eastAsia="es-ES"/>
              </w:rPr>
            </w:pPr>
            <w:r w:rsidRPr="00A214FD">
              <w:rPr>
                <w:rFonts w:eastAsia="Times New Roman"/>
                <w:b/>
                <w:color w:val="000000"/>
                <w:sz w:val="20"/>
                <w:szCs w:val="20"/>
                <w:lang w:eastAsia="es-ES"/>
              </w:rPr>
              <w:t>0.39</w:t>
            </w:r>
          </w:p>
        </w:tc>
        <w:tc>
          <w:tcPr>
            <w:tcW w:w="851" w:type="dxa"/>
            <w:tcBorders>
              <w:top w:val="nil"/>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0.30</w:t>
            </w:r>
          </w:p>
        </w:tc>
        <w:tc>
          <w:tcPr>
            <w:tcW w:w="850" w:type="dxa"/>
            <w:tcBorders>
              <w:top w:val="nil"/>
              <w:left w:val="nil"/>
              <w:bottom w:val="single" w:sz="4" w:space="0" w:color="auto"/>
            </w:tcBorders>
            <w:shd w:val="clear" w:color="auto" w:fill="auto"/>
            <w:noWrap/>
            <w:vAlign w:val="bottom"/>
            <w:hideMark/>
          </w:tcPr>
          <w:p w:rsidR="000633B8" w:rsidRPr="00A214FD" w:rsidRDefault="000633B8" w:rsidP="007C6B20">
            <w:pPr>
              <w:ind w:right="113"/>
              <w:jc w:val="right"/>
              <w:rPr>
                <w:rFonts w:eastAsia="Times New Roman"/>
                <w:color w:val="000000"/>
                <w:sz w:val="20"/>
                <w:szCs w:val="20"/>
                <w:lang w:eastAsia="es-ES"/>
              </w:rPr>
            </w:pPr>
            <w:r w:rsidRPr="00A214FD">
              <w:rPr>
                <w:rFonts w:eastAsia="Times New Roman"/>
                <w:color w:val="000000"/>
                <w:sz w:val="20"/>
                <w:szCs w:val="20"/>
                <w:lang w:eastAsia="es-ES"/>
              </w:rPr>
              <w:t>1.31</w:t>
            </w:r>
          </w:p>
        </w:tc>
      </w:tr>
    </w:tbl>
    <w:p w:rsidR="000633B8" w:rsidRDefault="000633B8" w:rsidP="000633B8">
      <w:pPr>
        <w:jc w:val="both"/>
        <w:rPr>
          <w:sz w:val="20"/>
          <w:szCs w:val="20"/>
        </w:rPr>
      </w:pPr>
      <w:r w:rsidRPr="00E65FB5">
        <w:rPr>
          <w:b/>
          <w:sz w:val="20"/>
          <w:szCs w:val="20"/>
        </w:rPr>
        <w:t>Notas</w:t>
      </w:r>
      <w:r w:rsidRPr="00C90E8D">
        <w:rPr>
          <w:sz w:val="20"/>
          <w:szCs w:val="20"/>
        </w:rPr>
        <w:t>: Se consideran sólo los beneficiarios que recibieron apoyo durante 2013 y 2014</w:t>
      </w:r>
      <w:r>
        <w:rPr>
          <w:sz w:val="20"/>
          <w:szCs w:val="20"/>
        </w:rPr>
        <w:t>.</w:t>
      </w:r>
      <w:r w:rsidRPr="00C90E8D">
        <w:rPr>
          <w:sz w:val="20"/>
          <w:szCs w:val="20"/>
        </w:rPr>
        <w:t xml:space="preserve"> Los que recibieron apoyo antes de 2013 se excluyen también del grupo de control, mientras que los que recibieron apoyo en 2015 forman parte del grupo de control</w:t>
      </w:r>
      <w:r>
        <w:rPr>
          <w:sz w:val="20"/>
          <w:szCs w:val="20"/>
        </w:rPr>
        <w:t>. Las variables de control y de emparejamiento son las siguientes</w:t>
      </w:r>
      <w:r w:rsidRPr="00C90E8D">
        <w:rPr>
          <w:sz w:val="20"/>
          <w:szCs w:val="20"/>
        </w:rPr>
        <w:t xml:space="preserve">: </w:t>
      </w:r>
      <w:r w:rsidRPr="00C90E8D">
        <w:rPr>
          <w:i/>
          <w:sz w:val="20"/>
          <w:szCs w:val="20"/>
        </w:rPr>
        <w:t>ingreso laboral en 2012</w:t>
      </w:r>
      <w:r>
        <w:rPr>
          <w:i/>
          <w:sz w:val="20"/>
          <w:szCs w:val="20"/>
        </w:rPr>
        <w:t xml:space="preserve">, </w:t>
      </w:r>
      <w:r w:rsidRPr="00C90E8D">
        <w:rPr>
          <w:i/>
          <w:sz w:val="20"/>
          <w:szCs w:val="20"/>
        </w:rPr>
        <w:t>sexo, edad, educación, región de residencia</w:t>
      </w:r>
      <w:r w:rsidRPr="00C90E8D">
        <w:rPr>
          <w:sz w:val="20"/>
          <w:szCs w:val="20"/>
        </w:rPr>
        <w:t xml:space="preserve">. </w:t>
      </w:r>
    </w:p>
    <w:p w:rsidR="00E65FB5" w:rsidRDefault="000633B8" w:rsidP="000633B8">
      <w:pPr>
        <w:keepNext/>
        <w:jc w:val="both"/>
        <w:rPr>
          <w:sz w:val="20"/>
          <w:szCs w:val="20"/>
        </w:rPr>
      </w:pPr>
      <w:r>
        <w:rPr>
          <w:sz w:val="20"/>
          <w:szCs w:val="20"/>
        </w:rPr>
        <w:t xml:space="preserve">*/**/*** indican nivel de significación al 10/5/1%. </w:t>
      </w:r>
    </w:p>
    <w:p w:rsidR="000633B8" w:rsidRPr="00C90E8D" w:rsidRDefault="000633B8" w:rsidP="000633B8">
      <w:pPr>
        <w:keepNext/>
        <w:jc w:val="both"/>
        <w:rPr>
          <w:sz w:val="20"/>
          <w:szCs w:val="20"/>
        </w:rPr>
      </w:pPr>
      <w:r w:rsidRPr="00E65FB5">
        <w:rPr>
          <w:b/>
          <w:sz w:val="20"/>
          <w:szCs w:val="20"/>
        </w:rPr>
        <w:t>Fuente</w:t>
      </w:r>
      <w:r w:rsidRPr="00C90E8D">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t xml:space="preserve">La siguiente tabla muestra los valores medios de las variables de control en el grupo de tratamiento y el grupo de comparación luego del emparejamiento (con 10 vecinos). Allí se observa cómo el emparejamiento permite seleccionar un subconjunto de los no beneficiarios de manera </w:t>
      </w:r>
      <w:r w:rsidR="009C7156">
        <w:t xml:space="preserve">de </w:t>
      </w:r>
      <w:r>
        <w:t xml:space="preserve">tener un balance entre estos y el grupo de tratamiento en las características observables. </w:t>
      </w:r>
    </w:p>
    <w:p w:rsidR="000633B8" w:rsidRDefault="000633B8" w:rsidP="000633B8">
      <w:pPr>
        <w:spacing w:line="276" w:lineRule="auto"/>
        <w:jc w:val="both"/>
      </w:pPr>
    </w:p>
    <w:p w:rsidR="000633B8" w:rsidRPr="004D5FCD" w:rsidRDefault="000633B8" w:rsidP="000633B8">
      <w:pPr>
        <w:keepNext/>
        <w:rPr>
          <w:b/>
        </w:rPr>
      </w:pPr>
      <w:r w:rsidRPr="004D5FCD">
        <w:rPr>
          <w:b/>
        </w:rPr>
        <w:t xml:space="preserve">Tabla </w:t>
      </w:r>
      <w:r>
        <w:rPr>
          <w:b/>
        </w:rPr>
        <w:t>59</w:t>
      </w:r>
      <w:r w:rsidRPr="004D5FCD">
        <w:rPr>
          <w:b/>
        </w:rPr>
        <w:t>. Valores medios de las variables de control</w:t>
      </w:r>
      <w:r>
        <w:rPr>
          <w:b/>
        </w:rPr>
        <w:t xml:space="preserve"> en la muestra emparejada</w:t>
      </w:r>
    </w:p>
    <w:tbl>
      <w:tblPr>
        <w:tblW w:w="6613" w:type="dxa"/>
        <w:jc w:val="center"/>
        <w:tblCellMar>
          <w:left w:w="70" w:type="dxa"/>
          <w:right w:w="70" w:type="dxa"/>
        </w:tblCellMar>
        <w:tblLook w:val="04A0" w:firstRow="1" w:lastRow="0" w:firstColumn="1" w:lastColumn="0" w:noHBand="0" w:noVBand="1"/>
      </w:tblPr>
      <w:tblGrid>
        <w:gridCol w:w="3719"/>
        <w:gridCol w:w="1364"/>
        <w:gridCol w:w="1595"/>
      </w:tblGrid>
      <w:tr w:rsidR="000633B8" w:rsidRPr="00A214FD" w:rsidTr="00A214FD">
        <w:trPr>
          <w:trHeight w:val="170"/>
          <w:jc w:val="center"/>
        </w:trPr>
        <w:tc>
          <w:tcPr>
            <w:tcW w:w="3719" w:type="dxa"/>
            <w:tcBorders>
              <w:top w:val="single" w:sz="4" w:space="0" w:color="auto"/>
              <w:bottom w:val="single" w:sz="4" w:space="0" w:color="auto"/>
              <w:right w:val="nil"/>
            </w:tcBorders>
            <w:shd w:val="clear" w:color="auto" w:fill="auto"/>
            <w:noWrap/>
            <w:vAlign w:val="bottom"/>
            <w:hideMark/>
          </w:tcPr>
          <w:p w:rsidR="000633B8" w:rsidRPr="00A214FD" w:rsidRDefault="000633B8" w:rsidP="007C6B20">
            <w:pPr>
              <w:keepNext/>
              <w:rPr>
                <w:rFonts w:eastAsia="Times New Roman"/>
                <w:b/>
                <w:color w:val="000000"/>
                <w:sz w:val="20"/>
                <w:szCs w:val="20"/>
                <w:lang w:eastAsia="es-ES"/>
              </w:rPr>
            </w:pPr>
            <w:r w:rsidRPr="00A214FD">
              <w:rPr>
                <w:rFonts w:eastAsia="Times New Roman"/>
                <w:b/>
                <w:color w:val="000000"/>
                <w:sz w:val="20"/>
                <w:szCs w:val="20"/>
                <w:lang w:eastAsia="es-ES"/>
              </w:rPr>
              <w:t> </w:t>
            </w:r>
          </w:p>
        </w:tc>
        <w:tc>
          <w:tcPr>
            <w:tcW w:w="1299"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20"/>
                <w:szCs w:val="20"/>
                <w:lang w:eastAsia="es-ES"/>
              </w:rPr>
            </w:pPr>
            <w:r w:rsidRPr="00A214FD">
              <w:rPr>
                <w:rFonts w:eastAsia="Times New Roman"/>
                <w:b/>
                <w:color w:val="000000"/>
                <w:sz w:val="20"/>
                <w:szCs w:val="20"/>
                <w:lang w:eastAsia="es-ES"/>
              </w:rPr>
              <w:t>Beneficiarios</w:t>
            </w:r>
          </w:p>
        </w:tc>
        <w:tc>
          <w:tcPr>
            <w:tcW w:w="1595"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keepNext/>
              <w:ind w:right="113"/>
              <w:jc w:val="right"/>
              <w:rPr>
                <w:rFonts w:eastAsia="Times New Roman"/>
                <w:b/>
                <w:color w:val="000000"/>
                <w:sz w:val="20"/>
                <w:szCs w:val="20"/>
                <w:lang w:eastAsia="es-ES"/>
              </w:rPr>
            </w:pPr>
            <w:r w:rsidRPr="00A214FD">
              <w:rPr>
                <w:rFonts w:eastAsia="Times New Roman"/>
                <w:b/>
                <w:color w:val="000000"/>
                <w:sz w:val="20"/>
                <w:szCs w:val="20"/>
                <w:lang w:eastAsia="es-ES"/>
              </w:rPr>
              <w:t>Controles</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Sexo (hombre=1)</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0.62</w:t>
            </w:r>
          </w:p>
        </w:tc>
        <w:tc>
          <w:tcPr>
            <w:tcW w:w="1595" w:type="dxa"/>
            <w:tcBorders>
              <w:top w:val="nil"/>
              <w:left w:val="nil"/>
              <w:bottom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0.62</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Edad</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30.3</w:t>
            </w:r>
          </w:p>
        </w:tc>
        <w:tc>
          <w:tcPr>
            <w:tcW w:w="1595" w:type="dxa"/>
            <w:tcBorders>
              <w:top w:val="nil"/>
              <w:left w:val="nil"/>
              <w:bottom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30.9</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Educ. terciaria</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0.33</w:t>
            </w:r>
          </w:p>
        </w:tc>
        <w:tc>
          <w:tcPr>
            <w:tcW w:w="1595" w:type="dxa"/>
            <w:tcBorders>
              <w:top w:val="nil"/>
              <w:left w:val="nil"/>
              <w:bottom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0.32</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Maestría/doctorado/especialización</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0.52</w:t>
            </w:r>
          </w:p>
        </w:tc>
        <w:tc>
          <w:tcPr>
            <w:tcW w:w="1595" w:type="dxa"/>
            <w:tcBorders>
              <w:top w:val="nil"/>
              <w:left w:val="nil"/>
              <w:bottom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0.53</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Región (mdeo=1)</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0.81</w:t>
            </w:r>
          </w:p>
        </w:tc>
        <w:tc>
          <w:tcPr>
            <w:tcW w:w="1595" w:type="dxa"/>
            <w:tcBorders>
              <w:top w:val="nil"/>
              <w:left w:val="nil"/>
              <w:bottom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0.81</w:t>
            </w:r>
          </w:p>
        </w:tc>
      </w:tr>
      <w:tr w:rsidR="000633B8" w:rsidRPr="00A214FD" w:rsidTr="00A214FD">
        <w:trPr>
          <w:trHeight w:val="170"/>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rFonts w:eastAsia="Times New Roman"/>
                <w:color w:val="000000"/>
                <w:sz w:val="20"/>
                <w:szCs w:val="20"/>
                <w:lang w:eastAsia="es-ES"/>
              </w:rPr>
            </w:pPr>
            <w:r w:rsidRPr="00A214FD">
              <w:rPr>
                <w:rFonts w:eastAsia="Times New Roman"/>
                <w:color w:val="000000"/>
                <w:sz w:val="20"/>
                <w:szCs w:val="20"/>
                <w:lang w:eastAsia="es-ES"/>
              </w:rPr>
              <w:t>Ingreso en 2012 (miles de $ mensuales)</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16.0</w:t>
            </w:r>
          </w:p>
        </w:tc>
        <w:tc>
          <w:tcPr>
            <w:tcW w:w="1595" w:type="dxa"/>
            <w:tcBorders>
              <w:top w:val="nil"/>
              <w:left w:val="nil"/>
              <w:bottom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18.0</w:t>
            </w:r>
          </w:p>
        </w:tc>
      </w:tr>
      <w:tr w:rsidR="000633B8" w:rsidRPr="00A214FD" w:rsidTr="00A214FD">
        <w:trPr>
          <w:trHeight w:val="57"/>
          <w:jc w:val="center"/>
        </w:trPr>
        <w:tc>
          <w:tcPr>
            <w:tcW w:w="3719" w:type="dxa"/>
            <w:tcBorders>
              <w:top w:val="nil"/>
              <w:bottom w:val="nil"/>
              <w:right w:val="nil"/>
            </w:tcBorders>
            <w:shd w:val="clear" w:color="auto" w:fill="auto"/>
            <w:noWrap/>
            <w:vAlign w:val="bottom"/>
            <w:hideMark/>
          </w:tcPr>
          <w:p w:rsidR="000633B8" w:rsidRPr="00A214FD" w:rsidRDefault="000633B8" w:rsidP="007C6B20">
            <w:pPr>
              <w:keepNext/>
              <w:ind w:left="113"/>
              <w:rPr>
                <w:color w:val="000000"/>
                <w:sz w:val="20"/>
                <w:szCs w:val="20"/>
              </w:rPr>
            </w:pPr>
            <w:r w:rsidRPr="00A214FD">
              <w:rPr>
                <w:color w:val="000000"/>
                <w:sz w:val="20"/>
                <w:szCs w:val="20"/>
              </w:rPr>
              <w:t>Ocupado en 2012 (si ingresos</w:t>
            </w:r>
            <w:r w:rsidRPr="00A214FD">
              <w:rPr>
                <w:color w:val="000000"/>
                <w:sz w:val="20"/>
                <w:szCs w:val="20"/>
              </w:rPr>
              <w:sym w:font="Symbol" w:char="F0B9"/>
            </w:r>
            <w:r w:rsidRPr="00A214FD">
              <w:rPr>
                <w:color w:val="000000"/>
                <w:sz w:val="20"/>
                <w:szCs w:val="20"/>
              </w:rPr>
              <w:t>0 =1)</w:t>
            </w:r>
          </w:p>
        </w:tc>
        <w:tc>
          <w:tcPr>
            <w:tcW w:w="1299" w:type="dxa"/>
            <w:tcBorders>
              <w:top w:val="nil"/>
              <w:left w:val="nil"/>
              <w:bottom w:val="nil"/>
              <w:right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0.76</w:t>
            </w:r>
          </w:p>
        </w:tc>
        <w:tc>
          <w:tcPr>
            <w:tcW w:w="1595" w:type="dxa"/>
            <w:tcBorders>
              <w:top w:val="nil"/>
              <w:left w:val="nil"/>
              <w:bottom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0.75</w:t>
            </w:r>
          </w:p>
        </w:tc>
      </w:tr>
      <w:tr w:rsidR="000633B8" w:rsidRPr="00A214FD" w:rsidTr="00A214FD">
        <w:trPr>
          <w:trHeight w:val="57"/>
          <w:jc w:val="center"/>
        </w:trPr>
        <w:tc>
          <w:tcPr>
            <w:tcW w:w="3719" w:type="dxa"/>
            <w:tcBorders>
              <w:top w:val="nil"/>
              <w:bottom w:val="single" w:sz="4" w:space="0" w:color="auto"/>
              <w:right w:val="nil"/>
            </w:tcBorders>
            <w:shd w:val="clear" w:color="auto" w:fill="auto"/>
            <w:noWrap/>
            <w:vAlign w:val="bottom"/>
            <w:hideMark/>
          </w:tcPr>
          <w:p w:rsidR="000633B8" w:rsidRPr="00A214FD" w:rsidRDefault="000633B8" w:rsidP="007C6B20">
            <w:pPr>
              <w:keepNext/>
              <w:ind w:left="113"/>
              <w:rPr>
                <w:color w:val="000000"/>
                <w:sz w:val="20"/>
                <w:szCs w:val="20"/>
              </w:rPr>
            </w:pPr>
            <w:r w:rsidRPr="00A214FD">
              <w:rPr>
                <w:color w:val="000000"/>
                <w:sz w:val="20"/>
                <w:szCs w:val="20"/>
              </w:rPr>
              <w:t>Negocio en 2012 (si beneficios</w:t>
            </w:r>
            <w:r w:rsidRPr="00A214FD">
              <w:rPr>
                <w:color w:val="000000"/>
                <w:sz w:val="20"/>
                <w:szCs w:val="20"/>
              </w:rPr>
              <w:sym w:font="Symbol" w:char="F0B9"/>
            </w:r>
            <w:r w:rsidRPr="00A214FD">
              <w:rPr>
                <w:color w:val="000000"/>
                <w:sz w:val="20"/>
                <w:szCs w:val="20"/>
              </w:rPr>
              <w:t>0 =1)</w:t>
            </w:r>
          </w:p>
        </w:tc>
        <w:tc>
          <w:tcPr>
            <w:tcW w:w="1299" w:type="dxa"/>
            <w:tcBorders>
              <w:top w:val="nil"/>
              <w:left w:val="nil"/>
              <w:bottom w:val="single" w:sz="4" w:space="0" w:color="auto"/>
              <w:right w:val="nil"/>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0.24</w:t>
            </w:r>
          </w:p>
        </w:tc>
        <w:tc>
          <w:tcPr>
            <w:tcW w:w="1595" w:type="dxa"/>
            <w:tcBorders>
              <w:top w:val="nil"/>
              <w:left w:val="nil"/>
              <w:bottom w:val="single" w:sz="4" w:space="0" w:color="auto"/>
            </w:tcBorders>
            <w:shd w:val="clear" w:color="auto" w:fill="auto"/>
            <w:noWrap/>
            <w:vAlign w:val="bottom"/>
            <w:hideMark/>
          </w:tcPr>
          <w:p w:rsidR="000633B8" w:rsidRPr="00A214FD" w:rsidRDefault="000633B8" w:rsidP="007C6B20">
            <w:pPr>
              <w:ind w:right="113"/>
              <w:jc w:val="right"/>
              <w:rPr>
                <w:color w:val="000000"/>
                <w:sz w:val="20"/>
                <w:szCs w:val="20"/>
              </w:rPr>
            </w:pPr>
            <w:r w:rsidRPr="00A214FD">
              <w:rPr>
                <w:color w:val="000000"/>
                <w:sz w:val="20"/>
                <w:szCs w:val="20"/>
              </w:rPr>
              <w:t>0.28</w:t>
            </w:r>
          </w:p>
        </w:tc>
      </w:tr>
    </w:tbl>
    <w:p w:rsidR="000633B8" w:rsidRDefault="000633B8" w:rsidP="000633B8">
      <w:pPr>
        <w:keepNext/>
        <w:ind w:left="1416"/>
        <w:rPr>
          <w:sz w:val="20"/>
          <w:szCs w:val="20"/>
        </w:rPr>
      </w:pPr>
      <w:r w:rsidRPr="00E65FB5">
        <w:rPr>
          <w:b/>
          <w:sz w:val="20"/>
          <w:szCs w:val="20"/>
        </w:rPr>
        <w:t>Nota</w:t>
      </w:r>
      <w:r>
        <w:rPr>
          <w:sz w:val="20"/>
          <w:szCs w:val="20"/>
        </w:rPr>
        <w:t xml:space="preserve">: Los controles corresponden al matching con 10 vecinos.  </w:t>
      </w:r>
    </w:p>
    <w:p w:rsidR="000633B8" w:rsidRPr="00BD0071" w:rsidRDefault="000633B8" w:rsidP="000633B8">
      <w:pPr>
        <w:keepNext/>
        <w:ind w:left="1416"/>
        <w:rPr>
          <w:sz w:val="20"/>
          <w:szCs w:val="20"/>
        </w:rPr>
      </w:pPr>
      <w:r w:rsidRPr="00E65FB5">
        <w:rPr>
          <w:b/>
          <w:sz w:val="20"/>
          <w:szCs w:val="20"/>
        </w:rPr>
        <w:t>Fuente</w:t>
      </w:r>
      <w:r w:rsidRPr="00BD0071">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t>Es importante señalar que las estimaciones precedentes incluyen los datos censurados o ceros. Esto significa que estamos identificando un efecto combinado sobre el margen extensivo (tener ingresos) y el margen intensivo (tamaño de los ingresos). Una alternativa es excluir los datos censurados y estimar el efecto sólo con las personas con ingresos positivos en el año base o en todos los años</w:t>
      </w:r>
      <w:r>
        <w:rPr>
          <w:rStyle w:val="FootnoteReference"/>
        </w:rPr>
        <w:footnoteReference w:id="89"/>
      </w:r>
      <w:r>
        <w:t xml:space="preserve">. </w:t>
      </w:r>
    </w:p>
    <w:p w:rsidR="000633B8" w:rsidRDefault="000633B8" w:rsidP="000633B8">
      <w:pPr>
        <w:spacing w:line="276" w:lineRule="auto"/>
        <w:jc w:val="both"/>
      </w:pPr>
    </w:p>
    <w:p w:rsidR="000633B8" w:rsidRDefault="000633B8" w:rsidP="000633B8">
      <w:pPr>
        <w:spacing w:line="276" w:lineRule="auto"/>
        <w:jc w:val="both"/>
      </w:pPr>
      <w:r>
        <w:t xml:space="preserve">Por lo tanto, para los beneficiarios que recibieron apoyo en los años 2013 y 2014, no encontramos evidencia de un efecto significativo del programa sobre los ingresos a corto plazo. </w:t>
      </w:r>
    </w:p>
    <w:p w:rsidR="000633B8" w:rsidRDefault="000633B8" w:rsidP="000633B8">
      <w:pPr>
        <w:spacing w:line="276" w:lineRule="auto"/>
        <w:jc w:val="both"/>
      </w:pPr>
    </w:p>
    <w:p w:rsidR="000633B8" w:rsidRDefault="000633B8" w:rsidP="000633B8">
      <w:pPr>
        <w:spacing w:line="276" w:lineRule="auto"/>
        <w:jc w:val="both"/>
      </w:pPr>
      <w:r>
        <w:t xml:space="preserve">A continuación evaluamos el efecto sobre dos variables binarias indicadoras de la condición laboral. En primer lugar la variable indicadora de que la persona tiene ingresos laborales en el año 2014, lo que consideramos como un indicador de ocupación. En segundo lugar analizaremos el efecto sobre una variable binaria que indica que la persona percibió ingresos por negocio, lo que consideramos un indicador de posesión de un negocio propio. </w:t>
      </w:r>
    </w:p>
    <w:p w:rsidR="000633B8" w:rsidRDefault="000633B8" w:rsidP="000633B8">
      <w:pPr>
        <w:spacing w:line="276" w:lineRule="auto"/>
        <w:jc w:val="both"/>
      </w:pPr>
    </w:p>
    <w:p w:rsidR="000633B8" w:rsidRDefault="000633B8" w:rsidP="000633B8">
      <w:pPr>
        <w:spacing w:line="276" w:lineRule="auto"/>
        <w:jc w:val="both"/>
      </w:pPr>
      <w:r>
        <w:t>Las siguientes tablas presentan las estimaciones para estas dos variables de resultado. Los estimadores refieren a la diferencia simple entre el grupo de tratamiento y el grupo de control en el año 2014, ya que no está definida la tasa de crecimiento para las variables binarias. Sin embargo la inclusión de la variable dependiente en la línea de base como control, se aproxima bastante a una estimación con efectos fijos o de diferencias en diferencias. Veamos esto con la variable ocupación. El estimador de diferencias sin controles nos indica que la tasa de ocupación de los beneficiarios (76%) es 3 puntos superior a la de los no beneficiarios (73%) en 2014. Obsérvese que ya en el año 2012, es decir antes del tratamiento, existía una diferencia de 7 puntos a favor del grupo de beneficiarios, 76% contra 69% (ver Tabla 57). Por lo tanto la diferencia simple sin controles es un estimador sesgado del tratamiento porque desconoce la diferencia (heterogeneidad) en el punto de partida. El estimador de diferencias en diferencias aplicado al promedio de las muestras diría que el impacto del programa es igual a la diferencia actual de 3 puntos menos la diferencia previa de 7 puntos, es decir -4 puntos. Obsérvese que este resultado es exactamente el opuesto; dando cuenta de un efecto negativo sobre la tasa de ocupación. Este es aproximadamente el resultado que muestra el estimador de diferencias con controles en la segunda línea de la Tabla 60. Los estimadores de emparejamiento también utilizan la información de la variable en la línea de base. De ahí que estos últimos arrojen resultados similares. De todos modos los efectos del programa sobre la probabilidad de estar ocupado en ningún caso resultaron significativos.</w:t>
      </w:r>
    </w:p>
    <w:p w:rsidR="000633B8" w:rsidRDefault="000633B8" w:rsidP="000633B8">
      <w:pPr>
        <w:spacing w:line="276" w:lineRule="auto"/>
        <w:jc w:val="both"/>
      </w:pPr>
    </w:p>
    <w:p w:rsidR="000633B8" w:rsidRPr="00FD3831" w:rsidRDefault="000633B8" w:rsidP="00E65FB5">
      <w:pPr>
        <w:keepNext/>
        <w:jc w:val="center"/>
        <w:rPr>
          <w:b/>
        </w:rPr>
      </w:pPr>
      <w:r w:rsidRPr="00FD3831">
        <w:rPr>
          <w:b/>
        </w:rPr>
        <w:t xml:space="preserve">Tabla </w:t>
      </w:r>
      <w:r>
        <w:rPr>
          <w:b/>
        </w:rPr>
        <w:t>60</w:t>
      </w:r>
      <w:r w:rsidRPr="00FD3831">
        <w:rPr>
          <w:b/>
        </w:rPr>
        <w:t xml:space="preserve">. </w:t>
      </w:r>
      <w:r>
        <w:rPr>
          <w:b/>
        </w:rPr>
        <w:t xml:space="preserve">Estimación del impacto del componente </w:t>
      </w:r>
      <w:r w:rsidR="009C7156">
        <w:rPr>
          <w:b/>
        </w:rPr>
        <w:t>II</w:t>
      </w:r>
      <w:r w:rsidRPr="00FD3831">
        <w:rPr>
          <w:b/>
        </w:rPr>
        <w:t xml:space="preserve">. Variable de resultado: </w:t>
      </w:r>
      <w:r>
        <w:rPr>
          <w:b/>
          <w:i/>
        </w:rPr>
        <w:t>tener ingresos laborales (ocupación)</w:t>
      </w:r>
    </w:p>
    <w:tbl>
      <w:tblPr>
        <w:tblW w:w="8593" w:type="dxa"/>
        <w:tblInd w:w="58" w:type="dxa"/>
        <w:tblCellMar>
          <w:left w:w="70" w:type="dxa"/>
          <w:right w:w="70" w:type="dxa"/>
        </w:tblCellMar>
        <w:tblLook w:val="04A0" w:firstRow="1" w:lastRow="0" w:firstColumn="1" w:lastColumn="0" w:noHBand="0" w:noVBand="1"/>
      </w:tblPr>
      <w:tblGrid>
        <w:gridCol w:w="1713"/>
        <w:gridCol w:w="1134"/>
        <w:gridCol w:w="1030"/>
        <w:gridCol w:w="955"/>
        <w:gridCol w:w="1134"/>
        <w:gridCol w:w="926"/>
        <w:gridCol w:w="851"/>
        <w:gridCol w:w="850"/>
      </w:tblGrid>
      <w:tr w:rsidR="000633B8" w:rsidRPr="00A214FD" w:rsidTr="00A214FD">
        <w:trPr>
          <w:trHeight w:val="113"/>
        </w:trPr>
        <w:tc>
          <w:tcPr>
            <w:tcW w:w="1713" w:type="dxa"/>
            <w:tcBorders>
              <w:top w:val="single" w:sz="4" w:space="0" w:color="auto"/>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030"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955"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b/>
                <w:color w:val="000000"/>
                <w:sz w:val="18"/>
                <w:szCs w:val="18"/>
                <w:lang w:eastAsia="es-ES"/>
              </w:rPr>
            </w:pPr>
            <w:r w:rsidRPr="00A214FD">
              <w:rPr>
                <w:rFonts w:eastAsia="Times New Roman"/>
                <w:b/>
                <w:color w:val="000000"/>
                <w:sz w:val="18"/>
                <w:szCs w:val="18"/>
                <w:lang w:eastAsia="es-ES"/>
              </w:rPr>
              <w:t>Nº tratam.</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b/>
                <w:color w:val="000000"/>
                <w:sz w:val="18"/>
                <w:szCs w:val="18"/>
                <w:lang w:eastAsia="es-ES"/>
              </w:rPr>
            </w:pPr>
            <w:r w:rsidRPr="00A214FD">
              <w:rPr>
                <w:rFonts w:eastAsia="Times New Roman"/>
                <w:b/>
                <w:color w:val="000000"/>
                <w:sz w:val="18"/>
                <w:szCs w:val="18"/>
                <w:lang w:eastAsia="es-ES"/>
              </w:rPr>
              <w:t>Nº controles</w:t>
            </w:r>
          </w:p>
        </w:tc>
        <w:tc>
          <w:tcPr>
            <w:tcW w:w="926"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ATT</w:t>
            </w:r>
          </w:p>
        </w:tc>
        <w:tc>
          <w:tcPr>
            <w:tcW w:w="851"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S.E</w:t>
            </w:r>
          </w:p>
        </w:tc>
        <w:tc>
          <w:tcPr>
            <w:tcW w:w="850" w:type="dxa"/>
            <w:tcBorders>
              <w:top w:val="single" w:sz="4" w:space="0" w:color="auto"/>
              <w:left w:val="nil"/>
              <w:bottom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 xml:space="preserve"> T</w:t>
            </w:r>
          </w:p>
        </w:tc>
      </w:tr>
      <w:tr w:rsidR="000633B8" w:rsidRPr="00A214FD" w:rsidTr="00A214FD">
        <w:trPr>
          <w:trHeight w:val="113"/>
        </w:trPr>
        <w:tc>
          <w:tcPr>
            <w:tcW w:w="1713" w:type="dxa"/>
            <w:tcBorders>
              <w:top w:val="single" w:sz="4" w:space="0" w:color="auto"/>
              <w:bottom w:val="nil"/>
              <w:right w:val="nil"/>
            </w:tcBorders>
            <w:shd w:val="clear" w:color="auto" w:fill="auto"/>
            <w:noWrap/>
            <w:vAlign w:val="bottom"/>
            <w:hideMark/>
          </w:tcPr>
          <w:p w:rsidR="000633B8" w:rsidRPr="00A214FD" w:rsidRDefault="000633B8" w:rsidP="007C6B20">
            <w:pPr>
              <w:keepNext/>
              <w:rPr>
                <w:rFonts w:eastAsia="Times New Roman"/>
                <w:b/>
                <w:color w:val="000000"/>
                <w:sz w:val="18"/>
                <w:szCs w:val="18"/>
                <w:lang w:eastAsia="es-ES"/>
              </w:rPr>
            </w:pPr>
            <w:r w:rsidRPr="00A214FD">
              <w:rPr>
                <w:rFonts w:eastAsia="Times New Roman"/>
                <w:b/>
                <w:color w:val="000000"/>
                <w:sz w:val="18"/>
                <w:szCs w:val="18"/>
                <w:lang w:eastAsia="es-ES"/>
              </w:rPr>
              <w:t>Diferencia simple</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6"/>
                <w:szCs w:val="16"/>
                <w:lang w:eastAsia="es-ES"/>
              </w:rPr>
            </w:pPr>
            <w:r w:rsidRPr="00A214FD">
              <w:rPr>
                <w:rFonts w:eastAsia="Times New Roman"/>
                <w:color w:val="000000"/>
                <w:sz w:val="16"/>
                <w:szCs w:val="16"/>
                <w:lang w:eastAsia="es-ES"/>
              </w:rPr>
              <w:t>Sin controles</w:t>
            </w:r>
          </w:p>
        </w:tc>
        <w:tc>
          <w:tcPr>
            <w:tcW w:w="1030" w:type="dxa"/>
            <w:tcBorders>
              <w:top w:val="single" w:sz="4" w:space="0" w:color="auto"/>
              <w:left w:val="nil"/>
              <w:bottom w:val="nil"/>
              <w:right w:val="nil"/>
            </w:tcBorders>
            <w:shd w:val="clear" w:color="auto" w:fill="auto"/>
            <w:hideMark/>
          </w:tcPr>
          <w:p w:rsidR="000633B8" w:rsidRPr="00A214FD" w:rsidRDefault="000633B8" w:rsidP="007C6B20">
            <w:pPr>
              <w:keepNext/>
              <w:jc w:val="right"/>
              <w:rPr>
                <w:rFonts w:eastAsia="Times New Roman"/>
                <w:color w:val="000000"/>
                <w:sz w:val="18"/>
                <w:szCs w:val="18"/>
                <w:lang w:eastAsia="es-ES"/>
              </w:rPr>
            </w:pPr>
            <w:r w:rsidRPr="00A214FD">
              <w:rPr>
                <w:rFonts w:eastAsia="Times New Roman"/>
                <w:color w:val="000000"/>
                <w:sz w:val="18"/>
                <w:szCs w:val="18"/>
                <w:lang w:eastAsia="es-ES"/>
              </w:rPr>
              <w:t> </w:t>
            </w:r>
          </w:p>
        </w:tc>
        <w:tc>
          <w:tcPr>
            <w:tcW w:w="955"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486</w:t>
            </w:r>
          </w:p>
        </w:tc>
        <w:tc>
          <w:tcPr>
            <w:tcW w:w="926"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0.03</w:t>
            </w:r>
          </w:p>
        </w:tc>
        <w:tc>
          <w:tcPr>
            <w:tcW w:w="851"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0.10</w:t>
            </w:r>
          </w:p>
        </w:tc>
        <w:tc>
          <w:tcPr>
            <w:tcW w:w="850" w:type="dxa"/>
            <w:tcBorders>
              <w:top w:val="single" w:sz="4" w:space="0" w:color="auto"/>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0.32</w:t>
            </w:r>
          </w:p>
        </w:tc>
      </w:tr>
      <w:tr w:rsidR="000633B8" w:rsidRPr="00A214FD" w:rsidTr="00A214FD">
        <w:trPr>
          <w:trHeight w:val="113"/>
        </w:trPr>
        <w:tc>
          <w:tcPr>
            <w:tcW w:w="1713"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6"/>
                <w:szCs w:val="16"/>
                <w:lang w:eastAsia="es-ES"/>
              </w:rPr>
            </w:pPr>
            <w:r w:rsidRPr="00A214FD">
              <w:rPr>
                <w:rFonts w:eastAsia="Times New Roman"/>
                <w:color w:val="000000"/>
                <w:sz w:val="16"/>
                <w:szCs w:val="16"/>
                <w:lang w:eastAsia="es-ES"/>
              </w:rPr>
              <w:t>Con controles</w:t>
            </w:r>
          </w:p>
        </w:tc>
        <w:tc>
          <w:tcPr>
            <w:tcW w:w="1030" w:type="dxa"/>
            <w:tcBorders>
              <w:top w:val="nil"/>
              <w:left w:val="nil"/>
              <w:bottom w:val="nil"/>
              <w:right w:val="nil"/>
            </w:tcBorders>
            <w:shd w:val="clear" w:color="auto" w:fill="auto"/>
            <w:hideMark/>
          </w:tcPr>
          <w:p w:rsidR="000633B8" w:rsidRPr="00A214FD" w:rsidRDefault="000633B8" w:rsidP="007C6B20">
            <w:pPr>
              <w:keepNext/>
              <w:jc w:val="right"/>
              <w:rPr>
                <w:rFonts w:eastAsia="Times New Roman"/>
                <w:color w:val="000000"/>
                <w:sz w:val="18"/>
                <w:szCs w:val="18"/>
                <w:lang w:eastAsia="es-ES"/>
              </w:rPr>
            </w:pPr>
          </w:p>
        </w:tc>
        <w:tc>
          <w:tcPr>
            <w:tcW w:w="955"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486</w:t>
            </w:r>
          </w:p>
        </w:tc>
        <w:tc>
          <w:tcPr>
            <w:tcW w:w="926"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-0.03</w:t>
            </w:r>
          </w:p>
        </w:tc>
        <w:tc>
          <w:tcPr>
            <w:tcW w:w="85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0.07</w:t>
            </w:r>
          </w:p>
        </w:tc>
        <w:tc>
          <w:tcPr>
            <w:tcW w:w="850"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-0.47</w:t>
            </w:r>
          </w:p>
        </w:tc>
      </w:tr>
      <w:tr w:rsidR="000633B8" w:rsidRPr="00A214FD" w:rsidTr="00A214FD">
        <w:trPr>
          <w:trHeight w:val="113"/>
        </w:trPr>
        <w:tc>
          <w:tcPr>
            <w:tcW w:w="1713" w:type="dxa"/>
            <w:tcBorders>
              <w:top w:val="single" w:sz="4" w:space="0" w:color="auto"/>
              <w:bottom w:val="nil"/>
              <w:right w:val="nil"/>
            </w:tcBorders>
            <w:shd w:val="clear" w:color="auto" w:fill="auto"/>
            <w:noWrap/>
            <w:vAlign w:val="bottom"/>
            <w:hideMark/>
          </w:tcPr>
          <w:p w:rsidR="000633B8" w:rsidRPr="00A214FD" w:rsidRDefault="000633B8" w:rsidP="007C6B20">
            <w:pPr>
              <w:keepNext/>
              <w:rPr>
                <w:rFonts w:eastAsia="Times New Roman"/>
                <w:b/>
                <w:color w:val="000000"/>
                <w:sz w:val="18"/>
                <w:szCs w:val="18"/>
                <w:lang w:eastAsia="es-ES"/>
              </w:rPr>
            </w:pPr>
            <w:r w:rsidRPr="00A214FD">
              <w:rPr>
                <w:rFonts w:eastAsia="Times New Roman"/>
                <w:b/>
                <w:color w:val="000000"/>
                <w:sz w:val="18"/>
                <w:szCs w:val="18"/>
                <w:lang w:eastAsia="es-ES"/>
              </w:rPr>
              <w:t>Diferencia simple</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6"/>
                <w:szCs w:val="16"/>
                <w:lang w:eastAsia="es-ES"/>
              </w:rPr>
            </w:pPr>
            <w:r w:rsidRPr="00A214FD">
              <w:rPr>
                <w:rFonts w:eastAsia="Times New Roman"/>
                <w:color w:val="000000"/>
                <w:sz w:val="16"/>
                <w:szCs w:val="16"/>
                <w:lang w:eastAsia="es-ES"/>
              </w:rPr>
              <w:t>Emparejadas</w:t>
            </w:r>
          </w:p>
        </w:tc>
        <w:tc>
          <w:tcPr>
            <w:tcW w:w="1030" w:type="dxa"/>
            <w:tcBorders>
              <w:top w:val="single" w:sz="4" w:space="0" w:color="auto"/>
              <w:left w:val="nil"/>
              <w:bottom w:val="nil"/>
              <w:right w:val="nil"/>
            </w:tcBorders>
            <w:shd w:val="clear" w:color="auto" w:fill="auto"/>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10 vecinos</w:t>
            </w:r>
          </w:p>
        </w:tc>
        <w:tc>
          <w:tcPr>
            <w:tcW w:w="955"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137</w:t>
            </w:r>
          </w:p>
        </w:tc>
        <w:tc>
          <w:tcPr>
            <w:tcW w:w="926"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-0.02</w:t>
            </w:r>
          </w:p>
        </w:tc>
        <w:tc>
          <w:tcPr>
            <w:tcW w:w="851"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0.10</w:t>
            </w:r>
          </w:p>
        </w:tc>
        <w:tc>
          <w:tcPr>
            <w:tcW w:w="850" w:type="dxa"/>
            <w:tcBorders>
              <w:top w:val="single" w:sz="4" w:space="0" w:color="auto"/>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-0.19</w:t>
            </w:r>
          </w:p>
        </w:tc>
      </w:tr>
      <w:tr w:rsidR="000633B8" w:rsidRPr="00A214FD" w:rsidTr="00A214FD">
        <w:trPr>
          <w:trHeight w:val="113"/>
        </w:trPr>
        <w:tc>
          <w:tcPr>
            <w:tcW w:w="1713"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p>
        </w:tc>
        <w:tc>
          <w:tcPr>
            <w:tcW w:w="1030" w:type="dxa"/>
            <w:tcBorders>
              <w:top w:val="nil"/>
              <w:left w:val="nil"/>
              <w:bottom w:val="nil"/>
              <w:right w:val="nil"/>
            </w:tcBorders>
            <w:shd w:val="clear" w:color="auto" w:fill="auto"/>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5   vecinos</w:t>
            </w:r>
          </w:p>
        </w:tc>
        <w:tc>
          <w:tcPr>
            <w:tcW w:w="955"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80</w:t>
            </w:r>
          </w:p>
        </w:tc>
        <w:tc>
          <w:tcPr>
            <w:tcW w:w="926"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-0.04</w:t>
            </w:r>
          </w:p>
        </w:tc>
        <w:tc>
          <w:tcPr>
            <w:tcW w:w="85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0.11</w:t>
            </w:r>
          </w:p>
        </w:tc>
        <w:tc>
          <w:tcPr>
            <w:tcW w:w="850"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-0.38</w:t>
            </w:r>
          </w:p>
        </w:tc>
      </w:tr>
      <w:tr w:rsidR="000633B8" w:rsidRPr="00A214FD" w:rsidTr="00A214FD">
        <w:trPr>
          <w:trHeight w:val="113"/>
        </w:trPr>
        <w:tc>
          <w:tcPr>
            <w:tcW w:w="1713" w:type="dxa"/>
            <w:tcBorders>
              <w:top w:val="nil"/>
              <w:bottom w:val="single" w:sz="4" w:space="0" w:color="auto"/>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030" w:type="dxa"/>
            <w:tcBorders>
              <w:top w:val="nil"/>
              <w:left w:val="nil"/>
              <w:bottom w:val="single" w:sz="4" w:space="0" w:color="auto"/>
              <w:right w:val="nil"/>
            </w:tcBorders>
            <w:shd w:val="clear" w:color="auto" w:fill="auto"/>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1   vecino</w:t>
            </w:r>
          </w:p>
        </w:tc>
        <w:tc>
          <w:tcPr>
            <w:tcW w:w="955"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20</w:t>
            </w:r>
          </w:p>
        </w:tc>
        <w:tc>
          <w:tcPr>
            <w:tcW w:w="926"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-0.07</w:t>
            </w:r>
          </w:p>
        </w:tc>
        <w:tc>
          <w:tcPr>
            <w:tcW w:w="851"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0.13</w:t>
            </w:r>
          </w:p>
        </w:tc>
        <w:tc>
          <w:tcPr>
            <w:tcW w:w="850" w:type="dxa"/>
            <w:tcBorders>
              <w:top w:val="nil"/>
              <w:left w:val="nil"/>
              <w:bottom w:val="single" w:sz="4" w:space="0" w:color="auto"/>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-0.57</w:t>
            </w:r>
          </w:p>
        </w:tc>
      </w:tr>
    </w:tbl>
    <w:p w:rsidR="000633B8" w:rsidRDefault="000633B8" w:rsidP="000633B8">
      <w:pPr>
        <w:keepNext/>
        <w:jc w:val="both"/>
        <w:rPr>
          <w:sz w:val="20"/>
          <w:szCs w:val="20"/>
        </w:rPr>
      </w:pPr>
      <w:r w:rsidRPr="00E65FB5">
        <w:rPr>
          <w:b/>
          <w:sz w:val="20"/>
          <w:szCs w:val="20"/>
        </w:rPr>
        <w:t>Notas</w:t>
      </w:r>
      <w:r w:rsidRPr="00C90E8D">
        <w:rPr>
          <w:sz w:val="20"/>
          <w:szCs w:val="20"/>
        </w:rPr>
        <w:t>: Se consideran sólo los beneficiarios que recibieron apoyo durante 2013 y 2014</w:t>
      </w:r>
      <w:r>
        <w:rPr>
          <w:sz w:val="20"/>
          <w:szCs w:val="20"/>
        </w:rPr>
        <w:t>.</w:t>
      </w:r>
      <w:r w:rsidRPr="00C90E8D">
        <w:rPr>
          <w:sz w:val="20"/>
          <w:szCs w:val="20"/>
        </w:rPr>
        <w:t xml:space="preserve"> Los que recibieron apoyo antes de 2013 se excluyen también del grupo de control, mientras que los que recibieron apoyo en 2015 forman parte del grupo de control</w:t>
      </w:r>
      <w:r>
        <w:rPr>
          <w:sz w:val="20"/>
          <w:szCs w:val="20"/>
        </w:rPr>
        <w:t>. Las variables de control y de emparejamiento son las siguientes</w:t>
      </w:r>
      <w:r w:rsidRPr="00C90E8D">
        <w:rPr>
          <w:sz w:val="20"/>
          <w:szCs w:val="20"/>
        </w:rPr>
        <w:t xml:space="preserve">: </w:t>
      </w:r>
      <w:r w:rsidRPr="00005F81">
        <w:rPr>
          <w:i/>
          <w:sz w:val="20"/>
          <w:szCs w:val="20"/>
        </w:rPr>
        <w:t>dummy “</w:t>
      </w:r>
      <w:r>
        <w:rPr>
          <w:i/>
          <w:sz w:val="20"/>
          <w:szCs w:val="20"/>
        </w:rPr>
        <w:t>ocupado</w:t>
      </w:r>
      <w:r w:rsidRPr="00005F81">
        <w:rPr>
          <w:i/>
          <w:sz w:val="20"/>
          <w:szCs w:val="20"/>
        </w:rPr>
        <w:t>” en 2012</w:t>
      </w:r>
      <w:r>
        <w:rPr>
          <w:i/>
          <w:sz w:val="20"/>
          <w:szCs w:val="20"/>
        </w:rPr>
        <w:t xml:space="preserve">, </w:t>
      </w:r>
      <w:r w:rsidRPr="00C90E8D">
        <w:rPr>
          <w:i/>
          <w:sz w:val="20"/>
          <w:szCs w:val="20"/>
        </w:rPr>
        <w:t>ingreso laboral en 2012</w:t>
      </w:r>
      <w:r>
        <w:rPr>
          <w:i/>
          <w:sz w:val="20"/>
          <w:szCs w:val="20"/>
        </w:rPr>
        <w:t xml:space="preserve">, </w:t>
      </w:r>
      <w:r w:rsidRPr="00C90E8D">
        <w:rPr>
          <w:i/>
          <w:sz w:val="20"/>
          <w:szCs w:val="20"/>
        </w:rPr>
        <w:t>sexo, edad, educación, región de residencia</w:t>
      </w:r>
      <w:r w:rsidRPr="00C90E8D">
        <w:rPr>
          <w:sz w:val="20"/>
          <w:szCs w:val="20"/>
        </w:rPr>
        <w:t>.</w:t>
      </w:r>
    </w:p>
    <w:p w:rsidR="00E65FB5" w:rsidRDefault="000633B8" w:rsidP="000633B8">
      <w:pPr>
        <w:keepNext/>
        <w:jc w:val="both"/>
        <w:rPr>
          <w:sz w:val="20"/>
          <w:szCs w:val="20"/>
        </w:rPr>
      </w:pPr>
      <w:r>
        <w:rPr>
          <w:sz w:val="20"/>
          <w:szCs w:val="20"/>
        </w:rPr>
        <w:t xml:space="preserve">*/**/*** indican nivel de significación al 10/5/1%. </w:t>
      </w:r>
    </w:p>
    <w:p w:rsidR="000633B8" w:rsidRPr="00C90E8D" w:rsidRDefault="000633B8" w:rsidP="000633B8">
      <w:pPr>
        <w:keepNext/>
        <w:jc w:val="both"/>
        <w:rPr>
          <w:sz w:val="20"/>
          <w:szCs w:val="20"/>
        </w:rPr>
      </w:pPr>
      <w:r w:rsidRPr="00E65FB5">
        <w:rPr>
          <w:b/>
          <w:sz w:val="20"/>
          <w:szCs w:val="20"/>
        </w:rPr>
        <w:t>Fuente</w:t>
      </w:r>
      <w:r w:rsidRPr="00C90E8D">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t xml:space="preserve">Si realizamos el mismo ejercicio para la probabilidad de tener un negocio propio (Tabla 61) encontramos diferencias fuertes a favor de los beneficiarios. Los resultados son bastante similares si en lugar de utilizar la condición sobre los beneficios se utiliza la condición de que los ingresos por ventas sean distintos de cero. Basándonos en los resultados de la muestra emparejada (con más de un vecino) podemos afirmar que recibir apoyo del componente </w:t>
      </w:r>
      <w:r w:rsidR="009C7156">
        <w:t>II</w:t>
      </w:r>
      <w:r>
        <w:t xml:space="preserve"> aumenta entre un 23-27% la probabilidad de poner en marcha un negocio, por lo que existe una generación genuina de nuevas firmas por efecto del programa. Es decir, entre un 23-27% de los emprendimientos de los beneficiarios no se hubiesen llevado delante de no existir el apoyo del PAFE. Otra lectura de este resultado es que a lo sumo un 77% aproximadamente de los emprendimientos apoyados por el programa se hubieran llevado adelante aún sin apoyo del PAFE (</w:t>
      </w:r>
      <w:r w:rsidRPr="00754562">
        <w:t>deadweight</w:t>
      </w:r>
      <w:r>
        <w:t>).</w:t>
      </w:r>
    </w:p>
    <w:p w:rsidR="000633B8" w:rsidRDefault="000633B8" w:rsidP="000633B8">
      <w:pPr>
        <w:spacing w:line="276" w:lineRule="auto"/>
        <w:jc w:val="both"/>
      </w:pPr>
    </w:p>
    <w:p w:rsidR="000633B8" w:rsidRPr="00BC6F5D" w:rsidRDefault="000633B8" w:rsidP="00E65FB5">
      <w:pPr>
        <w:keepNext/>
        <w:jc w:val="center"/>
        <w:rPr>
          <w:b/>
        </w:rPr>
      </w:pPr>
      <w:r w:rsidRPr="00BC6F5D">
        <w:rPr>
          <w:b/>
        </w:rPr>
        <w:t xml:space="preserve">Tabla 61. Estimación del impacto del componente </w:t>
      </w:r>
      <w:r w:rsidR="009C7156">
        <w:rPr>
          <w:b/>
        </w:rPr>
        <w:t>II</w:t>
      </w:r>
      <w:r w:rsidRPr="00BC6F5D">
        <w:rPr>
          <w:b/>
        </w:rPr>
        <w:t xml:space="preserve">. Variable de resultado: </w:t>
      </w:r>
      <w:r w:rsidRPr="00BC6F5D">
        <w:rPr>
          <w:b/>
          <w:i/>
        </w:rPr>
        <w:t>tener ingresos por beneficios (negocio)</w:t>
      </w:r>
    </w:p>
    <w:tbl>
      <w:tblPr>
        <w:tblW w:w="8593" w:type="dxa"/>
        <w:tblInd w:w="58" w:type="dxa"/>
        <w:tblCellMar>
          <w:left w:w="70" w:type="dxa"/>
          <w:right w:w="70" w:type="dxa"/>
        </w:tblCellMar>
        <w:tblLook w:val="04A0" w:firstRow="1" w:lastRow="0" w:firstColumn="1" w:lastColumn="0" w:noHBand="0" w:noVBand="1"/>
      </w:tblPr>
      <w:tblGrid>
        <w:gridCol w:w="1713"/>
        <w:gridCol w:w="1134"/>
        <w:gridCol w:w="1030"/>
        <w:gridCol w:w="955"/>
        <w:gridCol w:w="1134"/>
        <w:gridCol w:w="926"/>
        <w:gridCol w:w="851"/>
        <w:gridCol w:w="850"/>
      </w:tblGrid>
      <w:tr w:rsidR="000633B8" w:rsidRPr="00A214FD" w:rsidTr="00A214FD">
        <w:trPr>
          <w:trHeight w:val="113"/>
        </w:trPr>
        <w:tc>
          <w:tcPr>
            <w:tcW w:w="1713" w:type="dxa"/>
            <w:tcBorders>
              <w:top w:val="single" w:sz="4" w:space="0" w:color="auto"/>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030"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b/>
                <w:color w:val="000000"/>
                <w:sz w:val="18"/>
                <w:szCs w:val="18"/>
                <w:lang w:eastAsia="es-ES"/>
              </w:rPr>
            </w:pPr>
            <w:r w:rsidRPr="00A214FD">
              <w:rPr>
                <w:rFonts w:eastAsia="Times New Roman"/>
                <w:b/>
                <w:color w:val="000000"/>
                <w:sz w:val="18"/>
                <w:szCs w:val="18"/>
                <w:lang w:eastAsia="es-ES"/>
              </w:rPr>
              <w:t> </w:t>
            </w:r>
          </w:p>
        </w:tc>
        <w:tc>
          <w:tcPr>
            <w:tcW w:w="955"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b/>
                <w:color w:val="000000"/>
                <w:sz w:val="18"/>
                <w:szCs w:val="18"/>
                <w:lang w:eastAsia="es-ES"/>
              </w:rPr>
            </w:pPr>
            <w:r w:rsidRPr="00A214FD">
              <w:rPr>
                <w:rFonts w:eastAsia="Times New Roman"/>
                <w:b/>
                <w:color w:val="000000"/>
                <w:sz w:val="18"/>
                <w:szCs w:val="18"/>
                <w:lang w:eastAsia="es-ES"/>
              </w:rPr>
              <w:t>Nº tratam.</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b/>
                <w:color w:val="000000"/>
                <w:sz w:val="18"/>
                <w:szCs w:val="18"/>
                <w:lang w:eastAsia="es-ES"/>
              </w:rPr>
            </w:pPr>
            <w:r w:rsidRPr="00A214FD">
              <w:rPr>
                <w:rFonts w:eastAsia="Times New Roman"/>
                <w:b/>
                <w:color w:val="000000"/>
                <w:sz w:val="18"/>
                <w:szCs w:val="18"/>
                <w:lang w:eastAsia="es-ES"/>
              </w:rPr>
              <w:t>Nº controles</w:t>
            </w:r>
          </w:p>
        </w:tc>
        <w:tc>
          <w:tcPr>
            <w:tcW w:w="926"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rPr>
                <w:rFonts w:eastAsia="Times New Roman"/>
                <w:b/>
                <w:color w:val="000000"/>
                <w:sz w:val="18"/>
                <w:szCs w:val="18"/>
                <w:lang w:eastAsia="es-ES"/>
              </w:rPr>
            </w:pPr>
            <w:r w:rsidRPr="00A214FD">
              <w:rPr>
                <w:rFonts w:eastAsia="Times New Roman"/>
                <w:b/>
                <w:color w:val="000000"/>
                <w:sz w:val="18"/>
                <w:szCs w:val="18"/>
                <w:lang w:eastAsia="es-ES"/>
              </w:rPr>
              <w:t>ATT</w:t>
            </w:r>
          </w:p>
        </w:tc>
        <w:tc>
          <w:tcPr>
            <w:tcW w:w="851"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S.E</w:t>
            </w:r>
          </w:p>
        </w:tc>
        <w:tc>
          <w:tcPr>
            <w:tcW w:w="850" w:type="dxa"/>
            <w:tcBorders>
              <w:top w:val="single" w:sz="4" w:space="0" w:color="auto"/>
              <w:left w:val="nil"/>
              <w:bottom w:val="nil"/>
            </w:tcBorders>
            <w:shd w:val="clear" w:color="auto" w:fill="auto"/>
            <w:noWrap/>
            <w:vAlign w:val="bottom"/>
            <w:hideMark/>
          </w:tcPr>
          <w:p w:rsidR="000633B8" w:rsidRPr="00A214FD" w:rsidRDefault="000633B8" w:rsidP="007C6B20">
            <w:pPr>
              <w:keepNext/>
              <w:ind w:right="113"/>
              <w:jc w:val="right"/>
              <w:rPr>
                <w:rFonts w:eastAsia="Times New Roman"/>
                <w:b/>
                <w:color w:val="000000"/>
                <w:sz w:val="18"/>
                <w:szCs w:val="18"/>
                <w:lang w:eastAsia="es-ES"/>
              </w:rPr>
            </w:pPr>
            <w:r w:rsidRPr="00A214FD">
              <w:rPr>
                <w:rFonts w:eastAsia="Times New Roman"/>
                <w:b/>
                <w:color w:val="000000"/>
                <w:sz w:val="18"/>
                <w:szCs w:val="18"/>
                <w:lang w:eastAsia="es-ES"/>
              </w:rPr>
              <w:t xml:space="preserve"> T</w:t>
            </w:r>
          </w:p>
        </w:tc>
      </w:tr>
      <w:tr w:rsidR="000633B8" w:rsidRPr="00A214FD" w:rsidTr="00A214FD">
        <w:trPr>
          <w:trHeight w:val="113"/>
        </w:trPr>
        <w:tc>
          <w:tcPr>
            <w:tcW w:w="1713" w:type="dxa"/>
            <w:tcBorders>
              <w:top w:val="single" w:sz="4" w:space="0" w:color="auto"/>
              <w:bottom w:val="nil"/>
              <w:right w:val="nil"/>
            </w:tcBorders>
            <w:shd w:val="clear" w:color="auto" w:fill="auto"/>
            <w:noWrap/>
            <w:vAlign w:val="bottom"/>
            <w:hideMark/>
          </w:tcPr>
          <w:p w:rsidR="000633B8" w:rsidRPr="00A214FD" w:rsidRDefault="000633B8" w:rsidP="007C6B20">
            <w:pPr>
              <w:keepNext/>
              <w:rPr>
                <w:rFonts w:eastAsia="Times New Roman"/>
                <w:b/>
                <w:color w:val="000000"/>
                <w:sz w:val="18"/>
                <w:szCs w:val="18"/>
                <w:lang w:eastAsia="es-ES"/>
              </w:rPr>
            </w:pPr>
            <w:r w:rsidRPr="00A214FD">
              <w:rPr>
                <w:rFonts w:eastAsia="Times New Roman"/>
                <w:b/>
                <w:color w:val="000000"/>
                <w:sz w:val="18"/>
                <w:szCs w:val="18"/>
                <w:lang w:eastAsia="es-ES"/>
              </w:rPr>
              <w:t>Diferencia simple</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6"/>
                <w:szCs w:val="16"/>
                <w:lang w:eastAsia="es-ES"/>
              </w:rPr>
            </w:pPr>
            <w:r w:rsidRPr="00A214FD">
              <w:rPr>
                <w:rFonts w:eastAsia="Times New Roman"/>
                <w:color w:val="000000"/>
                <w:sz w:val="16"/>
                <w:szCs w:val="16"/>
                <w:lang w:eastAsia="es-ES"/>
              </w:rPr>
              <w:t>Sin controles</w:t>
            </w:r>
          </w:p>
        </w:tc>
        <w:tc>
          <w:tcPr>
            <w:tcW w:w="1030" w:type="dxa"/>
            <w:tcBorders>
              <w:top w:val="single" w:sz="4" w:space="0" w:color="auto"/>
              <w:left w:val="nil"/>
              <w:bottom w:val="nil"/>
              <w:right w:val="nil"/>
            </w:tcBorders>
            <w:shd w:val="clear" w:color="auto" w:fill="auto"/>
            <w:hideMark/>
          </w:tcPr>
          <w:p w:rsidR="000633B8" w:rsidRPr="00A214FD" w:rsidRDefault="000633B8" w:rsidP="007C6B20">
            <w:pPr>
              <w:keepNext/>
              <w:jc w:val="right"/>
              <w:rPr>
                <w:rFonts w:eastAsia="Times New Roman"/>
                <w:color w:val="000000"/>
                <w:sz w:val="18"/>
                <w:szCs w:val="18"/>
                <w:lang w:eastAsia="es-ES"/>
              </w:rPr>
            </w:pPr>
            <w:r w:rsidRPr="00A214FD">
              <w:rPr>
                <w:rFonts w:eastAsia="Times New Roman"/>
                <w:color w:val="000000"/>
                <w:sz w:val="18"/>
                <w:szCs w:val="18"/>
                <w:lang w:eastAsia="es-ES"/>
              </w:rPr>
              <w:t> </w:t>
            </w:r>
          </w:p>
        </w:tc>
        <w:tc>
          <w:tcPr>
            <w:tcW w:w="955"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486</w:t>
            </w:r>
          </w:p>
        </w:tc>
        <w:tc>
          <w:tcPr>
            <w:tcW w:w="926"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left="113"/>
              <w:rPr>
                <w:b/>
                <w:color w:val="000000"/>
                <w:sz w:val="20"/>
                <w:szCs w:val="20"/>
              </w:rPr>
            </w:pPr>
            <w:r w:rsidRPr="00A214FD">
              <w:rPr>
                <w:b/>
                <w:color w:val="000000"/>
                <w:sz w:val="20"/>
                <w:szCs w:val="20"/>
              </w:rPr>
              <w:t>0.33</w:t>
            </w:r>
            <w:r w:rsidRPr="00A214FD">
              <w:rPr>
                <w:b/>
                <w:color w:val="000000"/>
                <w:sz w:val="18"/>
                <w:szCs w:val="18"/>
              </w:rPr>
              <w:t>***</w:t>
            </w:r>
          </w:p>
        </w:tc>
        <w:tc>
          <w:tcPr>
            <w:tcW w:w="851"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0.09</w:t>
            </w:r>
          </w:p>
        </w:tc>
        <w:tc>
          <w:tcPr>
            <w:tcW w:w="850" w:type="dxa"/>
            <w:tcBorders>
              <w:top w:val="single" w:sz="4" w:space="0" w:color="auto"/>
              <w:left w:val="nil"/>
              <w:bottom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3.63</w:t>
            </w:r>
          </w:p>
        </w:tc>
      </w:tr>
      <w:tr w:rsidR="000633B8" w:rsidRPr="00A214FD" w:rsidTr="00A214FD">
        <w:trPr>
          <w:trHeight w:val="113"/>
        </w:trPr>
        <w:tc>
          <w:tcPr>
            <w:tcW w:w="1713"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6"/>
                <w:szCs w:val="16"/>
                <w:lang w:eastAsia="es-ES"/>
              </w:rPr>
            </w:pPr>
            <w:r w:rsidRPr="00A214FD">
              <w:rPr>
                <w:rFonts w:eastAsia="Times New Roman"/>
                <w:color w:val="000000"/>
                <w:sz w:val="16"/>
                <w:szCs w:val="16"/>
                <w:lang w:eastAsia="es-ES"/>
              </w:rPr>
              <w:t>Con controles</w:t>
            </w:r>
          </w:p>
        </w:tc>
        <w:tc>
          <w:tcPr>
            <w:tcW w:w="1030" w:type="dxa"/>
            <w:tcBorders>
              <w:top w:val="nil"/>
              <w:left w:val="nil"/>
              <w:bottom w:val="nil"/>
              <w:right w:val="nil"/>
            </w:tcBorders>
            <w:shd w:val="clear" w:color="auto" w:fill="auto"/>
            <w:hideMark/>
          </w:tcPr>
          <w:p w:rsidR="000633B8" w:rsidRPr="00A214FD" w:rsidRDefault="000633B8" w:rsidP="007C6B20">
            <w:pPr>
              <w:keepNext/>
              <w:jc w:val="right"/>
              <w:rPr>
                <w:rFonts w:eastAsia="Times New Roman"/>
                <w:color w:val="000000"/>
                <w:sz w:val="18"/>
                <w:szCs w:val="18"/>
                <w:lang w:eastAsia="es-ES"/>
              </w:rPr>
            </w:pPr>
          </w:p>
        </w:tc>
        <w:tc>
          <w:tcPr>
            <w:tcW w:w="955"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486</w:t>
            </w:r>
          </w:p>
        </w:tc>
        <w:tc>
          <w:tcPr>
            <w:tcW w:w="926" w:type="dxa"/>
            <w:tcBorders>
              <w:top w:val="nil"/>
              <w:left w:val="nil"/>
              <w:bottom w:val="nil"/>
              <w:right w:val="nil"/>
            </w:tcBorders>
            <w:shd w:val="clear" w:color="auto" w:fill="auto"/>
            <w:noWrap/>
            <w:vAlign w:val="bottom"/>
            <w:hideMark/>
          </w:tcPr>
          <w:p w:rsidR="000633B8" w:rsidRPr="00A214FD" w:rsidRDefault="000633B8" w:rsidP="007C6B20">
            <w:pPr>
              <w:keepNext/>
              <w:ind w:left="113"/>
              <w:rPr>
                <w:b/>
                <w:color w:val="000000"/>
                <w:sz w:val="20"/>
                <w:szCs w:val="20"/>
              </w:rPr>
            </w:pPr>
            <w:r w:rsidRPr="00A214FD">
              <w:rPr>
                <w:b/>
                <w:color w:val="000000"/>
                <w:sz w:val="20"/>
                <w:szCs w:val="20"/>
              </w:rPr>
              <w:t>0.27</w:t>
            </w:r>
            <w:r w:rsidRPr="00A214FD">
              <w:rPr>
                <w:b/>
                <w:color w:val="000000"/>
                <w:sz w:val="18"/>
                <w:szCs w:val="18"/>
              </w:rPr>
              <w:t>***</w:t>
            </w:r>
          </w:p>
        </w:tc>
        <w:tc>
          <w:tcPr>
            <w:tcW w:w="851" w:type="dxa"/>
            <w:tcBorders>
              <w:top w:val="nil"/>
              <w:left w:val="nil"/>
              <w:bottom w:val="nil"/>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0.07</w:t>
            </w:r>
          </w:p>
        </w:tc>
        <w:tc>
          <w:tcPr>
            <w:tcW w:w="850" w:type="dxa"/>
            <w:tcBorders>
              <w:top w:val="nil"/>
              <w:left w:val="nil"/>
              <w:bottom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4.07</w:t>
            </w:r>
          </w:p>
        </w:tc>
      </w:tr>
      <w:tr w:rsidR="000633B8" w:rsidRPr="00A214FD" w:rsidTr="00A214FD">
        <w:trPr>
          <w:trHeight w:val="113"/>
        </w:trPr>
        <w:tc>
          <w:tcPr>
            <w:tcW w:w="1713" w:type="dxa"/>
            <w:tcBorders>
              <w:top w:val="single" w:sz="4" w:space="0" w:color="auto"/>
              <w:bottom w:val="nil"/>
              <w:right w:val="nil"/>
            </w:tcBorders>
            <w:shd w:val="clear" w:color="auto" w:fill="auto"/>
            <w:noWrap/>
            <w:vAlign w:val="bottom"/>
            <w:hideMark/>
          </w:tcPr>
          <w:p w:rsidR="000633B8" w:rsidRPr="00A214FD" w:rsidRDefault="000633B8" w:rsidP="007C6B20">
            <w:pPr>
              <w:keepNext/>
              <w:rPr>
                <w:rFonts w:eastAsia="Times New Roman"/>
                <w:b/>
                <w:color w:val="000000"/>
                <w:sz w:val="18"/>
                <w:szCs w:val="18"/>
                <w:lang w:eastAsia="es-ES"/>
              </w:rPr>
            </w:pPr>
            <w:r w:rsidRPr="00A214FD">
              <w:rPr>
                <w:rFonts w:eastAsia="Times New Roman"/>
                <w:b/>
                <w:color w:val="000000"/>
                <w:sz w:val="18"/>
                <w:szCs w:val="18"/>
                <w:lang w:eastAsia="es-ES"/>
              </w:rPr>
              <w:t>Diferencia simple</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6"/>
                <w:szCs w:val="16"/>
                <w:lang w:eastAsia="es-ES"/>
              </w:rPr>
            </w:pPr>
            <w:r w:rsidRPr="00A214FD">
              <w:rPr>
                <w:rFonts w:eastAsia="Times New Roman"/>
                <w:color w:val="000000"/>
                <w:sz w:val="16"/>
                <w:szCs w:val="16"/>
                <w:lang w:eastAsia="es-ES"/>
              </w:rPr>
              <w:t>Emparejadas</w:t>
            </w:r>
          </w:p>
        </w:tc>
        <w:tc>
          <w:tcPr>
            <w:tcW w:w="1030" w:type="dxa"/>
            <w:tcBorders>
              <w:top w:val="single" w:sz="4" w:space="0" w:color="auto"/>
              <w:left w:val="nil"/>
              <w:bottom w:val="nil"/>
              <w:right w:val="nil"/>
            </w:tcBorders>
            <w:shd w:val="clear" w:color="auto" w:fill="auto"/>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10 vecinos</w:t>
            </w:r>
          </w:p>
        </w:tc>
        <w:tc>
          <w:tcPr>
            <w:tcW w:w="955"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133</w:t>
            </w:r>
          </w:p>
        </w:tc>
        <w:tc>
          <w:tcPr>
            <w:tcW w:w="926"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left="113"/>
              <w:rPr>
                <w:b/>
                <w:color w:val="000000"/>
                <w:sz w:val="20"/>
                <w:szCs w:val="20"/>
              </w:rPr>
            </w:pPr>
            <w:r w:rsidRPr="00A214FD">
              <w:rPr>
                <w:b/>
                <w:color w:val="000000"/>
                <w:sz w:val="20"/>
                <w:szCs w:val="20"/>
              </w:rPr>
              <w:t>0.23</w:t>
            </w:r>
            <w:r w:rsidRPr="00A214FD">
              <w:rPr>
                <w:b/>
                <w:color w:val="000000"/>
                <w:sz w:val="18"/>
                <w:szCs w:val="18"/>
              </w:rPr>
              <w:t>*</w:t>
            </w:r>
          </w:p>
        </w:tc>
        <w:tc>
          <w:tcPr>
            <w:tcW w:w="851"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0.12</w:t>
            </w:r>
          </w:p>
        </w:tc>
        <w:tc>
          <w:tcPr>
            <w:tcW w:w="850" w:type="dxa"/>
            <w:tcBorders>
              <w:top w:val="single" w:sz="4" w:space="0" w:color="auto"/>
              <w:left w:val="nil"/>
              <w:bottom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1.91</w:t>
            </w:r>
          </w:p>
        </w:tc>
      </w:tr>
      <w:tr w:rsidR="000633B8" w:rsidRPr="00A214FD" w:rsidTr="00A214FD">
        <w:trPr>
          <w:trHeight w:val="113"/>
        </w:trPr>
        <w:tc>
          <w:tcPr>
            <w:tcW w:w="1713"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p>
        </w:tc>
        <w:tc>
          <w:tcPr>
            <w:tcW w:w="1030" w:type="dxa"/>
            <w:tcBorders>
              <w:top w:val="nil"/>
              <w:left w:val="nil"/>
              <w:bottom w:val="nil"/>
              <w:right w:val="nil"/>
            </w:tcBorders>
            <w:shd w:val="clear" w:color="auto" w:fill="auto"/>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5   vecinos</w:t>
            </w:r>
          </w:p>
        </w:tc>
        <w:tc>
          <w:tcPr>
            <w:tcW w:w="955"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84</w:t>
            </w:r>
          </w:p>
        </w:tc>
        <w:tc>
          <w:tcPr>
            <w:tcW w:w="926" w:type="dxa"/>
            <w:tcBorders>
              <w:top w:val="nil"/>
              <w:left w:val="nil"/>
              <w:bottom w:val="nil"/>
              <w:right w:val="nil"/>
            </w:tcBorders>
            <w:shd w:val="clear" w:color="auto" w:fill="auto"/>
            <w:noWrap/>
            <w:vAlign w:val="bottom"/>
            <w:hideMark/>
          </w:tcPr>
          <w:p w:rsidR="000633B8" w:rsidRPr="00A214FD" w:rsidRDefault="000633B8" w:rsidP="007C6B20">
            <w:pPr>
              <w:keepNext/>
              <w:ind w:left="113"/>
              <w:rPr>
                <w:b/>
                <w:color w:val="000000"/>
                <w:sz w:val="20"/>
                <w:szCs w:val="20"/>
              </w:rPr>
            </w:pPr>
            <w:r w:rsidRPr="00A214FD">
              <w:rPr>
                <w:b/>
                <w:color w:val="000000"/>
                <w:sz w:val="20"/>
                <w:szCs w:val="20"/>
              </w:rPr>
              <w:t>0.27</w:t>
            </w:r>
            <w:r w:rsidRPr="00A214FD">
              <w:rPr>
                <w:b/>
                <w:color w:val="000000"/>
                <w:sz w:val="18"/>
                <w:szCs w:val="18"/>
              </w:rPr>
              <w:t>**</w:t>
            </w:r>
          </w:p>
        </w:tc>
        <w:tc>
          <w:tcPr>
            <w:tcW w:w="851" w:type="dxa"/>
            <w:tcBorders>
              <w:top w:val="nil"/>
              <w:left w:val="nil"/>
              <w:bottom w:val="nil"/>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0.12</w:t>
            </w:r>
          </w:p>
        </w:tc>
        <w:tc>
          <w:tcPr>
            <w:tcW w:w="850" w:type="dxa"/>
            <w:tcBorders>
              <w:top w:val="nil"/>
              <w:left w:val="nil"/>
              <w:bottom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2.21</w:t>
            </w:r>
          </w:p>
        </w:tc>
      </w:tr>
      <w:tr w:rsidR="000633B8" w:rsidRPr="00A214FD" w:rsidTr="00A214FD">
        <w:trPr>
          <w:trHeight w:val="113"/>
        </w:trPr>
        <w:tc>
          <w:tcPr>
            <w:tcW w:w="1713" w:type="dxa"/>
            <w:tcBorders>
              <w:top w:val="nil"/>
              <w:bottom w:val="single" w:sz="4" w:space="0" w:color="auto"/>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w:p>
        </w:tc>
        <w:tc>
          <w:tcPr>
            <w:tcW w:w="1030" w:type="dxa"/>
            <w:tcBorders>
              <w:top w:val="nil"/>
              <w:left w:val="nil"/>
              <w:bottom w:val="single" w:sz="4" w:space="0" w:color="auto"/>
              <w:right w:val="nil"/>
            </w:tcBorders>
            <w:shd w:val="clear" w:color="auto" w:fill="auto"/>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1   vecino</w:t>
            </w:r>
          </w:p>
        </w:tc>
        <w:tc>
          <w:tcPr>
            <w:tcW w:w="955"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18"/>
                <w:szCs w:val="18"/>
                <w:lang w:eastAsia="es-ES"/>
              </w:rPr>
            </w:pPr>
            <w:r w:rsidRPr="00A214FD">
              <w:rPr>
                <w:rFonts w:eastAsia="Times New Roman"/>
                <w:color w:val="000000"/>
                <w:sz w:val="18"/>
                <w:szCs w:val="18"/>
                <w:lang w:eastAsia="es-ES"/>
              </w:rPr>
              <w:t>21</w:t>
            </w:r>
          </w:p>
        </w:tc>
        <w:tc>
          <w:tcPr>
            <w:tcW w:w="1134"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21</w:t>
            </w:r>
          </w:p>
        </w:tc>
        <w:tc>
          <w:tcPr>
            <w:tcW w:w="926"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ind w:left="113"/>
              <w:rPr>
                <w:b/>
                <w:color w:val="000000"/>
                <w:sz w:val="20"/>
                <w:szCs w:val="20"/>
              </w:rPr>
            </w:pPr>
            <w:r w:rsidRPr="00A214FD">
              <w:rPr>
                <w:b/>
                <w:color w:val="000000"/>
                <w:sz w:val="20"/>
                <w:szCs w:val="20"/>
              </w:rPr>
              <w:t>0.33</w:t>
            </w:r>
            <w:r w:rsidRPr="00A214FD">
              <w:rPr>
                <w:b/>
                <w:color w:val="000000"/>
                <w:sz w:val="18"/>
                <w:szCs w:val="18"/>
              </w:rPr>
              <w:t>**</w:t>
            </w:r>
          </w:p>
        </w:tc>
        <w:tc>
          <w:tcPr>
            <w:tcW w:w="851"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0.14</w:t>
            </w:r>
          </w:p>
        </w:tc>
        <w:tc>
          <w:tcPr>
            <w:tcW w:w="850" w:type="dxa"/>
            <w:tcBorders>
              <w:top w:val="nil"/>
              <w:left w:val="nil"/>
              <w:bottom w:val="single" w:sz="4" w:space="0" w:color="auto"/>
            </w:tcBorders>
            <w:shd w:val="clear" w:color="auto" w:fill="auto"/>
            <w:noWrap/>
            <w:vAlign w:val="bottom"/>
            <w:hideMark/>
          </w:tcPr>
          <w:p w:rsidR="000633B8" w:rsidRPr="00A214FD" w:rsidRDefault="000633B8" w:rsidP="007C6B20">
            <w:pPr>
              <w:keepNext/>
              <w:jc w:val="right"/>
              <w:rPr>
                <w:color w:val="000000"/>
                <w:sz w:val="20"/>
                <w:szCs w:val="20"/>
              </w:rPr>
            </w:pPr>
            <w:r w:rsidRPr="00A214FD">
              <w:rPr>
                <w:color w:val="000000"/>
                <w:sz w:val="20"/>
                <w:szCs w:val="20"/>
              </w:rPr>
              <w:t>2.38</w:t>
            </w:r>
          </w:p>
        </w:tc>
      </w:tr>
    </w:tbl>
    <w:p w:rsidR="00E65FB5" w:rsidRDefault="000633B8" w:rsidP="000633B8">
      <w:pPr>
        <w:keepNext/>
        <w:jc w:val="both"/>
        <w:rPr>
          <w:sz w:val="20"/>
          <w:szCs w:val="20"/>
        </w:rPr>
      </w:pPr>
      <w:r w:rsidRPr="00E65FB5">
        <w:rPr>
          <w:b/>
          <w:sz w:val="20"/>
          <w:szCs w:val="20"/>
        </w:rPr>
        <w:t>Notas</w:t>
      </w:r>
      <w:r w:rsidRPr="00C90E8D">
        <w:rPr>
          <w:sz w:val="20"/>
          <w:szCs w:val="20"/>
        </w:rPr>
        <w:t>: Se consideran sólo los beneficiarios que recibieron apoyo durante 2013 y 2014</w:t>
      </w:r>
      <w:r>
        <w:rPr>
          <w:sz w:val="20"/>
          <w:szCs w:val="20"/>
        </w:rPr>
        <w:t>.</w:t>
      </w:r>
      <w:r w:rsidRPr="00C90E8D">
        <w:rPr>
          <w:sz w:val="20"/>
          <w:szCs w:val="20"/>
        </w:rPr>
        <w:t xml:space="preserve"> Los que recibieron apoyo antes de 2013 se excluyen también del grupo de control, mientras que los que recibieron apoyo en 2015 forman parte del grupo de control</w:t>
      </w:r>
      <w:r>
        <w:rPr>
          <w:sz w:val="20"/>
          <w:szCs w:val="20"/>
        </w:rPr>
        <w:t>. Las variables de control y de emparejamiento son las siguientes</w:t>
      </w:r>
      <w:r w:rsidRPr="00C90E8D">
        <w:rPr>
          <w:sz w:val="20"/>
          <w:szCs w:val="20"/>
        </w:rPr>
        <w:t xml:space="preserve">: </w:t>
      </w:r>
      <w:r w:rsidRPr="00005F81">
        <w:rPr>
          <w:i/>
          <w:sz w:val="20"/>
          <w:szCs w:val="20"/>
        </w:rPr>
        <w:t>dummy “negocio” en 2012</w:t>
      </w:r>
      <w:r>
        <w:rPr>
          <w:sz w:val="20"/>
          <w:szCs w:val="20"/>
        </w:rPr>
        <w:t xml:space="preserve">, </w:t>
      </w:r>
      <w:r w:rsidRPr="00C90E8D">
        <w:rPr>
          <w:i/>
          <w:sz w:val="20"/>
          <w:szCs w:val="20"/>
        </w:rPr>
        <w:t>ingreso laboral en 2012</w:t>
      </w:r>
      <w:r>
        <w:rPr>
          <w:i/>
          <w:sz w:val="20"/>
          <w:szCs w:val="20"/>
        </w:rPr>
        <w:t xml:space="preserve">, </w:t>
      </w:r>
      <w:r w:rsidRPr="00C90E8D">
        <w:rPr>
          <w:i/>
          <w:sz w:val="20"/>
          <w:szCs w:val="20"/>
        </w:rPr>
        <w:t>sexo, edad, educación, región de residencia</w:t>
      </w:r>
      <w:r w:rsidRPr="00C90E8D">
        <w:rPr>
          <w:sz w:val="20"/>
          <w:szCs w:val="20"/>
        </w:rPr>
        <w:t xml:space="preserve">. </w:t>
      </w:r>
      <w:r>
        <w:rPr>
          <w:sz w:val="20"/>
          <w:szCs w:val="20"/>
        </w:rPr>
        <w:t xml:space="preserve">*/**/*** indican nivel de significación al 10/5/1%. </w:t>
      </w:r>
    </w:p>
    <w:p w:rsidR="000633B8" w:rsidRPr="00C90E8D" w:rsidRDefault="000633B8" w:rsidP="000633B8">
      <w:pPr>
        <w:keepNext/>
        <w:jc w:val="both"/>
        <w:rPr>
          <w:sz w:val="20"/>
          <w:szCs w:val="20"/>
        </w:rPr>
      </w:pPr>
      <w:r w:rsidRPr="00E65FB5">
        <w:rPr>
          <w:b/>
          <w:sz w:val="20"/>
          <w:szCs w:val="20"/>
        </w:rPr>
        <w:t>Fuente</w:t>
      </w:r>
      <w:r w:rsidRPr="00C90E8D">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rsidRPr="00D00E75">
        <w:t>Hay una serie de dificultades que los empre</w:t>
      </w:r>
      <w:r>
        <w:t>ndedores</w:t>
      </w:r>
      <w:r w:rsidRPr="00D00E75">
        <w:t xml:space="preserve"> deben superar para desarrollar con éxito un negocio. </w:t>
      </w:r>
      <w:r>
        <w:t xml:space="preserve">Las </w:t>
      </w:r>
      <w:r w:rsidRPr="00D00E75">
        <w:t xml:space="preserve">fricciones financieras </w:t>
      </w:r>
      <w:r>
        <w:t>son</w:t>
      </w:r>
      <w:r w:rsidRPr="00D00E75">
        <w:t xml:space="preserve"> las barreras más evidentes y quizás</w:t>
      </w:r>
      <w:r>
        <w:t xml:space="preserve"> más</w:t>
      </w:r>
      <w:r w:rsidRPr="00D00E75">
        <w:t xml:space="preserve"> importantes, pero también la falta de información y los altos costos </w:t>
      </w:r>
      <w:r>
        <w:t xml:space="preserve">fijos </w:t>
      </w:r>
      <w:r w:rsidRPr="00D00E75">
        <w:t>de</w:t>
      </w:r>
      <w:r>
        <w:t xml:space="preserve"> la</w:t>
      </w:r>
      <w:r w:rsidRPr="00D00E75">
        <w:t xml:space="preserve"> puesta en marcha </w:t>
      </w:r>
      <w:r>
        <w:t xml:space="preserve">también </w:t>
      </w:r>
      <w:r w:rsidRPr="00D00E75">
        <w:t>podría</w:t>
      </w:r>
      <w:r>
        <w:t>n</w:t>
      </w:r>
      <w:r w:rsidRPr="00D00E75">
        <w:t xml:space="preserve"> ser relevante</w:t>
      </w:r>
      <w:r>
        <w:t>s</w:t>
      </w:r>
      <w:r w:rsidRPr="00D00E75">
        <w:t xml:space="preserve">. </w:t>
      </w:r>
      <w:r>
        <w:t xml:space="preserve">Unprimer </w:t>
      </w:r>
      <w:r w:rsidRPr="00D00E75">
        <w:t xml:space="preserve">objetivo </w:t>
      </w:r>
      <w:r>
        <w:t>de este tipo de</w:t>
      </w:r>
      <w:r w:rsidRPr="00D00E75">
        <w:t xml:space="preserve"> programa</w:t>
      </w:r>
      <w:r>
        <w:t>s</w:t>
      </w:r>
      <w:r w:rsidRPr="00D00E75">
        <w:t xml:space="preserve"> es generar las condiciones para que las buenas ideas </w:t>
      </w:r>
      <w:r>
        <w:t xml:space="preserve">de negocio se implementen </w:t>
      </w:r>
      <w:r w:rsidRPr="00D00E75">
        <w:t>y</w:t>
      </w:r>
      <w:r>
        <w:t xml:space="preserve"> se conviertan en empresas rentables</w:t>
      </w:r>
      <w:r w:rsidRPr="00D00E75">
        <w:t>.</w:t>
      </w:r>
      <w:r>
        <w:t xml:space="preserve"> El resultado encontrado es interesante como prueba de la validez de la ESED. A priori era esperable encontrar un efecto a corto plazo del programa en la creación de empresas ya que en general el proyecto por el cual se recibe apoyo implica la puesta en marcha de un emprendimiento. </w:t>
      </w:r>
    </w:p>
    <w:p w:rsidR="000633B8" w:rsidRDefault="000633B8" w:rsidP="000633B8">
      <w:pPr>
        <w:spacing w:line="276" w:lineRule="auto"/>
        <w:jc w:val="both"/>
      </w:pPr>
    </w:p>
    <w:p w:rsidR="000633B8" w:rsidRDefault="000633B8" w:rsidP="000633B8">
      <w:pPr>
        <w:spacing w:line="276" w:lineRule="auto"/>
        <w:jc w:val="both"/>
      </w:pPr>
      <w:r>
        <w:t>Sin embargo este es sólo un efecto a corto plazo y sería interesante contrastar si este efecto persiste al analizar un horizonte de medio y largo plazo. Es decir, un segundo aspecto a evaluar es la supervivencia de los emprendimientos. Esto es precisamente lo que permitiría la ESED de seguimiento. Naturalmente, esta última encuesta también es necesaria para confirmar si el efecto que hemos encontrado se mantiene al considerar una muestra más grande de tratamientos (y no sólo los que recibieron apoyo en 2013-2014).</w:t>
      </w:r>
    </w:p>
    <w:p w:rsidR="000633B8" w:rsidRDefault="000633B8" w:rsidP="000633B8">
      <w:pPr>
        <w:spacing w:line="276" w:lineRule="auto"/>
        <w:jc w:val="both"/>
      </w:pPr>
    </w:p>
    <w:p w:rsidR="000633B8" w:rsidRDefault="000633B8" w:rsidP="000633B8">
      <w:pPr>
        <w:spacing w:line="276" w:lineRule="auto"/>
        <w:jc w:val="both"/>
      </w:pPr>
      <w:r>
        <w:t>Por último veamos el efecto en la variable ventas. En este caso se restringió la estimación a aquellos emprendedores que no tuvieran un negocio en el año base, es decir que no reportaron ventas en el año 2012</w:t>
      </w:r>
      <w:r>
        <w:rPr>
          <w:rStyle w:val="FootnoteReference"/>
        </w:rPr>
        <w:footnoteReference w:id="90"/>
      </w:r>
      <w:r>
        <w:t>. La Tabla 62 presenta los mismos estimadores que para el ingreso laboral. Se constata un efecto positivo del programa en el monto de las ventas; considerando los estimadores de diferencias en diferencias se obtiene un impacto del 40%, excepto cuando se utiliza un solo vecino donde el efecto es del 28% pero no significativo</w:t>
      </w:r>
      <w:r>
        <w:rPr>
          <w:rStyle w:val="FootnoteReference"/>
        </w:rPr>
        <w:footnoteReference w:id="91"/>
      </w:r>
      <w:r>
        <w:t>.</w:t>
      </w:r>
    </w:p>
    <w:p w:rsidR="00717BF9" w:rsidRDefault="00717BF9" w:rsidP="000633B8">
      <w:pPr>
        <w:spacing w:line="276" w:lineRule="auto"/>
        <w:jc w:val="both"/>
      </w:pPr>
    </w:p>
    <w:p w:rsidR="000633B8" w:rsidRPr="00FD3831" w:rsidRDefault="000633B8" w:rsidP="000633B8">
      <w:pPr>
        <w:rPr>
          <w:b/>
        </w:rPr>
      </w:pPr>
      <w:r w:rsidRPr="00FD3831">
        <w:rPr>
          <w:b/>
        </w:rPr>
        <w:t xml:space="preserve">Tabla </w:t>
      </w:r>
      <w:r>
        <w:rPr>
          <w:b/>
        </w:rPr>
        <w:t>62</w:t>
      </w:r>
      <w:r w:rsidRPr="00FD3831">
        <w:rPr>
          <w:b/>
        </w:rPr>
        <w:t xml:space="preserve">. </w:t>
      </w:r>
      <w:r>
        <w:rPr>
          <w:b/>
        </w:rPr>
        <w:t xml:space="preserve">Estimación del impacto del componente </w:t>
      </w:r>
      <w:r w:rsidR="009C7156">
        <w:rPr>
          <w:b/>
        </w:rPr>
        <w:t>II</w:t>
      </w:r>
      <w:r w:rsidRPr="00FD3831">
        <w:rPr>
          <w:b/>
        </w:rPr>
        <w:t xml:space="preserve"> Variable de resultado: </w:t>
      </w:r>
      <w:r>
        <w:rPr>
          <w:b/>
          <w:i/>
        </w:rPr>
        <w:t>ventas</w:t>
      </w:r>
    </w:p>
    <w:tbl>
      <w:tblPr>
        <w:tblW w:w="8403" w:type="dxa"/>
        <w:jc w:val="center"/>
        <w:tblCellMar>
          <w:left w:w="70" w:type="dxa"/>
          <w:right w:w="70" w:type="dxa"/>
        </w:tblCellMar>
        <w:tblLook w:val="04A0" w:firstRow="1" w:lastRow="0" w:firstColumn="1" w:lastColumn="0" w:noHBand="0" w:noVBand="1"/>
      </w:tblPr>
      <w:tblGrid>
        <w:gridCol w:w="1637"/>
        <w:gridCol w:w="1134"/>
        <w:gridCol w:w="954"/>
        <w:gridCol w:w="993"/>
        <w:gridCol w:w="1134"/>
        <w:gridCol w:w="930"/>
        <w:gridCol w:w="851"/>
        <w:gridCol w:w="850"/>
      </w:tblGrid>
      <w:tr w:rsidR="000633B8" w:rsidRPr="00A214FD" w:rsidTr="00A214FD">
        <w:trPr>
          <w:trHeight w:val="113"/>
          <w:jc w:val="center"/>
        </w:trPr>
        <w:tc>
          <w:tcPr>
            <w:tcW w:w="1637" w:type="dxa"/>
            <w:tcBorders>
              <w:top w:val="single" w:sz="4" w:space="0" w:color="auto"/>
              <w:bottom w:val="nil"/>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 </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 </w:t>
            </w:r>
          </w:p>
        </w:tc>
        <w:tc>
          <w:tcPr>
            <w:tcW w:w="95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 </w:t>
            </w:r>
          </w:p>
        </w:tc>
        <w:tc>
          <w:tcPr>
            <w:tcW w:w="993"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jc w:val="right"/>
              <w:rPr>
                <w:rFonts w:eastAsia="Times New Roman"/>
                <w:b/>
                <w:color w:val="000000"/>
                <w:sz w:val="18"/>
                <w:szCs w:val="18"/>
                <w:lang w:eastAsia="es-ES"/>
              </w:rPr>
            </w:pPr>
            <w:r w:rsidRPr="00A214FD">
              <w:rPr>
                <w:rFonts w:eastAsia="Times New Roman"/>
                <w:b/>
                <w:color w:val="000000"/>
                <w:sz w:val="18"/>
                <w:szCs w:val="18"/>
                <w:lang w:eastAsia="es-ES"/>
              </w:rPr>
              <w:t>Nº tratam.</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jc w:val="right"/>
              <w:rPr>
                <w:rFonts w:eastAsia="Times New Roman"/>
                <w:b/>
                <w:color w:val="000000"/>
                <w:sz w:val="18"/>
                <w:szCs w:val="18"/>
                <w:lang w:eastAsia="es-ES"/>
              </w:rPr>
            </w:pPr>
            <w:r w:rsidRPr="00A214FD">
              <w:rPr>
                <w:rFonts w:eastAsia="Times New Roman"/>
                <w:b/>
                <w:color w:val="000000"/>
                <w:sz w:val="18"/>
                <w:szCs w:val="18"/>
                <w:lang w:eastAsia="es-ES"/>
              </w:rPr>
              <w:t>Nº controles</w:t>
            </w:r>
          </w:p>
        </w:tc>
        <w:tc>
          <w:tcPr>
            <w:tcW w:w="850"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b/>
                <w:color w:val="000000"/>
                <w:sz w:val="18"/>
                <w:szCs w:val="18"/>
                <w:lang w:eastAsia="es-ES"/>
              </w:rPr>
            </w:pPr>
            <w:r w:rsidRPr="00A214FD">
              <w:rPr>
                <w:rFonts w:eastAsia="Times New Roman"/>
                <w:b/>
                <w:color w:val="000000"/>
                <w:sz w:val="18"/>
                <w:szCs w:val="18"/>
                <w:lang w:eastAsia="es-ES"/>
              </w:rPr>
              <w:t>ATT</w:t>
            </w:r>
          </w:p>
        </w:tc>
        <w:tc>
          <w:tcPr>
            <w:tcW w:w="851"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113"/>
              <w:jc w:val="right"/>
              <w:rPr>
                <w:rFonts w:eastAsia="Times New Roman"/>
                <w:b/>
                <w:color w:val="000000"/>
                <w:sz w:val="18"/>
                <w:szCs w:val="18"/>
                <w:lang w:eastAsia="es-ES"/>
              </w:rPr>
            </w:pPr>
            <w:r w:rsidRPr="00A214FD">
              <w:rPr>
                <w:rFonts w:eastAsia="Times New Roman"/>
                <w:b/>
                <w:color w:val="000000"/>
                <w:sz w:val="18"/>
                <w:szCs w:val="18"/>
                <w:lang w:eastAsia="es-ES"/>
              </w:rPr>
              <w:t>S.E</w:t>
            </w:r>
          </w:p>
        </w:tc>
        <w:tc>
          <w:tcPr>
            <w:tcW w:w="850"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ind w:right="170"/>
              <w:jc w:val="right"/>
              <w:rPr>
                <w:rFonts w:eastAsia="Times New Roman"/>
                <w:b/>
                <w:color w:val="000000"/>
                <w:sz w:val="18"/>
                <w:szCs w:val="18"/>
                <w:lang w:eastAsia="es-ES"/>
              </w:rPr>
            </w:pPr>
            <w:r w:rsidRPr="00A214FD">
              <w:rPr>
                <w:rFonts w:eastAsia="Times New Roman"/>
                <w:b/>
                <w:color w:val="000000"/>
                <w:sz w:val="18"/>
                <w:szCs w:val="18"/>
                <w:lang w:eastAsia="es-ES"/>
              </w:rPr>
              <w:t>T</w:t>
            </w:r>
          </w:p>
        </w:tc>
      </w:tr>
      <w:tr w:rsidR="000633B8" w:rsidRPr="00A214FD" w:rsidTr="00A214FD">
        <w:trPr>
          <w:trHeight w:val="113"/>
          <w:jc w:val="center"/>
        </w:trPr>
        <w:tc>
          <w:tcPr>
            <w:tcW w:w="1637" w:type="dxa"/>
            <w:vMerge w:val="restart"/>
            <w:tcBorders>
              <w:top w:val="single" w:sz="4" w:space="0" w:color="auto"/>
              <w:right w:val="nil"/>
            </w:tcBorders>
            <w:shd w:val="clear" w:color="auto" w:fill="auto"/>
            <w:noWrap/>
            <w:vAlign w:val="bottom"/>
            <w:hideMark/>
          </w:tcPr>
          <w:p w:rsidR="000633B8" w:rsidRPr="00A214FD" w:rsidRDefault="000633B8" w:rsidP="007C6B20">
            <w:pPr>
              <w:rPr>
                <w:rFonts w:eastAsia="Times New Roman"/>
                <w:b/>
                <w:color w:val="000000"/>
                <w:sz w:val="18"/>
                <w:szCs w:val="18"/>
                <w:lang w:eastAsia="es-ES"/>
              </w:rPr>
            </w:pPr>
            <w:r w:rsidRPr="00A214FD">
              <w:rPr>
                <w:rFonts w:eastAsia="Times New Roman"/>
                <w:b/>
                <w:color w:val="000000"/>
                <w:sz w:val="18"/>
                <w:szCs w:val="18"/>
                <w:lang w:eastAsia="es-ES"/>
              </w:rPr>
              <w:t>Diferencia simple</w:t>
            </w:r>
          </w:p>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(miles $ mensual)</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Sin controles</w:t>
            </w:r>
          </w:p>
        </w:tc>
        <w:tc>
          <w:tcPr>
            <w:tcW w:w="954" w:type="dxa"/>
            <w:tcBorders>
              <w:top w:val="single" w:sz="4" w:space="0" w:color="auto"/>
              <w:left w:val="nil"/>
              <w:bottom w:val="single" w:sz="4" w:space="0" w:color="auto"/>
              <w:right w:val="nil"/>
            </w:tcBorders>
            <w:shd w:val="clear" w:color="auto" w:fill="auto"/>
            <w:hideMark/>
          </w:tcPr>
          <w:p w:rsidR="000633B8" w:rsidRPr="00A214FD" w:rsidRDefault="000633B8" w:rsidP="007C6B20">
            <w:pPr>
              <w:jc w:val="right"/>
              <w:rPr>
                <w:rFonts w:eastAsia="Times New Roman"/>
                <w:color w:val="000000"/>
                <w:sz w:val="16"/>
                <w:szCs w:val="16"/>
                <w:lang w:eastAsia="es-ES"/>
              </w:rPr>
            </w:pPr>
            <w:r w:rsidRPr="00A214FD">
              <w:rPr>
                <w:rFonts w:eastAsia="Times New Roman"/>
                <w:color w:val="000000"/>
                <w:sz w:val="16"/>
                <w:szCs w:val="16"/>
                <w:lang w:eastAsia="es-ES"/>
              </w:rPr>
              <w:t> </w:t>
            </w:r>
          </w:p>
        </w:tc>
        <w:tc>
          <w:tcPr>
            <w:tcW w:w="993"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15</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433</w:t>
            </w:r>
          </w:p>
        </w:tc>
        <w:tc>
          <w:tcPr>
            <w:tcW w:w="850"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left="170"/>
              <w:rPr>
                <w:b/>
                <w:bCs/>
                <w:color w:val="000000"/>
                <w:sz w:val="20"/>
                <w:szCs w:val="20"/>
              </w:rPr>
            </w:pPr>
            <w:r w:rsidRPr="00A214FD">
              <w:rPr>
                <w:b/>
                <w:bCs/>
                <w:color w:val="000000"/>
                <w:sz w:val="20"/>
                <w:szCs w:val="20"/>
              </w:rPr>
              <w:t>19.4</w:t>
            </w:r>
            <w:r w:rsidRPr="00A214FD">
              <w:rPr>
                <w:b/>
                <w:color w:val="000000"/>
                <w:sz w:val="18"/>
                <w:szCs w:val="18"/>
              </w:rPr>
              <w:t>***</w:t>
            </w:r>
          </w:p>
        </w:tc>
        <w:tc>
          <w:tcPr>
            <w:tcW w:w="851"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6.27</w:t>
            </w:r>
          </w:p>
        </w:tc>
        <w:tc>
          <w:tcPr>
            <w:tcW w:w="850"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3.10</w:t>
            </w:r>
          </w:p>
        </w:tc>
      </w:tr>
      <w:tr w:rsidR="000633B8" w:rsidRPr="00A214FD" w:rsidTr="00A214FD">
        <w:trPr>
          <w:trHeight w:val="113"/>
          <w:jc w:val="center"/>
        </w:trPr>
        <w:tc>
          <w:tcPr>
            <w:tcW w:w="1637" w:type="dxa"/>
            <w:vMerge/>
            <w:tcBorders>
              <w:bottom w:val="nil"/>
              <w:right w:val="nil"/>
            </w:tcBorders>
            <w:shd w:val="clear" w:color="auto" w:fill="auto"/>
            <w:noWrap/>
            <w:vAlign w:val="bottom"/>
            <w:hideMark/>
          </w:tcPr>
          <w:p w:rsidR="000633B8" w:rsidRPr="00A214FD" w:rsidRDefault="000633B8" w:rsidP="007C6B20">
            <w:pPr>
              <w:rPr>
                <w:rFonts w:eastAsia="Times New Roman"/>
                <w:color w:val="000000"/>
                <w:sz w:val="18"/>
                <w:szCs w:val="18"/>
                <w:lang w:eastAsia="es-ES"/>
              </w:rPr>
            </w:pP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Con controles</w:t>
            </w:r>
          </w:p>
        </w:tc>
        <w:tc>
          <w:tcPr>
            <w:tcW w:w="954" w:type="dxa"/>
            <w:tcBorders>
              <w:top w:val="single" w:sz="4" w:space="0" w:color="auto"/>
              <w:left w:val="nil"/>
              <w:bottom w:val="single" w:sz="4" w:space="0" w:color="auto"/>
              <w:right w:val="nil"/>
            </w:tcBorders>
            <w:shd w:val="clear" w:color="auto" w:fill="auto"/>
            <w:hideMark/>
          </w:tcPr>
          <w:p w:rsidR="000633B8" w:rsidRPr="00A214FD" w:rsidRDefault="000633B8" w:rsidP="007C6B20">
            <w:pPr>
              <w:jc w:val="right"/>
              <w:rPr>
                <w:rFonts w:eastAsia="Times New Roman"/>
                <w:color w:val="000000"/>
                <w:sz w:val="16"/>
                <w:szCs w:val="16"/>
                <w:lang w:eastAsia="es-ES"/>
              </w:rPr>
            </w:pPr>
          </w:p>
        </w:tc>
        <w:tc>
          <w:tcPr>
            <w:tcW w:w="993"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15</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433</w:t>
            </w:r>
          </w:p>
        </w:tc>
        <w:tc>
          <w:tcPr>
            <w:tcW w:w="850"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left="170"/>
              <w:rPr>
                <w:b/>
                <w:bCs/>
                <w:color w:val="000000"/>
                <w:sz w:val="20"/>
                <w:szCs w:val="20"/>
              </w:rPr>
            </w:pPr>
            <w:r w:rsidRPr="00A214FD">
              <w:rPr>
                <w:b/>
                <w:bCs/>
                <w:color w:val="000000"/>
                <w:sz w:val="20"/>
                <w:szCs w:val="20"/>
              </w:rPr>
              <w:t>19.3</w:t>
            </w:r>
            <w:r w:rsidRPr="00A214FD">
              <w:rPr>
                <w:b/>
                <w:color w:val="000000"/>
                <w:sz w:val="18"/>
                <w:szCs w:val="18"/>
              </w:rPr>
              <w:t>***</w:t>
            </w:r>
          </w:p>
        </w:tc>
        <w:tc>
          <w:tcPr>
            <w:tcW w:w="851"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6.41</w:t>
            </w:r>
          </w:p>
        </w:tc>
        <w:tc>
          <w:tcPr>
            <w:tcW w:w="850"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3.01</w:t>
            </w:r>
          </w:p>
        </w:tc>
      </w:tr>
      <w:tr w:rsidR="000633B8" w:rsidRPr="00A214FD" w:rsidTr="00A214FD">
        <w:trPr>
          <w:trHeight w:val="113"/>
          <w:jc w:val="center"/>
        </w:trPr>
        <w:tc>
          <w:tcPr>
            <w:tcW w:w="1637" w:type="dxa"/>
            <w:vMerge w:val="restart"/>
            <w:tcBorders>
              <w:top w:val="single" w:sz="4" w:space="0" w:color="auto"/>
              <w:right w:val="nil"/>
            </w:tcBorders>
            <w:shd w:val="clear" w:color="auto" w:fill="auto"/>
            <w:noWrap/>
            <w:vAlign w:val="bottom"/>
            <w:hideMark/>
          </w:tcPr>
          <w:p w:rsidR="000633B8" w:rsidRPr="00A214FD" w:rsidRDefault="000633B8" w:rsidP="007C6B20">
            <w:pPr>
              <w:rPr>
                <w:rFonts w:eastAsia="Times New Roman"/>
                <w:b/>
                <w:color w:val="000000"/>
                <w:sz w:val="18"/>
                <w:szCs w:val="18"/>
                <w:lang w:eastAsia="es-ES"/>
              </w:rPr>
            </w:pPr>
            <w:r w:rsidRPr="00A214FD">
              <w:rPr>
                <w:rFonts w:eastAsia="Times New Roman"/>
                <w:b/>
                <w:color w:val="000000"/>
                <w:sz w:val="18"/>
                <w:szCs w:val="18"/>
                <w:lang w:eastAsia="es-ES"/>
              </w:rPr>
              <w:t>Dobles diferencias</w:t>
            </w:r>
          </w:p>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(variación tanto por uno 2014/2013)</w:t>
            </w:r>
          </w:p>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 </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Sin emparejar</w:t>
            </w:r>
          </w:p>
        </w:tc>
        <w:tc>
          <w:tcPr>
            <w:tcW w:w="954" w:type="dxa"/>
            <w:tcBorders>
              <w:top w:val="single" w:sz="4" w:space="0" w:color="auto"/>
              <w:left w:val="nil"/>
              <w:bottom w:val="single" w:sz="4" w:space="0" w:color="auto"/>
              <w:right w:val="nil"/>
            </w:tcBorders>
            <w:shd w:val="clear" w:color="auto" w:fill="auto"/>
            <w:hideMark/>
          </w:tcPr>
          <w:p w:rsidR="000633B8" w:rsidRPr="00A214FD" w:rsidRDefault="000633B8" w:rsidP="007C6B20">
            <w:pPr>
              <w:jc w:val="right"/>
              <w:rPr>
                <w:rFonts w:eastAsia="Times New Roman"/>
                <w:color w:val="000000"/>
                <w:sz w:val="16"/>
                <w:szCs w:val="16"/>
                <w:lang w:eastAsia="es-ES"/>
              </w:rPr>
            </w:pPr>
            <w:r w:rsidRPr="00A214FD">
              <w:rPr>
                <w:rFonts w:eastAsia="Times New Roman"/>
                <w:color w:val="000000"/>
                <w:sz w:val="16"/>
                <w:szCs w:val="16"/>
                <w:lang w:eastAsia="es-ES"/>
              </w:rPr>
              <w:t> </w:t>
            </w:r>
          </w:p>
        </w:tc>
        <w:tc>
          <w:tcPr>
            <w:tcW w:w="993"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15</w:t>
            </w:r>
          </w:p>
        </w:tc>
        <w:tc>
          <w:tcPr>
            <w:tcW w:w="1134"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433</w:t>
            </w:r>
          </w:p>
        </w:tc>
        <w:tc>
          <w:tcPr>
            <w:tcW w:w="850"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left="170"/>
              <w:rPr>
                <w:b/>
                <w:bCs/>
                <w:color w:val="000000"/>
                <w:sz w:val="20"/>
                <w:szCs w:val="20"/>
              </w:rPr>
            </w:pPr>
            <w:r w:rsidRPr="00A214FD">
              <w:rPr>
                <w:b/>
                <w:bCs/>
                <w:color w:val="000000"/>
                <w:sz w:val="20"/>
                <w:szCs w:val="20"/>
              </w:rPr>
              <w:t>0.45</w:t>
            </w:r>
            <w:r w:rsidRPr="00A214FD">
              <w:rPr>
                <w:b/>
                <w:color w:val="000000"/>
                <w:sz w:val="18"/>
                <w:szCs w:val="18"/>
              </w:rPr>
              <w:t>***</w:t>
            </w:r>
          </w:p>
        </w:tc>
        <w:tc>
          <w:tcPr>
            <w:tcW w:w="851" w:type="dxa"/>
            <w:tcBorders>
              <w:top w:val="single" w:sz="4" w:space="0" w:color="auto"/>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0.11</w:t>
            </w:r>
          </w:p>
        </w:tc>
        <w:tc>
          <w:tcPr>
            <w:tcW w:w="850" w:type="dxa"/>
            <w:tcBorders>
              <w:top w:val="single" w:sz="4" w:space="0" w:color="auto"/>
              <w:left w:val="nil"/>
              <w:bottom w:val="single" w:sz="4" w:space="0" w:color="auto"/>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4.04</w:t>
            </w:r>
          </w:p>
        </w:tc>
      </w:tr>
      <w:tr w:rsidR="000633B8" w:rsidRPr="00A214FD" w:rsidTr="00A214FD">
        <w:trPr>
          <w:trHeight w:val="113"/>
          <w:jc w:val="center"/>
        </w:trPr>
        <w:tc>
          <w:tcPr>
            <w:tcW w:w="1637" w:type="dxa"/>
            <w:vMerge/>
            <w:tcBorders>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Emparejadas</w:t>
            </w:r>
          </w:p>
        </w:tc>
        <w:tc>
          <w:tcPr>
            <w:tcW w:w="954" w:type="dxa"/>
            <w:tcBorders>
              <w:top w:val="single" w:sz="4" w:space="0" w:color="auto"/>
              <w:left w:val="nil"/>
              <w:bottom w:val="nil"/>
              <w:right w:val="nil"/>
            </w:tcBorders>
            <w:shd w:val="clear" w:color="auto" w:fill="auto"/>
            <w:hideMark/>
          </w:tcPr>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10 vecinos</w:t>
            </w:r>
          </w:p>
        </w:tc>
        <w:tc>
          <w:tcPr>
            <w:tcW w:w="993" w:type="dxa"/>
            <w:tcBorders>
              <w:top w:val="single" w:sz="4" w:space="0" w:color="auto"/>
              <w:left w:val="nil"/>
              <w:bottom w:val="nil"/>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15</w:t>
            </w:r>
          </w:p>
        </w:tc>
        <w:tc>
          <w:tcPr>
            <w:tcW w:w="1134" w:type="dxa"/>
            <w:tcBorders>
              <w:top w:val="single" w:sz="4" w:space="0" w:color="auto"/>
              <w:left w:val="nil"/>
              <w:bottom w:val="nil"/>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102</w:t>
            </w:r>
          </w:p>
        </w:tc>
        <w:tc>
          <w:tcPr>
            <w:tcW w:w="850" w:type="dxa"/>
            <w:tcBorders>
              <w:top w:val="single" w:sz="4" w:space="0" w:color="auto"/>
              <w:left w:val="nil"/>
              <w:bottom w:val="nil"/>
              <w:right w:val="nil"/>
            </w:tcBorders>
            <w:shd w:val="clear" w:color="auto" w:fill="auto"/>
            <w:noWrap/>
            <w:vAlign w:val="bottom"/>
            <w:hideMark/>
          </w:tcPr>
          <w:p w:rsidR="000633B8" w:rsidRPr="00A214FD" w:rsidRDefault="000633B8" w:rsidP="007C6B20">
            <w:pPr>
              <w:ind w:left="170"/>
              <w:rPr>
                <w:b/>
                <w:bCs/>
                <w:color w:val="000000"/>
                <w:sz w:val="20"/>
                <w:szCs w:val="20"/>
              </w:rPr>
            </w:pPr>
            <w:r w:rsidRPr="00A214FD">
              <w:rPr>
                <w:b/>
                <w:bCs/>
                <w:color w:val="000000"/>
                <w:sz w:val="20"/>
                <w:szCs w:val="20"/>
              </w:rPr>
              <w:t>0.43</w:t>
            </w:r>
            <w:r w:rsidRPr="00A214FD">
              <w:rPr>
                <w:b/>
                <w:color w:val="000000"/>
                <w:sz w:val="18"/>
                <w:szCs w:val="18"/>
              </w:rPr>
              <w:t>**</w:t>
            </w:r>
          </w:p>
        </w:tc>
        <w:tc>
          <w:tcPr>
            <w:tcW w:w="851" w:type="dxa"/>
            <w:tcBorders>
              <w:top w:val="single" w:sz="4" w:space="0" w:color="auto"/>
              <w:left w:val="nil"/>
              <w:bottom w:val="nil"/>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0.22</w:t>
            </w:r>
          </w:p>
        </w:tc>
        <w:tc>
          <w:tcPr>
            <w:tcW w:w="850" w:type="dxa"/>
            <w:tcBorders>
              <w:top w:val="single" w:sz="4" w:space="0" w:color="auto"/>
              <w:left w:val="nil"/>
              <w:bottom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1.96</w:t>
            </w:r>
          </w:p>
        </w:tc>
      </w:tr>
      <w:tr w:rsidR="000633B8" w:rsidRPr="00A214FD" w:rsidTr="00A214FD">
        <w:trPr>
          <w:trHeight w:val="113"/>
          <w:jc w:val="center"/>
        </w:trPr>
        <w:tc>
          <w:tcPr>
            <w:tcW w:w="1637" w:type="dxa"/>
            <w:vMerge/>
            <w:tcBorders>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p>
        </w:tc>
        <w:tc>
          <w:tcPr>
            <w:tcW w:w="954" w:type="dxa"/>
            <w:tcBorders>
              <w:top w:val="nil"/>
              <w:left w:val="nil"/>
              <w:bottom w:val="nil"/>
              <w:right w:val="nil"/>
            </w:tcBorders>
            <w:shd w:val="clear" w:color="auto" w:fill="auto"/>
            <w:hideMark/>
          </w:tcPr>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5   vecinos</w:t>
            </w:r>
          </w:p>
        </w:tc>
        <w:tc>
          <w:tcPr>
            <w:tcW w:w="993" w:type="dxa"/>
            <w:tcBorders>
              <w:top w:val="nil"/>
              <w:left w:val="nil"/>
              <w:bottom w:val="nil"/>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15</w:t>
            </w:r>
          </w:p>
        </w:tc>
        <w:tc>
          <w:tcPr>
            <w:tcW w:w="1134" w:type="dxa"/>
            <w:tcBorders>
              <w:top w:val="nil"/>
              <w:left w:val="nil"/>
              <w:bottom w:val="nil"/>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59</w:t>
            </w:r>
          </w:p>
        </w:tc>
        <w:tc>
          <w:tcPr>
            <w:tcW w:w="850" w:type="dxa"/>
            <w:tcBorders>
              <w:top w:val="nil"/>
              <w:left w:val="nil"/>
              <w:bottom w:val="nil"/>
              <w:right w:val="nil"/>
            </w:tcBorders>
            <w:shd w:val="clear" w:color="auto" w:fill="auto"/>
            <w:noWrap/>
            <w:vAlign w:val="bottom"/>
            <w:hideMark/>
          </w:tcPr>
          <w:p w:rsidR="000633B8" w:rsidRPr="00A214FD" w:rsidRDefault="000633B8" w:rsidP="007C6B20">
            <w:pPr>
              <w:ind w:left="170"/>
              <w:rPr>
                <w:b/>
                <w:bCs/>
                <w:color w:val="000000"/>
                <w:sz w:val="20"/>
                <w:szCs w:val="20"/>
              </w:rPr>
            </w:pPr>
            <w:r w:rsidRPr="00A214FD">
              <w:rPr>
                <w:b/>
                <w:bCs/>
                <w:color w:val="000000"/>
                <w:sz w:val="20"/>
                <w:szCs w:val="20"/>
              </w:rPr>
              <w:t>0.40</w:t>
            </w:r>
            <w:r w:rsidRPr="00A214FD">
              <w:rPr>
                <w:b/>
                <w:color w:val="000000"/>
                <w:sz w:val="18"/>
                <w:szCs w:val="18"/>
              </w:rPr>
              <w:t>*</w:t>
            </w:r>
          </w:p>
        </w:tc>
        <w:tc>
          <w:tcPr>
            <w:tcW w:w="851" w:type="dxa"/>
            <w:tcBorders>
              <w:top w:val="nil"/>
              <w:left w:val="nil"/>
              <w:bottom w:val="nil"/>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0.22</w:t>
            </w:r>
          </w:p>
        </w:tc>
        <w:tc>
          <w:tcPr>
            <w:tcW w:w="850" w:type="dxa"/>
            <w:tcBorders>
              <w:top w:val="nil"/>
              <w:left w:val="nil"/>
              <w:bottom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1.76</w:t>
            </w:r>
          </w:p>
        </w:tc>
      </w:tr>
      <w:tr w:rsidR="000633B8" w:rsidRPr="00A214FD" w:rsidTr="00A214FD">
        <w:trPr>
          <w:trHeight w:val="113"/>
          <w:jc w:val="center"/>
        </w:trPr>
        <w:tc>
          <w:tcPr>
            <w:tcW w:w="1637" w:type="dxa"/>
            <w:vMerge/>
            <w:tcBorders>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p>
        </w:tc>
        <w:tc>
          <w:tcPr>
            <w:tcW w:w="1134" w:type="dxa"/>
            <w:tcBorders>
              <w:top w:val="nil"/>
              <w:left w:val="nil"/>
              <w:bottom w:val="single" w:sz="4" w:space="0" w:color="auto"/>
              <w:right w:val="nil"/>
            </w:tcBorders>
            <w:shd w:val="clear" w:color="auto" w:fill="auto"/>
            <w:noWrap/>
            <w:vAlign w:val="bottom"/>
            <w:hideMark/>
          </w:tcPr>
          <w:p w:rsidR="000633B8" w:rsidRPr="00A214FD" w:rsidRDefault="000633B8" w:rsidP="007C6B20">
            <w:pPr>
              <w:rPr>
                <w:rFonts w:eastAsia="Times New Roman"/>
                <w:color w:val="000000"/>
                <w:sz w:val="16"/>
                <w:szCs w:val="16"/>
                <w:lang w:eastAsia="es-ES"/>
              </w:rPr>
            </w:pPr>
            <w:r w:rsidRPr="00A214FD">
              <w:rPr>
                <w:rFonts w:eastAsia="Times New Roman"/>
                <w:color w:val="000000"/>
                <w:sz w:val="16"/>
                <w:szCs w:val="16"/>
                <w:lang w:eastAsia="es-ES"/>
              </w:rPr>
              <w:t> </w:t>
            </w:r>
          </w:p>
        </w:tc>
        <w:tc>
          <w:tcPr>
            <w:tcW w:w="954" w:type="dxa"/>
            <w:tcBorders>
              <w:top w:val="nil"/>
              <w:left w:val="nil"/>
              <w:bottom w:val="single" w:sz="4" w:space="0" w:color="auto"/>
              <w:right w:val="nil"/>
            </w:tcBorders>
            <w:shd w:val="clear" w:color="auto" w:fill="auto"/>
            <w:hideMark/>
          </w:tcPr>
          <w:p w:rsidR="000633B8" w:rsidRPr="00A214FD" w:rsidRDefault="000633B8" w:rsidP="007C6B20">
            <w:pPr>
              <w:rPr>
                <w:rFonts w:eastAsia="Times New Roman"/>
                <w:color w:val="000000"/>
                <w:sz w:val="18"/>
                <w:szCs w:val="18"/>
                <w:lang w:eastAsia="es-ES"/>
              </w:rPr>
            </w:pPr>
            <w:r w:rsidRPr="00A214FD">
              <w:rPr>
                <w:rFonts w:eastAsia="Times New Roman"/>
                <w:color w:val="000000"/>
                <w:sz w:val="18"/>
                <w:szCs w:val="18"/>
                <w:lang w:eastAsia="es-ES"/>
              </w:rPr>
              <w:t>1   vecino</w:t>
            </w:r>
          </w:p>
        </w:tc>
        <w:tc>
          <w:tcPr>
            <w:tcW w:w="993" w:type="dxa"/>
            <w:tcBorders>
              <w:top w:val="nil"/>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15</w:t>
            </w:r>
          </w:p>
        </w:tc>
        <w:tc>
          <w:tcPr>
            <w:tcW w:w="1134" w:type="dxa"/>
            <w:tcBorders>
              <w:top w:val="nil"/>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14</w:t>
            </w:r>
          </w:p>
        </w:tc>
        <w:tc>
          <w:tcPr>
            <w:tcW w:w="850" w:type="dxa"/>
            <w:tcBorders>
              <w:top w:val="nil"/>
              <w:left w:val="nil"/>
              <w:bottom w:val="single" w:sz="4" w:space="0" w:color="auto"/>
              <w:right w:val="nil"/>
            </w:tcBorders>
            <w:shd w:val="clear" w:color="auto" w:fill="auto"/>
            <w:noWrap/>
            <w:vAlign w:val="bottom"/>
            <w:hideMark/>
          </w:tcPr>
          <w:p w:rsidR="000633B8" w:rsidRPr="00A214FD" w:rsidRDefault="000633B8" w:rsidP="007C6B20">
            <w:pPr>
              <w:ind w:left="170"/>
              <w:rPr>
                <w:b/>
                <w:bCs/>
                <w:color w:val="000000"/>
                <w:sz w:val="20"/>
                <w:szCs w:val="20"/>
              </w:rPr>
            </w:pPr>
            <w:r w:rsidRPr="00A214FD">
              <w:rPr>
                <w:b/>
                <w:bCs/>
                <w:color w:val="000000"/>
                <w:sz w:val="20"/>
                <w:szCs w:val="20"/>
              </w:rPr>
              <w:t>0.28</w:t>
            </w:r>
          </w:p>
        </w:tc>
        <w:tc>
          <w:tcPr>
            <w:tcW w:w="851" w:type="dxa"/>
            <w:tcBorders>
              <w:top w:val="nil"/>
              <w:left w:val="nil"/>
              <w:bottom w:val="single" w:sz="4" w:space="0" w:color="auto"/>
              <w:right w:val="nil"/>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0.25</w:t>
            </w:r>
          </w:p>
        </w:tc>
        <w:tc>
          <w:tcPr>
            <w:tcW w:w="850" w:type="dxa"/>
            <w:tcBorders>
              <w:top w:val="nil"/>
              <w:left w:val="nil"/>
              <w:bottom w:val="single" w:sz="4" w:space="0" w:color="auto"/>
            </w:tcBorders>
            <w:shd w:val="clear" w:color="auto" w:fill="auto"/>
            <w:noWrap/>
            <w:vAlign w:val="bottom"/>
            <w:hideMark/>
          </w:tcPr>
          <w:p w:rsidR="000633B8" w:rsidRPr="00A214FD" w:rsidRDefault="000633B8" w:rsidP="007C6B20">
            <w:pPr>
              <w:ind w:right="57"/>
              <w:jc w:val="right"/>
              <w:rPr>
                <w:color w:val="000000"/>
                <w:sz w:val="20"/>
                <w:szCs w:val="20"/>
              </w:rPr>
            </w:pPr>
            <w:r w:rsidRPr="00A214FD">
              <w:rPr>
                <w:color w:val="000000"/>
                <w:sz w:val="20"/>
                <w:szCs w:val="20"/>
              </w:rPr>
              <w:t>1.11</w:t>
            </w:r>
          </w:p>
        </w:tc>
      </w:tr>
    </w:tbl>
    <w:p w:rsidR="000633B8" w:rsidRDefault="000633B8" w:rsidP="000633B8">
      <w:pPr>
        <w:jc w:val="both"/>
        <w:rPr>
          <w:sz w:val="20"/>
          <w:szCs w:val="20"/>
        </w:rPr>
      </w:pPr>
      <w:r w:rsidRPr="00E65FB5">
        <w:rPr>
          <w:b/>
          <w:sz w:val="20"/>
          <w:szCs w:val="20"/>
        </w:rPr>
        <w:t>Notas</w:t>
      </w:r>
      <w:r w:rsidRPr="00C90E8D">
        <w:rPr>
          <w:sz w:val="20"/>
          <w:szCs w:val="20"/>
        </w:rPr>
        <w:t xml:space="preserve">: </w:t>
      </w:r>
      <w:r>
        <w:rPr>
          <w:sz w:val="20"/>
          <w:szCs w:val="20"/>
        </w:rPr>
        <w:t xml:space="preserve">Estimación restringida a las personas sin negocio en 2012. </w:t>
      </w:r>
      <w:r w:rsidRPr="00C90E8D">
        <w:rPr>
          <w:sz w:val="20"/>
          <w:szCs w:val="20"/>
        </w:rPr>
        <w:t>Se consideran sólo los beneficiarios que recibieron apoyo durante 2013 y 2014</w:t>
      </w:r>
      <w:r>
        <w:rPr>
          <w:sz w:val="20"/>
          <w:szCs w:val="20"/>
        </w:rPr>
        <w:t>.</w:t>
      </w:r>
      <w:r w:rsidRPr="00C90E8D">
        <w:rPr>
          <w:sz w:val="20"/>
          <w:szCs w:val="20"/>
        </w:rPr>
        <w:t xml:space="preserve"> Los que recibieron apoyo antes de 2013 se excluyen también del grupo de control, mientras que los que recibieron apoyo en 2015 forman parte del grupo de control</w:t>
      </w:r>
      <w:r>
        <w:rPr>
          <w:sz w:val="20"/>
          <w:szCs w:val="20"/>
        </w:rPr>
        <w:t>. Las variables de control y de emparejamiento son las siguientes</w:t>
      </w:r>
      <w:r w:rsidRPr="00C90E8D">
        <w:rPr>
          <w:sz w:val="20"/>
          <w:szCs w:val="20"/>
        </w:rPr>
        <w:t>:</w:t>
      </w:r>
      <w:r w:rsidRPr="00C90E8D">
        <w:rPr>
          <w:i/>
          <w:sz w:val="20"/>
          <w:szCs w:val="20"/>
        </w:rPr>
        <w:t>sexo, edad, educación, región de residencia</w:t>
      </w:r>
      <w:r w:rsidRPr="00C90E8D">
        <w:rPr>
          <w:sz w:val="20"/>
          <w:szCs w:val="20"/>
        </w:rPr>
        <w:t xml:space="preserve">. </w:t>
      </w:r>
    </w:p>
    <w:p w:rsidR="00E65FB5" w:rsidRDefault="000633B8" w:rsidP="000633B8">
      <w:pPr>
        <w:keepNext/>
        <w:jc w:val="both"/>
        <w:rPr>
          <w:sz w:val="20"/>
          <w:szCs w:val="20"/>
        </w:rPr>
      </w:pPr>
      <w:r>
        <w:rPr>
          <w:sz w:val="20"/>
          <w:szCs w:val="20"/>
        </w:rPr>
        <w:t xml:space="preserve">*/**/*** indican nivel de significación al 10/5/1%. </w:t>
      </w:r>
    </w:p>
    <w:p w:rsidR="000633B8" w:rsidRPr="00C90E8D" w:rsidRDefault="000633B8" w:rsidP="000633B8">
      <w:pPr>
        <w:keepNext/>
        <w:jc w:val="both"/>
        <w:rPr>
          <w:sz w:val="20"/>
          <w:szCs w:val="20"/>
        </w:rPr>
      </w:pPr>
      <w:r w:rsidRPr="00E65FB5">
        <w:rPr>
          <w:b/>
          <w:sz w:val="20"/>
          <w:szCs w:val="20"/>
        </w:rPr>
        <w:t>Fuente</w:t>
      </w:r>
      <w:r w:rsidRPr="00C90E8D">
        <w:rPr>
          <w:sz w:val="20"/>
          <w:szCs w:val="20"/>
        </w:rPr>
        <w:t>: estimaciones en base a la ESED</w:t>
      </w:r>
    </w:p>
    <w:p w:rsidR="000633B8" w:rsidRDefault="000633B8" w:rsidP="000633B8">
      <w:pPr>
        <w:spacing w:line="276" w:lineRule="auto"/>
        <w:jc w:val="both"/>
      </w:pPr>
    </w:p>
    <w:p w:rsidR="000633B8" w:rsidRDefault="000633B8" w:rsidP="000633B8">
      <w:pPr>
        <w:spacing w:line="276" w:lineRule="auto"/>
        <w:jc w:val="both"/>
      </w:pPr>
      <w:r w:rsidRPr="00230043">
        <w:t xml:space="preserve">Los resultados anteriores </w:t>
      </w:r>
      <w:r>
        <w:t xml:space="preserve">muestran </w:t>
      </w:r>
      <w:r w:rsidRPr="00230043">
        <w:t xml:space="preserve">la </w:t>
      </w:r>
      <w:r>
        <w:t>utilidad</w:t>
      </w:r>
      <w:r w:rsidRPr="00230043">
        <w:t xml:space="preserve"> de la ESED para la evaluaci</w:t>
      </w:r>
      <w:r>
        <w:t>ó</w:t>
      </w:r>
      <w:r w:rsidRPr="00230043">
        <w:t>n de impacto</w:t>
      </w:r>
      <w:r>
        <w:t xml:space="preserve"> del PAFE. </w:t>
      </w:r>
      <w:r w:rsidRPr="00230043">
        <w:t>Para</w:t>
      </w:r>
      <w:r>
        <w:t xml:space="preserve"> la evaluación final es necesario tener en cuenta algunos elementos</w:t>
      </w:r>
      <w:r w:rsidRPr="00230043">
        <w:t xml:space="preserve">. </w:t>
      </w:r>
    </w:p>
    <w:p w:rsidR="000633B8" w:rsidRDefault="000633B8" w:rsidP="000633B8">
      <w:pPr>
        <w:spacing w:line="276" w:lineRule="auto"/>
        <w:jc w:val="both"/>
      </w:pPr>
    </w:p>
    <w:p w:rsidR="000633B8" w:rsidRDefault="000633B8" w:rsidP="000633B8">
      <w:pPr>
        <w:spacing w:line="276" w:lineRule="auto"/>
        <w:jc w:val="both"/>
      </w:pPr>
      <w:r w:rsidRPr="00230043">
        <w:t>En primer lugar es necesario disponer de un seguimiento de los encuestados que permita levantar la misma información</w:t>
      </w:r>
      <w:r>
        <w:t xml:space="preserve"> para al menos los años 2015 y 2016</w:t>
      </w:r>
      <w:r w:rsidRPr="00230043">
        <w:t xml:space="preserve">. </w:t>
      </w:r>
      <w:r>
        <w:t xml:space="preserve">Hay quetener </w:t>
      </w:r>
      <w:r w:rsidRPr="00230043">
        <w:t xml:space="preserve">en cuenta que algo más de la mitad de los beneficiarios recibieron el apoyo del componente </w:t>
      </w:r>
      <w:r w:rsidR="009C7156">
        <w:t>II</w:t>
      </w:r>
      <w:r w:rsidRPr="00230043">
        <w:t xml:space="preserve"> en al año 2015 y por lo tanto no tenemos información post tratamiento en la actual ESED.</w:t>
      </w:r>
      <w:r>
        <w:t xml:space="preserve"> Con dicha información podrá </w:t>
      </w:r>
      <w:r w:rsidRPr="00230043">
        <w:t>realizar</w:t>
      </w:r>
      <w:r>
        <w:t>se</w:t>
      </w:r>
      <w:r w:rsidRPr="00230043">
        <w:t xml:space="preserve"> un análisis de</w:t>
      </w:r>
      <w:r>
        <w:t>l</w:t>
      </w:r>
      <w:r w:rsidRPr="00230043">
        <w:t xml:space="preserve"> impacto </w:t>
      </w:r>
      <w:r>
        <w:t>a un horizonte mayor para algunos de los beneficiarios</w:t>
      </w:r>
      <w:r w:rsidRPr="00230043">
        <w:t>.</w:t>
      </w:r>
    </w:p>
    <w:p w:rsidR="000633B8" w:rsidRDefault="000633B8" w:rsidP="000633B8">
      <w:pPr>
        <w:spacing w:line="276" w:lineRule="auto"/>
        <w:jc w:val="both"/>
      </w:pPr>
    </w:p>
    <w:p w:rsidR="000633B8" w:rsidRPr="00AB07D0" w:rsidRDefault="000633B8" w:rsidP="000633B8">
      <w:pPr>
        <w:spacing w:line="276" w:lineRule="auto"/>
        <w:jc w:val="both"/>
      </w:pPr>
      <w:r>
        <w:t xml:space="preserve">En segundo lugar, al analizar la creación de negocios es interesante evaluar el impacto en la duración o tasa de supervivencia de las empresas. Tendremos empresas que se crean en distintos momentos, observaremos que algunas dejan de existir en algún año y otras no, por lo tanto tendremos duraciones completas e incompletas (o censuradas por la derecha). Para analizar la supervivencia de las empresas se puede trabajar con un modelo de duración que hace uso de esta información, es decir de la censura. Una posibilidad es el modelo de riesgo proporcional de Cox, que establece una relación entre la tasa de riesgo </w:t>
      </w:r>
      <w:r w:rsidRPr="003403D3">
        <w:rPr>
          <w:i/>
        </w:rPr>
        <w:t>h</w:t>
      </w:r>
      <w:r>
        <w:t xml:space="preserve"> en el momento </w:t>
      </w:r>
      <w:r w:rsidRPr="003403D3">
        <w:rPr>
          <w:i/>
        </w:rPr>
        <w:t>t</w:t>
      </w:r>
      <w:r>
        <w:t xml:space="preserve"> y un conjunto de características exógenas </w:t>
      </w:r>
      <w:r w:rsidRPr="003403D3">
        <w:rPr>
          <w:i/>
        </w:rPr>
        <w:t>X</w:t>
      </w:r>
      <w:r>
        <w:t xml:space="preserve"> y la variable de tratamiento </w:t>
      </w:r>
      <w:r w:rsidRPr="003403D3">
        <w:rPr>
          <w:i/>
        </w:rPr>
        <w:t>D</w:t>
      </w:r>
      <w:r>
        <w:t xml:space="preserve">: </w:t>
      </w:r>
      <m:oMath>
        <m:r>
          <w:rPr>
            <w:rFonts w:ascii="Cambria Math" w:hAnsi="Cambria Math"/>
          </w:rPr>
          <m:t>h</m:t>
        </m:r>
        <m:d>
          <m:dPr>
            <m:ctrlPr>
              <w:rPr>
                <w:rFonts w:ascii="Cambria Math" w:hAnsi="Cambria Math"/>
                <w:i/>
              </w:rPr>
            </m:ctrlPr>
          </m:dPr>
          <m:e>
            <m:r>
              <w:rPr>
                <w:rFonts w:ascii="Cambria Math" w:hAnsi="Cambria Math"/>
              </w:rPr>
              <m:t>t,X,D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r>
              <w:rPr>
                <w:rFonts w:ascii="Cambria Math" w:hAnsi="Cambria Math"/>
              </w:rPr>
              <m:t>t</m:t>
            </m:r>
          </m:e>
        </m:d>
        <m:r>
          <m:rPr>
            <m:sty m:val="p"/>
          </m:rPr>
          <w:rPr>
            <w:rFonts w:ascii="Cambria Math" w:hAnsi="Cambria Math"/>
          </w:rPr>
          <m:t>exp⁡</m:t>
        </m:r>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m:t>
            </m:r>
          </m:sup>
        </m:sSup>
        <m:r>
          <w:rPr>
            <w:rFonts w:ascii="Cambria Math" w:hAnsi="Cambria Math"/>
          </w:rPr>
          <m:t>X, βD)</m:t>
        </m:r>
      </m:oMath>
      <w:r>
        <w:t xml:space="preserve"> , siendo </w:t>
      </w:r>
      <w:r w:rsidRPr="003403D3">
        <w:rPr>
          <w:i/>
        </w:rPr>
        <w:t>h</w:t>
      </w:r>
      <w:r w:rsidRPr="003403D3">
        <w:rPr>
          <w:vertAlign w:val="subscript"/>
        </w:rPr>
        <w:t>0</w:t>
      </w:r>
      <w:r>
        <w:t xml:space="preserve"> el riesgo base (común a tod</w:t>
      </w:r>
      <w:r w:rsidR="009C7156">
        <w:t>a</w:t>
      </w:r>
      <w:r>
        <w:t xml:space="preserve">s las firmas) que depende de la duración pero no de las características de las empresas y emprendedores. La tasa de riesgo refiere a la probabilidad de “muerte” de la firma dado que ha sobrevivido hasta el momento </w:t>
      </w:r>
      <w:r w:rsidRPr="00866056">
        <w:rPr>
          <w:i/>
        </w:rPr>
        <w:t>t</w:t>
      </w:r>
      <w:r>
        <w:t xml:space="preserve">. Las tasas de mortalidad de las Start-Ups suelen ser altas, no necesariamente por una falla en los proyectos sino por restricciones de liquidez, inadecuada escala inicial o por problemas transitorios (técnicos o del </w:t>
      </w:r>
      <w:r w:rsidRPr="00AB07D0">
        <w:t xml:space="preserve">mercado). Si el programa es exitoso en mitigar algunos de estos factores cabría esperar un </w:t>
      </w:r>
      <m:oMath>
        <m:r>
          <w:rPr>
            <w:rFonts w:ascii="Cambria Math" w:hAnsi="Cambria Math"/>
          </w:rPr>
          <m:t>β</m:t>
        </m:r>
      </m:oMath>
      <w:r w:rsidRPr="00AB07D0">
        <w:t xml:space="preserve"> de signo negativo, es decir que el apoyo del programa disminuye el riesgo de salida y aumenta la tasa de sobrevivencia y duración de las firmas</w:t>
      </w:r>
      <w:r w:rsidRPr="00AB07D0">
        <w:rPr>
          <w:rStyle w:val="FootnoteReference"/>
        </w:rPr>
        <w:footnoteReference w:id="92"/>
      </w:r>
      <w:r w:rsidRPr="00AB07D0">
        <w:t>.</w:t>
      </w:r>
    </w:p>
    <w:p w:rsidR="000633B8" w:rsidRDefault="000633B8" w:rsidP="000633B8">
      <w:pPr>
        <w:spacing w:line="276" w:lineRule="auto"/>
        <w:jc w:val="both"/>
      </w:pPr>
    </w:p>
    <w:p w:rsidR="000633B8" w:rsidRDefault="000633B8" w:rsidP="000633B8">
      <w:pPr>
        <w:spacing w:line="276" w:lineRule="auto"/>
        <w:jc w:val="both"/>
      </w:pPr>
      <w:r>
        <w:t xml:space="preserve">En tercer lugar, teniendo en cuenta </w:t>
      </w:r>
      <w:r w:rsidRPr="00230043">
        <w:t xml:space="preserve">la posibilidad de pérdida de muestra en los actuales tratamientos </w:t>
      </w:r>
      <w:r>
        <w:t>se recomienda</w:t>
      </w:r>
      <w:r w:rsidRPr="00230043">
        <w:t xml:space="preserve"> aplicar la ESED de seguimiento a </w:t>
      </w:r>
      <w:r>
        <w:t xml:space="preserve">todos </w:t>
      </w:r>
      <w:r w:rsidRPr="00230043">
        <w:t>los futuros beneficiarios del PAFE (2016</w:t>
      </w:r>
      <w:r>
        <w:t xml:space="preserve"> y</w:t>
      </w:r>
      <w:r w:rsidRPr="00230043">
        <w:t xml:space="preserve"> 2017)</w:t>
      </w:r>
      <w:r>
        <w:t xml:space="preserve"> aunque no estén incluidos en la actual ESED</w:t>
      </w:r>
      <w:r w:rsidRPr="00230043">
        <w:t>.</w:t>
      </w:r>
      <w:r>
        <w:t xml:space="preserve"> A su vez </w:t>
      </w:r>
      <w:r w:rsidRPr="00230043">
        <w:t>los futuros beneficiarios puede</w:t>
      </w:r>
      <w:r>
        <w:t>n</w:t>
      </w:r>
      <w:r w:rsidRPr="00230043">
        <w:t xml:space="preserve"> formar parte del grupo de control si el horizonte de la evaluación es anterior al momento en que estos reciben el apoyo</w:t>
      </w:r>
      <w:r>
        <w:t>,</w:t>
      </w:r>
      <w:r w:rsidRPr="00230043">
        <w:t xml:space="preserve"> tal como se mostró en el análisis previo (por ejemplo los benef</w:t>
      </w:r>
      <w:r>
        <w:t>i</w:t>
      </w:r>
      <w:r w:rsidRPr="00230043">
        <w:t>ciarios de 2017 pueden ser muy buenos controles si analizamos el impacto hasta 2016).</w:t>
      </w:r>
    </w:p>
    <w:p w:rsidR="000633B8" w:rsidRPr="00230043" w:rsidRDefault="000633B8" w:rsidP="000633B8">
      <w:pPr>
        <w:spacing w:line="276" w:lineRule="auto"/>
        <w:jc w:val="both"/>
      </w:pPr>
    </w:p>
    <w:p w:rsidR="000633B8" w:rsidRDefault="000633B8" w:rsidP="000633B8">
      <w:pPr>
        <w:spacing w:line="276" w:lineRule="auto"/>
        <w:jc w:val="both"/>
      </w:pPr>
      <w:r w:rsidRPr="00230043">
        <w:t xml:space="preserve">En </w:t>
      </w:r>
      <w:r>
        <w:t>cuarto</w:t>
      </w:r>
      <w:r w:rsidRPr="00230043">
        <w:t xml:space="preserve"> lugar se sugiere que en todos los casos se analice la sensibilidad de los resultados a la exclusión de las observaciones extremas, por ejemplo </w:t>
      </w:r>
      <w:r>
        <w:t xml:space="preserve">recortando </w:t>
      </w:r>
      <w:r w:rsidRPr="00230043">
        <w:t>el 5% de las observaciones inferiores y superiores.</w:t>
      </w:r>
      <w:r>
        <w:t xml:space="preserve"> La validez de los resultados se verá fortalecida si encontramos efectos robustos a la muestra recortada. </w:t>
      </w:r>
    </w:p>
    <w:p w:rsidR="000633B8" w:rsidRDefault="000633B8" w:rsidP="000633B8">
      <w:pPr>
        <w:spacing w:line="276" w:lineRule="auto"/>
        <w:jc w:val="both"/>
      </w:pPr>
    </w:p>
    <w:p w:rsidR="000633B8" w:rsidRDefault="000633B8" w:rsidP="000633B8">
      <w:pPr>
        <w:spacing w:line="276" w:lineRule="auto"/>
        <w:jc w:val="both"/>
      </w:pPr>
      <w:r>
        <w:t>En cuarto lugar, la información disponible permite tener una medida de la intensidad del tratamiento. Por ejemplo tenemos el monto del apoyo recibido, tal como se presenta en la siguiente tabla. Esto permite analizar la existencia de un impacto diferencial según la magnitud del apoyo. Deberá analizarse la manera de incorporar esta información en la evaluación de impacto, por ejemplo definiendo tramos para dicho monto (e.g. agrupando a los proyectos con apoyos inferiores a los 20 mil USD, a los proyectos con apoyos entre 20 mil y 30 mil USD y por último a los proyectos con montos de 40 mil USD). También podrá discutirse la posibilidad de utilizar una magnitud relativa, por ejemplo el monto recibido en relación a las ventas iniciales.</w:t>
      </w:r>
    </w:p>
    <w:p w:rsidR="000633B8" w:rsidRDefault="000633B8" w:rsidP="000633B8">
      <w:pPr>
        <w:spacing w:line="276" w:lineRule="auto"/>
        <w:jc w:val="both"/>
      </w:pPr>
    </w:p>
    <w:p w:rsidR="000633B8" w:rsidRPr="00650717" w:rsidRDefault="000633B8" w:rsidP="00E65FB5">
      <w:pPr>
        <w:keepNext/>
        <w:jc w:val="center"/>
        <w:rPr>
          <w:b/>
        </w:rPr>
      </w:pPr>
      <w:r>
        <w:rPr>
          <w:b/>
        </w:rPr>
        <w:t>Tabla 63</w:t>
      </w:r>
      <w:r w:rsidRPr="00650717">
        <w:rPr>
          <w:b/>
        </w:rPr>
        <w:t xml:space="preserve">. Distribución de los beneficiarios del componente </w:t>
      </w:r>
      <w:r w:rsidR="00710F28">
        <w:rPr>
          <w:b/>
        </w:rPr>
        <w:t>II</w:t>
      </w:r>
      <w:r w:rsidRPr="00650717">
        <w:rPr>
          <w:b/>
        </w:rPr>
        <w:t xml:space="preserve"> según monto del apoyo</w:t>
      </w:r>
    </w:p>
    <w:tbl>
      <w:tblPr>
        <w:tblW w:w="4731" w:type="dxa"/>
        <w:jc w:val="center"/>
        <w:tblCellMar>
          <w:left w:w="70" w:type="dxa"/>
          <w:right w:w="70" w:type="dxa"/>
        </w:tblCellMar>
        <w:tblLook w:val="04A0" w:firstRow="1" w:lastRow="0" w:firstColumn="1" w:lastColumn="0" w:noHBand="0" w:noVBand="1"/>
      </w:tblPr>
      <w:tblGrid>
        <w:gridCol w:w="1942"/>
        <w:gridCol w:w="1581"/>
        <w:gridCol w:w="1208"/>
      </w:tblGrid>
      <w:tr w:rsidR="000633B8" w:rsidRPr="00A214FD" w:rsidTr="00A214FD">
        <w:trPr>
          <w:trHeight w:val="20"/>
          <w:jc w:val="center"/>
        </w:trPr>
        <w:tc>
          <w:tcPr>
            <w:tcW w:w="1942" w:type="dxa"/>
            <w:tcBorders>
              <w:top w:val="single" w:sz="4" w:space="0" w:color="auto"/>
              <w:bottom w:val="single" w:sz="4" w:space="0" w:color="auto"/>
              <w:right w:val="nil"/>
            </w:tcBorders>
            <w:shd w:val="clear" w:color="auto" w:fill="auto"/>
            <w:noWrap/>
            <w:vAlign w:val="center"/>
            <w:hideMark/>
          </w:tcPr>
          <w:p w:rsidR="000633B8" w:rsidRPr="00A214FD" w:rsidRDefault="000633B8" w:rsidP="00A214FD">
            <w:pPr>
              <w:keepNext/>
              <w:jc w:val="center"/>
              <w:rPr>
                <w:rFonts w:eastAsia="Times New Roman"/>
                <w:b/>
                <w:color w:val="000000"/>
                <w:sz w:val="20"/>
                <w:szCs w:val="20"/>
                <w:lang w:eastAsia="es-ES"/>
              </w:rPr>
            </w:pPr>
            <w:r w:rsidRPr="00A214FD">
              <w:rPr>
                <w:rFonts w:eastAsia="Times New Roman"/>
                <w:b/>
                <w:color w:val="000000"/>
                <w:sz w:val="20"/>
                <w:szCs w:val="20"/>
                <w:lang w:eastAsia="es-ES"/>
              </w:rPr>
              <w:t>Monto aprobado</w:t>
            </w:r>
          </w:p>
          <w:p w:rsidR="000633B8" w:rsidRPr="00A214FD" w:rsidRDefault="000633B8" w:rsidP="00A214FD">
            <w:pPr>
              <w:keepNext/>
              <w:jc w:val="center"/>
              <w:rPr>
                <w:rFonts w:eastAsia="Times New Roman"/>
                <w:b/>
                <w:color w:val="000000"/>
                <w:sz w:val="20"/>
                <w:szCs w:val="20"/>
                <w:lang w:eastAsia="es-ES"/>
              </w:rPr>
            </w:pPr>
            <w:r w:rsidRPr="00A214FD">
              <w:rPr>
                <w:rFonts w:eastAsia="Times New Roman"/>
                <w:b/>
                <w:color w:val="000000"/>
                <w:sz w:val="20"/>
                <w:szCs w:val="20"/>
                <w:lang w:eastAsia="es-ES"/>
              </w:rPr>
              <w:t>(dólares corrientes)</w:t>
            </w:r>
          </w:p>
        </w:tc>
        <w:tc>
          <w:tcPr>
            <w:tcW w:w="1581"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A214FD">
            <w:pPr>
              <w:keepNext/>
              <w:ind w:right="113"/>
              <w:jc w:val="right"/>
              <w:rPr>
                <w:rFonts w:eastAsia="Times New Roman"/>
                <w:b/>
                <w:color w:val="000000"/>
                <w:sz w:val="20"/>
                <w:szCs w:val="20"/>
                <w:lang w:eastAsia="es-ES"/>
              </w:rPr>
            </w:pPr>
            <w:r w:rsidRPr="00A214FD">
              <w:rPr>
                <w:rFonts w:eastAsia="Times New Roman"/>
                <w:b/>
                <w:color w:val="000000"/>
                <w:sz w:val="20"/>
                <w:szCs w:val="20"/>
                <w:lang w:eastAsia="es-ES"/>
              </w:rPr>
              <w:t>Nro. de casos</w:t>
            </w:r>
          </w:p>
        </w:tc>
        <w:tc>
          <w:tcPr>
            <w:tcW w:w="1208" w:type="dxa"/>
            <w:tcBorders>
              <w:top w:val="single" w:sz="4" w:space="0" w:color="auto"/>
              <w:left w:val="nil"/>
              <w:bottom w:val="single" w:sz="4" w:space="0" w:color="auto"/>
            </w:tcBorders>
            <w:shd w:val="clear" w:color="auto" w:fill="auto"/>
            <w:noWrap/>
            <w:vAlign w:val="center"/>
            <w:hideMark/>
          </w:tcPr>
          <w:p w:rsidR="000633B8" w:rsidRPr="00A214FD" w:rsidRDefault="000633B8" w:rsidP="00A214FD">
            <w:pPr>
              <w:keepNext/>
              <w:ind w:right="113"/>
              <w:jc w:val="right"/>
              <w:rPr>
                <w:rFonts w:eastAsia="Times New Roman"/>
                <w:b/>
                <w:color w:val="000000"/>
                <w:sz w:val="20"/>
                <w:szCs w:val="20"/>
                <w:lang w:eastAsia="es-ES"/>
              </w:rPr>
            </w:pPr>
            <w:r w:rsidRPr="00A214FD">
              <w:rPr>
                <w:rFonts w:eastAsia="Times New Roman"/>
                <w:b/>
                <w:color w:val="000000"/>
                <w:sz w:val="20"/>
                <w:szCs w:val="20"/>
                <w:lang w:eastAsia="es-ES"/>
              </w:rPr>
              <w:t>%</w:t>
            </w:r>
          </w:p>
        </w:tc>
      </w:tr>
      <w:tr w:rsidR="000633B8" w:rsidRPr="00A214FD" w:rsidTr="00A214FD">
        <w:trPr>
          <w:trHeight w:val="20"/>
          <w:jc w:val="center"/>
        </w:trPr>
        <w:tc>
          <w:tcPr>
            <w:tcW w:w="1942" w:type="dxa"/>
            <w:tcBorders>
              <w:top w:val="single" w:sz="4" w:space="0" w:color="auto"/>
              <w:bottom w:val="nil"/>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3690</w:t>
            </w:r>
          </w:p>
        </w:tc>
        <w:tc>
          <w:tcPr>
            <w:tcW w:w="1581" w:type="dxa"/>
            <w:tcBorders>
              <w:top w:val="single" w:sz="4" w:space="0" w:color="auto"/>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1</w:t>
            </w:r>
          </w:p>
        </w:tc>
        <w:tc>
          <w:tcPr>
            <w:tcW w:w="1208" w:type="dxa"/>
            <w:tcBorders>
              <w:top w:val="single" w:sz="4" w:space="0" w:color="auto"/>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1.2</w:t>
            </w:r>
          </w:p>
        </w:tc>
      </w:tr>
      <w:tr w:rsidR="000633B8" w:rsidRPr="00A214FD" w:rsidTr="00A214FD">
        <w:trPr>
          <w:trHeight w:val="20"/>
          <w:jc w:val="center"/>
        </w:trPr>
        <w:tc>
          <w:tcPr>
            <w:tcW w:w="1942" w:type="dxa"/>
            <w:tcBorders>
              <w:top w:val="nil"/>
              <w:bottom w:val="nil"/>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5000</w:t>
            </w:r>
          </w:p>
        </w:tc>
        <w:tc>
          <w:tcPr>
            <w:tcW w:w="158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4</w:t>
            </w:r>
          </w:p>
        </w:tc>
        <w:tc>
          <w:tcPr>
            <w:tcW w:w="1208"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4.7</w:t>
            </w:r>
          </w:p>
        </w:tc>
      </w:tr>
      <w:tr w:rsidR="000633B8" w:rsidRPr="00A214FD" w:rsidTr="00A214FD">
        <w:trPr>
          <w:trHeight w:val="20"/>
          <w:jc w:val="center"/>
        </w:trPr>
        <w:tc>
          <w:tcPr>
            <w:tcW w:w="1942" w:type="dxa"/>
            <w:tcBorders>
              <w:top w:val="nil"/>
              <w:bottom w:val="nil"/>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6000</w:t>
            </w:r>
          </w:p>
        </w:tc>
        <w:tc>
          <w:tcPr>
            <w:tcW w:w="158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3</w:t>
            </w:r>
          </w:p>
        </w:tc>
        <w:tc>
          <w:tcPr>
            <w:tcW w:w="1208"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3.5</w:t>
            </w:r>
          </w:p>
        </w:tc>
      </w:tr>
      <w:tr w:rsidR="000633B8" w:rsidRPr="00A214FD" w:rsidTr="00A214FD">
        <w:trPr>
          <w:trHeight w:val="20"/>
          <w:jc w:val="center"/>
        </w:trPr>
        <w:tc>
          <w:tcPr>
            <w:tcW w:w="1942" w:type="dxa"/>
            <w:tcBorders>
              <w:top w:val="nil"/>
              <w:bottom w:val="nil"/>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13090</w:t>
            </w:r>
          </w:p>
        </w:tc>
        <w:tc>
          <w:tcPr>
            <w:tcW w:w="158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2</w:t>
            </w:r>
          </w:p>
        </w:tc>
        <w:tc>
          <w:tcPr>
            <w:tcW w:w="1208"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2.3</w:t>
            </w:r>
          </w:p>
        </w:tc>
      </w:tr>
      <w:tr w:rsidR="000633B8" w:rsidRPr="00A214FD" w:rsidTr="00A214FD">
        <w:trPr>
          <w:trHeight w:val="20"/>
          <w:jc w:val="center"/>
        </w:trPr>
        <w:tc>
          <w:tcPr>
            <w:tcW w:w="1942" w:type="dxa"/>
            <w:tcBorders>
              <w:top w:val="nil"/>
              <w:bottom w:val="nil"/>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20650</w:t>
            </w:r>
          </w:p>
        </w:tc>
        <w:tc>
          <w:tcPr>
            <w:tcW w:w="158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1</w:t>
            </w:r>
          </w:p>
        </w:tc>
        <w:tc>
          <w:tcPr>
            <w:tcW w:w="1208"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1.2</w:t>
            </w:r>
          </w:p>
        </w:tc>
      </w:tr>
      <w:tr w:rsidR="000633B8" w:rsidRPr="00A214FD" w:rsidTr="00A214FD">
        <w:trPr>
          <w:trHeight w:val="20"/>
          <w:jc w:val="center"/>
        </w:trPr>
        <w:tc>
          <w:tcPr>
            <w:tcW w:w="1942" w:type="dxa"/>
            <w:tcBorders>
              <w:top w:val="nil"/>
              <w:bottom w:val="nil"/>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22000</w:t>
            </w:r>
          </w:p>
        </w:tc>
        <w:tc>
          <w:tcPr>
            <w:tcW w:w="158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4</w:t>
            </w:r>
          </w:p>
        </w:tc>
        <w:tc>
          <w:tcPr>
            <w:tcW w:w="1208"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4.7</w:t>
            </w:r>
          </w:p>
        </w:tc>
      </w:tr>
      <w:tr w:rsidR="000633B8" w:rsidRPr="00A214FD" w:rsidTr="00A214FD">
        <w:trPr>
          <w:trHeight w:val="20"/>
          <w:jc w:val="center"/>
        </w:trPr>
        <w:tc>
          <w:tcPr>
            <w:tcW w:w="1942" w:type="dxa"/>
            <w:tcBorders>
              <w:top w:val="nil"/>
              <w:bottom w:val="nil"/>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25000</w:t>
            </w:r>
          </w:p>
        </w:tc>
        <w:tc>
          <w:tcPr>
            <w:tcW w:w="158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36</w:t>
            </w:r>
          </w:p>
        </w:tc>
        <w:tc>
          <w:tcPr>
            <w:tcW w:w="1208"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41.9</w:t>
            </w:r>
          </w:p>
        </w:tc>
      </w:tr>
      <w:tr w:rsidR="000633B8" w:rsidRPr="00A214FD" w:rsidTr="00A214FD">
        <w:trPr>
          <w:trHeight w:val="20"/>
          <w:jc w:val="center"/>
        </w:trPr>
        <w:tc>
          <w:tcPr>
            <w:tcW w:w="1942" w:type="dxa"/>
            <w:tcBorders>
              <w:top w:val="nil"/>
              <w:bottom w:val="nil"/>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27500</w:t>
            </w:r>
          </w:p>
        </w:tc>
        <w:tc>
          <w:tcPr>
            <w:tcW w:w="158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25</w:t>
            </w:r>
          </w:p>
        </w:tc>
        <w:tc>
          <w:tcPr>
            <w:tcW w:w="1208"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29.1</w:t>
            </w:r>
          </w:p>
        </w:tc>
      </w:tr>
      <w:tr w:rsidR="000633B8" w:rsidRPr="00A214FD" w:rsidTr="00A214FD">
        <w:trPr>
          <w:trHeight w:val="20"/>
          <w:jc w:val="center"/>
        </w:trPr>
        <w:tc>
          <w:tcPr>
            <w:tcW w:w="1942" w:type="dxa"/>
            <w:tcBorders>
              <w:top w:val="nil"/>
              <w:bottom w:val="nil"/>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28500</w:t>
            </w:r>
          </w:p>
        </w:tc>
        <w:tc>
          <w:tcPr>
            <w:tcW w:w="1581" w:type="dxa"/>
            <w:tcBorders>
              <w:top w:val="nil"/>
              <w:left w:val="nil"/>
              <w:bottom w:val="nil"/>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1</w:t>
            </w:r>
          </w:p>
        </w:tc>
        <w:tc>
          <w:tcPr>
            <w:tcW w:w="1208" w:type="dxa"/>
            <w:tcBorders>
              <w:top w:val="nil"/>
              <w:left w:val="nil"/>
              <w:bottom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1.2</w:t>
            </w:r>
          </w:p>
        </w:tc>
      </w:tr>
      <w:tr w:rsidR="000633B8" w:rsidRPr="00A214FD" w:rsidTr="00A214FD">
        <w:trPr>
          <w:trHeight w:val="20"/>
          <w:jc w:val="center"/>
        </w:trPr>
        <w:tc>
          <w:tcPr>
            <w:tcW w:w="1942" w:type="dxa"/>
            <w:tcBorders>
              <w:top w:val="nil"/>
              <w:bottom w:val="single" w:sz="4" w:space="0" w:color="auto"/>
              <w:right w:val="nil"/>
            </w:tcBorders>
            <w:shd w:val="clear" w:color="auto" w:fill="auto"/>
            <w:noWrap/>
            <w:vAlign w:val="bottom"/>
            <w:hideMark/>
          </w:tcPr>
          <w:p w:rsidR="000633B8" w:rsidRPr="00A214FD" w:rsidRDefault="000633B8" w:rsidP="007C6B20">
            <w:pPr>
              <w:keepNext/>
              <w:jc w:val="right"/>
              <w:rPr>
                <w:rFonts w:eastAsia="Times New Roman"/>
                <w:color w:val="000000"/>
                <w:sz w:val="20"/>
                <w:szCs w:val="20"/>
                <w:lang w:eastAsia="es-ES"/>
              </w:rPr>
            </w:pPr>
            <w:r w:rsidRPr="00A214FD">
              <w:rPr>
                <w:rFonts w:eastAsia="Times New Roman"/>
                <w:color w:val="000000"/>
                <w:sz w:val="20"/>
                <w:szCs w:val="20"/>
                <w:lang w:eastAsia="es-ES"/>
              </w:rPr>
              <w:t>40000</w:t>
            </w:r>
          </w:p>
        </w:tc>
        <w:tc>
          <w:tcPr>
            <w:tcW w:w="1581" w:type="dxa"/>
            <w:tcBorders>
              <w:top w:val="nil"/>
              <w:left w:val="nil"/>
              <w:bottom w:val="single" w:sz="4" w:space="0" w:color="auto"/>
              <w:right w:val="nil"/>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9</w:t>
            </w:r>
          </w:p>
        </w:tc>
        <w:tc>
          <w:tcPr>
            <w:tcW w:w="1208" w:type="dxa"/>
            <w:tcBorders>
              <w:top w:val="nil"/>
              <w:left w:val="nil"/>
              <w:bottom w:val="single" w:sz="4" w:space="0" w:color="auto"/>
            </w:tcBorders>
            <w:shd w:val="clear" w:color="auto" w:fill="auto"/>
            <w:noWrap/>
            <w:vAlign w:val="bottom"/>
            <w:hideMark/>
          </w:tcPr>
          <w:p w:rsidR="000633B8" w:rsidRPr="00A214FD" w:rsidRDefault="000633B8" w:rsidP="007C6B20">
            <w:pPr>
              <w:keepNext/>
              <w:ind w:right="113"/>
              <w:jc w:val="right"/>
              <w:rPr>
                <w:rFonts w:eastAsia="Times New Roman"/>
                <w:color w:val="000000"/>
                <w:sz w:val="20"/>
                <w:szCs w:val="20"/>
                <w:lang w:eastAsia="es-ES"/>
              </w:rPr>
            </w:pPr>
            <w:r w:rsidRPr="00A214FD">
              <w:rPr>
                <w:rFonts w:eastAsia="Times New Roman"/>
                <w:color w:val="000000"/>
                <w:sz w:val="20"/>
                <w:szCs w:val="20"/>
                <w:lang w:eastAsia="es-ES"/>
              </w:rPr>
              <w:t>10.5</w:t>
            </w:r>
          </w:p>
        </w:tc>
      </w:tr>
    </w:tbl>
    <w:p w:rsidR="000633B8" w:rsidRPr="001D1451" w:rsidRDefault="000633B8" w:rsidP="000633B8">
      <w:pPr>
        <w:keepNext/>
        <w:spacing w:line="276" w:lineRule="auto"/>
        <w:rPr>
          <w:sz w:val="20"/>
          <w:szCs w:val="20"/>
        </w:rPr>
      </w:pPr>
      <w:r w:rsidRPr="001D1451">
        <w:rPr>
          <w:b/>
          <w:sz w:val="20"/>
          <w:szCs w:val="20"/>
        </w:rPr>
        <w:t>Fuente</w:t>
      </w:r>
      <w:r w:rsidRPr="001D1451">
        <w:rPr>
          <w:sz w:val="20"/>
          <w:szCs w:val="20"/>
        </w:rPr>
        <w:t>: elaboración en base a información de la ESED y ANII</w:t>
      </w:r>
    </w:p>
    <w:p w:rsidR="000633B8" w:rsidRDefault="000633B8" w:rsidP="000633B8">
      <w:pPr>
        <w:spacing w:line="276" w:lineRule="auto"/>
        <w:jc w:val="both"/>
      </w:pPr>
    </w:p>
    <w:p w:rsidR="000633B8" w:rsidRDefault="000633B8" w:rsidP="000633B8">
      <w:pPr>
        <w:spacing w:line="276" w:lineRule="auto"/>
        <w:jc w:val="both"/>
      </w:pPr>
      <w:r>
        <w:t>A continuación haremos referencia a la posibilidad de analizar el impacto del PAFE en el comportamiento innovador de las empresas y a la posibilidad de ampliar el conjunto de información a analizar mediante fuentes secundarias.</w:t>
      </w:r>
    </w:p>
    <w:p w:rsidR="000633B8" w:rsidRDefault="000633B8" w:rsidP="000633B8">
      <w:pPr>
        <w:spacing w:line="276" w:lineRule="auto"/>
        <w:jc w:val="both"/>
      </w:pPr>
    </w:p>
    <w:p w:rsidR="000633B8" w:rsidRPr="00BC6F5D" w:rsidRDefault="000633B8" w:rsidP="00BC6F5D">
      <w:pPr>
        <w:pStyle w:val="TtuloPrimero"/>
        <w:numPr>
          <w:ilvl w:val="2"/>
          <w:numId w:val="3"/>
        </w:numPr>
        <w:spacing w:before="0" w:after="200"/>
        <w:ind w:left="0" w:firstLine="0"/>
        <w:outlineLvl w:val="2"/>
        <w:rPr>
          <w:sz w:val="24"/>
          <w:szCs w:val="24"/>
        </w:rPr>
      </w:pPr>
      <w:bookmarkStart w:id="123" w:name="_Toc450503672"/>
      <w:r w:rsidRPr="00BC6F5D">
        <w:rPr>
          <w:sz w:val="24"/>
          <w:szCs w:val="24"/>
        </w:rPr>
        <w:t>El impacto en el comportamiento innovador</w:t>
      </w:r>
      <w:bookmarkEnd w:id="123"/>
    </w:p>
    <w:p w:rsidR="000633B8" w:rsidRDefault="000633B8" w:rsidP="000633B8">
      <w:pPr>
        <w:spacing w:line="276" w:lineRule="auto"/>
        <w:jc w:val="both"/>
        <w:rPr>
          <w:lang w:val="es-UY"/>
        </w:rPr>
      </w:pPr>
      <w:r>
        <w:rPr>
          <w:lang w:val="es-UY"/>
        </w:rPr>
        <w:t xml:space="preserve">El objetivo general del programa es estimular la inversión privada en actividades de innovación y el objetivo específico es incrementar la cantidad de nuevos emprendimientos innovadores y exitosos en Uruguay. La </w:t>
      </w:r>
      <w:r w:rsidRPr="00C667A8">
        <w:rPr>
          <w:lang w:val="es-UY"/>
        </w:rPr>
        <w:t>ESED contempló la aplicación de un módulo sobre actividades y resultados de la innovación en el período 2010-2012 a aquell</w:t>
      </w:r>
      <w:r>
        <w:rPr>
          <w:lang w:val="es-UY"/>
        </w:rPr>
        <w:t>o</w:t>
      </w:r>
      <w:r w:rsidRPr="00C667A8">
        <w:rPr>
          <w:lang w:val="es-UY"/>
        </w:rPr>
        <w:t xml:space="preserve">s </w:t>
      </w:r>
      <w:r>
        <w:rPr>
          <w:lang w:val="es-UY"/>
        </w:rPr>
        <w:t>encuestados</w:t>
      </w:r>
      <w:r w:rsidRPr="00C667A8">
        <w:rPr>
          <w:lang w:val="es-UY"/>
        </w:rPr>
        <w:t xml:space="preserve"> que reportaron tener un negocio funcionando en el año 2012. </w:t>
      </w:r>
      <w:r>
        <w:rPr>
          <w:lang w:val="es-UY"/>
        </w:rPr>
        <w:t xml:space="preserve">La tasa de respuesta varía según la pregunta pero en general está en el entorno del 50%. El número de personas del grupo de tratamiento que deberían responder este módulo del cuestionario es muy pequeño (6 casos). Esto es razonable dado que teóricamente la mayoría de los beneficiarios recibieron apoyo luego del 2012 y por lo tanto todavía no habían puesto en marcha su emprendimiento. </w:t>
      </w:r>
    </w:p>
    <w:p w:rsidR="000633B8" w:rsidRDefault="000633B8" w:rsidP="000633B8">
      <w:pPr>
        <w:spacing w:line="276" w:lineRule="auto"/>
        <w:jc w:val="both"/>
        <w:rPr>
          <w:lang w:val="es-UY"/>
        </w:rPr>
      </w:pPr>
    </w:p>
    <w:p w:rsidR="000633B8" w:rsidRDefault="000633B8" w:rsidP="000633B8">
      <w:pPr>
        <w:spacing w:line="276" w:lineRule="auto"/>
        <w:jc w:val="both"/>
        <w:rPr>
          <w:lang w:val="es-UY"/>
        </w:rPr>
      </w:pPr>
      <w:r>
        <w:rPr>
          <w:lang w:val="es-UY"/>
        </w:rPr>
        <w:t xml:space="preserve">Por lo tanto la evaluación en el comportamiento innovador de las empresas deberá basarse en una fuente de información para un período posterior, donde podamos observar la actuación de las firmas (beneficiarias y no beneficiarias) luego del tratamiento. Para esto existen dos posibilidades. La primera es utilizar la ESED de seguimiento en donde naturalmente el cuestionario de innovación se aplicará a la mayoría de los beneficiarios (y no a una mínima cantidad como en la actual ESED).  </w:t>
      </w:r>
    </w:p>
    <w:p w:rsidR="000633B8" w:rsidRDefault="000633B8" w:rsidP="000633B8">
      <w:pPr>
        <w:spacing w:line="276" w:lineRule="auto"/>
        <w:jc w:val="both"/>
        <w:rPr>
          <w:lang w:val="es-UY"/>
        </w:rPr>
      </w:pPr>
    </w:p>
    <w:p w:rsidR="000633B8" w:rsidRDefault="000633B8" w:rsidP="000633B8">
      <w:pPr>
        <w:spacing w:line="276" w:lineRule="auto"/>
        <w:jc w:val="both"/>
        <w:rPr>
          <w:lang w:val="es-UY"/>
        </w:rPr>
      </w:pPr>
      <w:r>
        <w:rPr>
          <w:lang w:val="es-UY"/>
        </w:rPr>
        <w:t xml:space="preserve">La segunda posibilidad es </w:t>
      </w:r>
      <w:r w:rsidRPr="00C667A8">
        <w:rPr>
          <w:lang w:val="es-UY"/>
        </w:rPr>
        <w:t xml:space="preserve">aplicar la </w:t>
      </w:r>
      <w:r>
        <w:rPr>
          <w:lang w:val="es-UY"/>
        </w:rPr>
        <w:t>próxima</w:t>
      </w:r>
      <w:r w:rsidRPr="00C667A8">
        <w:rPr>
          <w:lang w:val="es-UY"/>
        </w:rPr>
        <w:t xml:space="preserve"> edición </w:t>
      </w:r>
      <w:r>
        <w:rPr>
          <w:lang w:val="es-UY"/>
        </w:rPr>
        <w:t>(</w:t>
      </w:r>
      <w:r w:rsidRPr="00C667A8">
        <w:rPr>
          <w:lang w:val="es-UY"/>
        </w:rPr>
        <w:t>2013-2015</w:t>
      </w:r>
      <w:r>
        <w:rPr>
          <w:lang w:val="es-UY"/>
        </w:rPr>
        <w:t>)</w:t>
      </w:r>
      <w:r w:rsidRPr="00C667A8">
        <w:rPr>
          <w:lang w:val="es-UY"/>
        </w:rPr>
        <w:t xml:space="preserve"> de la E</w:t>
      </w:r>
      <w:r>
        <w:rPr>
          <w:lang w:val="es-UY"/>
        </w:rPr>
        <w:t xml:space="preserve">ncuesta de </w:t>
      </w:r>
      <w:r w:rsidRPr="00C667A8">
        <w:rPr>
          <w:lang w:val="es-UY"/>
        </w:rPr>
        <w:t>A</w:t>
      </w:r>
      <w:r>
        <w:rPr>
          <w:lang w:val="es-UY"/>
        </w:rPr>
        <w:t xml:space="preserve">ctividades de </w:t>
      </w:r>
      <w:r w:rsidRPr="00C667A8">
        <w:rPr>
          <w:lang w:val="es-UY"/>
        </w:rPr>
        <w:t>I</w:t>
      </w:r>
      <w:r>
        <w:rPr>
          <w:lang w:val="es-UY"/>
        </w:rPr>
        <w:t>nnovación</w:t>
      </w:r>
      <w:r w:rsidRPr="00C667A8">
        <w:rPr>
          <w:lang w:val="es-UY"/>
        </w:rPr>
        <w:t xml:space="preserve"> a las empresas </w:t>
      </w:r>
      <w:r>
        <w:rPr>
          <w:lang w:val="es-UY"/>
        </w:rPr>
        <w:t>beneficiarias (EAI-ampliada)</w:t>
      </w:r>
      <w:r w:rsidRPr="00C667A8">
        <w:rPr>
          <w:lang w:val="es-UY"/>
        </w:rPr>
        <w:t xml:space="preserve">. </w:t>
      </w:r>
      <w:r>
        <w:rPr>
          <w:lang w:val="es-UY"/>
        </w:rPr>
        <w:t>La limitación a superar en este caso es la identificación del grupo de control en la EAI. Este grupo debería estar conformado por empresas de reciente creación (Start-Ups), con características de la firma (tamaño inicial, sector) y de sus dueños o socios (edad, educación) similar a las empresas beneficiarias. Por lo tanto, la validez de la EAI-ampliada para la evaluación de impacto del PAFE depende del ajuste del cuestionario para recoger esta información</w:t>
      </w:r>
      <w:r>
        <w:rPr>
          <w:rStyle w:val="FootnoteReference"/>
          <w:lang w:val="es-UY"/>
        </w:rPr>
        <w:footnoteReference w:id="93"/>
      </w:r>
      <w:r>
        <w:rPr>
          <w:lang w:val="es-UY"/>
        </w:rPr>
        <w:t>. A su vez es fundamental evaluar previamente si la muestra de la próxima EAI comprende una cantidad razonable de potenciales empresas del grupo de control (en particular si incluye Start-Ups)</w:t>
      </w:r>
      <w:r>
        <w:rPr>
          <w:rStyle w:val="FootnoteReference"/>
          <w:lang w:val="es-UY"/>
        </w:rPr>
        <w:footnoteReference w:id="94"/>
      </w:r>
      <w:r>
        <w:rPr>
          <w:lang w:val="es-UY"/>
        </w:rPr>
        <w:t xml:space="preserve">. </w:t>
      </w:r>
    </w:p>
    <w:p w:rsidR="000633B8" w:rsidRDefault="000633B8" w:rsidP="000633B8">
      <w:pPr>
        <w:spacing w:line="276" w:lineRule="auto"/>
        <w:jc w:val="both"/>
        <w:rPr>
          <w:lang w:val="es-UY"/>
        </w:rPr>
      </w:pPr>
    </w:p>
    <w:p w:rsidR="000633B8" w:rsidRDefault="000633B8" w:rsidP="000633B8">
      <w:pPr>
        <w:spacing w:line="276" w:lineRule="auto"/>
        <w:jc w:val="both"/>
        <w:rPr>
          <w:lang w:val="es-UY"/>
        </w:rPr>
      </w:pPr>
      <w:r>
        <w:rPr>
          <w:lang w:val="es-UY"/>
        </w:rPr>
        <w:t>Ya sea con la ESED de seguimiento o con la EAI-ampliada (o con ambas), se podrá evaluar el efecto del programa en la realización de actividades de innovación, en el monto de la inversión en dichas actividades así como en los resultados de la innovación (nuevos productos, procesos, innovación organizacional, etc.).</w:t>
      </w:r>
    </w:p>
    <w:p w:rsidR="00A214FD" w:rsidRDefault="00A214FD" w:rsidP="000633B8">
      <w:pPr>
        <w:spacing w:line="276" w:lineRule="auto"/>
        <w:jc w:val="both"/>
        <w:rPr>
          <w:lang w:val="es-UY"/>
        </w:rPr>
      </w:pPr>
    </w:p>
    <w:p w:rsidR="00A214FD" w:rsidRDefault="00A214FD" w:rsidP="000633B8">
      <w:pPr>
        <w:spacing w:line="276" w:lineRule="auto"/>
        <w:jc w:val="both"/>
        <w:rPr>
          <w:lang w:val="es-UY"/>
        </w:rPr>
      </w:pPr>
    </w:p>
    <w:p w:rsidR="000633B8" w:rsidRPr="00AB07D0" w:rsidRDefault="000633B8" w:rsidP="000633B8">
      <w:pPr>
        <w:spacing w:line="276" w:lineRule="auto"/>
        <w:jc w:val="both"/>
        <w:rPr>
          <w:lang w:val="es-UY"/>
        </w:rPr>
      </w:pPr>
    </w:p>
    <w:p w:rsidR="000633B8" w:rsidRPr="00BC6F5D" w:rsidRDefault="000633B8" w:rsidP="00BC6F5D">
      <w:pPr>
        <w:pStyle w:val="TtuloPrimero"/>
        <w:numPr>
          <w:ilvl w:val="2"/>
          <w:numId w:val="3"/>
        </w:numPr>
        <w:spacing w:before="0" w:after="200"/>
        <w:ind w:left="0" w:firstLine="0"/>
        <w:outlineLvl w:val="2"/>
        <w:rPr>
          <w:sz w:val="24"/>
          <w:szCs w:val="24"/>
        </w:rPr>
      </w:pPr>
      <w:bookmarkStart w:id="124" w:name="_Toc450503673"/>
      <w:r w:rsidRPr="00BC6F5D">
        <w:rPr>
          <w:sz w:val="24"/>
          <w:szCs w:val="24"/>
        </w:rPr>
        <w:t>Base de datos de DGI (BPS)</w:t>
      </w:r>
      <w:bookmarkEnd w:id="124"/>
    </w:p>
    <w:p w:rsidR="000633B8" w:rsidRDefault="000633B8" w:rsidP="000633B8">
      <w:pPr>
        <w:spacing w:line="276" w:lineRule="auto"/>
        <w:jc w:val="both"/>
      </w:pPr>
      <w:r w:rsidRPr="00D26344">
        <w:t xml:space="preserve">Se sugiere complementar </w:t>
      </w:r>
      <w:r>
        <w:t>el análisis</w:t>
      </w:r>
      <w:r w:rsidRPr="00D26344">
        <w:t xml:space="preserve"> con información de la D</w:t>
      </w:r>
      <w:r>
        <w:t>irección General Impositiva (DGI).</w:t>
      </w:r>
      <w:r w:rsidRPr="00D26344">
        <w:t xml:space="preserve"> En este caso se analizará el impacto en la performance de las empresas en aquellos beneficiarios que lograron llevar adelante un emprendimiento.</w:t>
      </w:r>
    </w:p>
    <w:p w:rsidR="000633B8" w:rsidRDefault="000633B8" w:rsidP="000633B8">
      <w:pPr>
        <w:spacing w:line="276" w:lineRule="auto"/>
        <w:jc w:val="both"/>
      </w:pPr>
    </w:p>
    <w:p w:rsidR="000633B8" w:rsidRDefault="000633B8" w:rsidP="000633B8">
      <w:pPr>
        <w:spacing w:line="276" w:lineRule="auto"/>
        <w:jc w:val="both"/>
      </w:pPr>
      <w:r>
        <w:t xml:space="preserve">Para la construcción de esta base se requiere lo siguiente: 1º) disponer del identificador fiscal (RUT) de una muestra de beneficiarios del componente </w:t>
      </w:r>
      <w:r w:rsidR="00710F28">
        <w:t xml:space="preserve">II </w:t>
      </w:r>
      <w:r>
        <w:t>del PAFE y, 2º) establecer un criterio para seleccionar un grupo de comparación en los registros de la DGI.</w:t>
      </w:r>
    </w:p>
    <w:p w:rsidR="000633B8" w:rsidRDefault="000633B8" w:rsidP="000633B8">
      <w:pPr>
        <w:spacing w:line="276" w:lineRule="auto"/>
        <w:jc w:val="both"/>
      </w:pPr>
    </w:p>
    <w:p w:rsidR="000633B8" w:rsidRDefault="000633B8" w:rsidP="000633B8">
      <w:pPr>
        <w:spacing w:line="276" w:lineRule="auto"/>
        <w:jc w:val="both"/>
      </w:pPr>
      <w:r>
        <w:t xml:space="preserve">El primer punto exige superar algunas limitaciones de la información actual. Concretamente se debe disponer de una muestra de beneficiarios con su respectivo número RUT. En la ESED se procuró el levantamiento de esta información solicitando el RUT a aquellos emprendedores que hayan tenido un negocio en el año 2012. Se obtuvieron 53 respuestas aparentemente válidas en este campo, de las cuales 5 corresponden a beneficiarios del componente </w:t>
      </w:r>
      <w:r w:rsidR="00710F28">
        <w:t>II</w:t>
      </w:r>
      <w:r>
        <w:t xml:space="preserve"> del PAFE. </w:t>
      </w:r>
      <w:r w:rsidRPr="00DC6032">
        <w:t xml:space="preserve">Esto </w:t>
      </w:r>
      <w:r>
        <w:t>significa</w:t>
      </w:r>
      <w:r w:rsidRPr="00DC6032">
        <w:t xml:space="preserve"> una tasa de respuesta del 44.5%</w:t>
      </w:r>
      <w:r>
        <w:t>,</w:t>
      </w:r>
      <w:r w:rsidRPr="00DC6032">
        <w:t xml:space="preserve"> ya que esta pregunta sólo se formulaba a los encuestados con negocio funcionando en 2012</w:t>
      </w:r>
      <w:r>
        <w:t xml:space="preserve"> (53casos/119 casos)</w:t>
      </w:r>
      <w:r w:rsidRPr="00DC6032">
        <w:t>. Dentro de los tratamientos (i.e. beneficiarios del componente 2) la tasa de respuesta fue alta (5 en 6 casos</w:t>
      </w:r>
      <w:r>
        <w:t>, 83%</w:t>
      </w:r>
      <w:r w:rsidRPr="00DC6032">
        <w:t>)</w:t>
      </w:r>
      <w:r>
        <w:t>. Por lo tanto</w:t>
      </w:r>
      <w:r w:rsidRPr="00DC6032">
        <w:t xml:space="preserve"> la poca cantidad de </w:t>
      </w:r>
      <w:r w:rsidR="00901BDE">
        <w:t>RUTs</w:t>
      </w:r>
      <w:r>
        <w:t xml:space="preserve">de los beneficiarios </w:t>
      </w:r>
      <w:r w:rsidRPr="00DC6032">
        <w:t xml:space="preserve">se explica por el hecho de que tan sólo una pequeña cantidad de </w:t>
      </w:r>
      <w:r>
        <w:t>ellos</w:t>
      </w:r>
      <w:r w:rsidRPr="00DC6032">
        <w:t xml:space="preserve"> tenía un negocio funcionando en 2012</w:t>
      </w:r>
      <w:r>
        <w:t xml:space="preserve"> (6 casos)</w:t>
      </w:r>
      <w:r w:rsidRPr="00DC6032">
        <w:t>.</w:t>
      </w:r>
      <w:r>
        <w:t xml:space="preserve"> Ahora bien, si utilizamos nuestro indicador “tener un negocio en 2014”, construido a partir del reporte de ingresos por negocio en el año 2014, obtenemos que 28 de los 86 beneficiarios del componente </w:t>
      </w:r>
      <w:r w:rsidR="00710F28">
        <w:t>II</w:t>
      </w:r>
      <w:r>
        <w:t xml:space="preserve"> tendrían una empresa funcionando en dicho año. Si la ESED de seguimiento sigue una lógica similar a la presente, la mayoría de estas personas que en 2014 tenía una empresa funcionando (pero no en 2012) deberían responder la pregunta sobre el número de RUT en dicha instancia. Por lo tanto, asumiendo que los </w:t>
      </w:r>
      <w:r w:rsidR="00901BDE">
        <w:t>RUTs</w:t>
      </w:r>
      <w:r>
        <w:t xml:space="preserve"> reportados son correctos, y la tasa de respuesta en la ESED de seguimiento no cambia significativamente, dicha encuesta sería suficiente para disponer de un listado de </w:t>
      </w:r>
      <w:r w:rsidR="00901BDE">
        <w:t>RUTs</w:t>
      </w:r>
      <w:r>
        <w:t xml:space="preserve"> como marco para solicitar información a la DGI. Lo que sí se recomienda es preguntar por el  RUT (de la empresa asociada al proyecto) a todos los encuestados y no sólo a los que tengan un negocio funcionando en un año determinado. Esto último se sugiere especialmente a los encuestados que recibieron apoyo de instrumentos del componente </w:t>
      </w:r>
      <w:r w:rsidR="00710F28">
        <w:t>II</w:t>
      </w:r>
      <w:r>
        <w:t>.</w:t>
      </w:r>
    </w:p>
    <w:p w:rsidR="000633B8" w:rsidRDefault="000633B8" w:rsidP="000633B8">
      <w:pPr>
        <w:spacing w:line="276" w:lineRule="auto"/>
        <w:jc w:val="both"/>
      </w:pPr>
    </w:p>
    <w:p w:rsidR="000633B8" w:rsidRDefault="00901BDE" w:rsidP="000633B8">
      <w:pPr>
        <w:spacing w:line="276" w:lineRule="auto"/>
        <w:jc w:val="both"/>
      </w:pPr>
      <w:r>
        <w:t>Una</w:t>
      </w:r>
      <w:r w:rsidR="000633B8">
        <w:t xml:space="preserve"> estrategia complementaria para obtener los </w:t>
      </w:r>
      <w:r>
        <w:t>RUTs</w:t>
      </w:r>
      <w:r w:rsidR="000633B8">
        <w:t xml:space="preserve"> es exigir el reporte del mismo a los futuros beneficiarios del programa. Es decir, recolectar los </w:t>
      </w:r>
      <w:r>
        <w:t>RUTs</w:t>
      </w:r>
      <w:r w:rsidR="000633B8">
        <w:t xml:space="preserve"> como parte de los registros administrativos del componente </w:t>
      </w:r>
      <w:r w:rsidR="00710F28">
        <w:t>II.</w:t>
      </w:r>
      <w:r w:rsidR="000633B8">
        <w:t xml:space="preserve"> La obtención de esta información permite disponer de un listado de </w:t>
      </w:r>
      <w:r>
        <w:t>RUTs</w:t>
      </w:r>
      <w:r w:rsidR="000633B8">
        <w:t xml:space="preserve"> al menos para los beneficiarios 2016-2017 e independientemente del éxito de la ESED de seguimiento para obtener esta información. A la vez, esto permitirá chequear la consistencia de la información levantada en dicha encuesta. La recolección de esta información por la vía administrativa podría prever un mecanismo para registrar los cambios de RUT cuando los titulares de las empresas, por alguna razón, modifiquen su información fiscal</w:t>
      </w:r>
      <w:r w:rsidR="000633B8">
        <w:rPr>
          <w:rStyle w:val="FootnoteReference"/>
        </w:rPr>
        <w:footnoteReference w:id="95"/>
      </w:r>
      <w:r w:rsidR="000633B8">
        <w:t>.</w:t>
      </w:r>
    </w:p>
    <w:p w:rsidR="000633B8" w:rsidRDefault="000633B8" w:rsidP="000633B8">
      <w:pPr>
        <w:spacing w:line="276" w:lineRule="auto"/>
        <w:jc w:val="both"/>
      </w:pPr>
    </w:p>
    <w:p w:rsidR="000633B8" w:rsidRDefault="000633B8" w:rsidP="000633B8">
      <w:pPr>
        <w:spacing w:line="276" w:lineRule="auto"/>
        <w:jc w:val="both"/>
      </w:pPr>
      <w:r>
        <w:t xml:space="preserve">El segundo punto tiene que ver con el grupo de comparación. Aquí existen dos alternativas no excluyentes. La primera es utilizar los </w:t>
      </w:r>
      <w:r w:rsidR="00901BDE">
        <w:t>RUTs</w:t>
      </w:r>
      <w:r>
        <w:t xml:space="preserve"> de los no beneficiarios de la ESED. Actualmente tenemos 48 casos con </w:t>
      </w:r>
      <w:r w:rsidR="00901BDE">
        <w:t>RUTs</w:t>
      </w:r>
      <w:r>
        <w:t xml:space="preserve"> aparentemente válidos. Con la ESED de seguimiento este número va a ser mayor, si se sigue la sugerencia de preguntar el RUT a todos los encuestados y no sólo a los que tengan un negocio funcionando en un año determinado. Hagamos el supuesto de que en el grupo de control no se crean nuevas empresas luego de 2014. Según podemos inferir de la actual ESED al menos 148 personas tienen una empresa funcionando en 2014 (i.e. cobran beneficios). Si la tasa de respuesta en la pregunta “número de RUT” es similar a la que se obtuvo entre quienes tenían una empresa funcionando en 2012 (que fue del 42.5% en el grupo de control), entonces cabría esperar unos 60 casos del grupo de control con número de RUT. Probablemente esta es una estimación conservadora ya que seguramente el número de empresas dentro del grupo de control será bastante mayor</w:t>
      </w:r>
      <w:r>
        <w:rPr>
          <w:rStyle w:val="FootnoteReference"/>
        </w:rPr>
        <w:footnoteReference w:id="96"/>
      </w:r>
      <w:r>
        <w:t xml:space="preserve">. De cualquier manera, independientemente de que el número de controles con </w:t>
      </w:r>
      <w:r w:rsidR="00901BDE">
        <w:t>RUTs</w:t>
      </w:r>
      <w:r>
        <w:t xml:space="preserve"> sea suficiente o </w:t>
      </w:r>
      <w:r w:rsidRPr="00045FF6">
        <w:t xml:space="preserve">no, se recomienda incluirlos en el pedido de información a DGI. </w:t>
      </w:r>
    </w:p>
    <w:p w:rsidR="000633B8" w:rsidRDefault="000633B8" w:rsidP="000633B8">
      <w:pPr>
        <w:spacing w:line="276" w:lineRule="auto"/>
        <w:jc w:val="both"/>
      </w:pPr>
    </w:p>
    <w:p w:rsidR="000633B8" w:rsidRDefault="000633B8" w:rsidP="000633B8">
      <w:pPr>
        <w:spacing w:line="276" w:lineRule="auto"/>
        <w:jc w:val="both"/>
      </w:pPr>
      <w:r w:rsidRPr="00045FF6">
        <w:t xml:space="preserve">La segunda alternativa es generar un grupo de comparación a partir de los propios registros de la DGI. </w:t>
      </w:r>
      <w:r>
        <w:t>P</w:t>
      </w:r>
      <w:r w:rsidRPr="00045FF6">
        <w:t xml:space="preserve">ara aquellas empresas </w:t>
      </w:r>
      <w:r>
        <w:t>beneficiarias</w:t>
      </w:r>
      <w:r w:rsidRPr="00045FF6">
        <w:t xml:space="preserve"> que se registran en DGI en el </w:t>
      </w:r>
      <w:r>
        <w:t>año</w:t>
      </w:r>
      <w:r w:rsidRPr="00045FF6">
        <w:t xml:space="preserve"> T, el grupo de </w:t>
      </w:r>
      <w:r>
        <w:t>comparación</w:t>
      </w:r>
      <w:r w:rsidRPr="00045FF6">
        <w:t xml:space="preserve"> debe salir de las empresas </w:t>
      </w:r>
      <w:r>
        <w:t>del mismo sector (alguna agregación del código CIIU</w:t>
      </w:r>
      <w:r>
        <w:rPr>
          <w:rStyle w:val="FootnoteReference"/>
        </w:rPr>
        <w:footnoteReference w:id="97"/>
      </w:r>
      <w:r>
        <w:t xml:space="preserve">) que </w:t>
      </w:r>
      <w:r w:rsidRPr="00045FF6">
        <w:t>también se dieron de alta</w:t>
      </w:r>
      <w:r>
        <w:t xml:space="preserve"> en la DGI</w:t>
      </w:r>
      <w:r w:rsidRPr="00045FF6">
        <w:t xml:space="preserve"> en </w:t>
      </w:r>
      <w:r>
        <w:t xml:space="preserve">el año </w:t>
      </w:r>
      <w:r w:rsidRPr="00045FF6">
        <w:t>T.</w:t>
      </w:r>
    </w:p>
    <w:p w:rsidR="000633B8" w:rsidRDefault="000633B8" w:rsidP="000633B8">
      <w:pPr>
        <w:spacing w:line="276" w:lineRule="auto"/>
        <w:jc w:val="both"/>
      </w:pPr>
    </w:p>
    <w:p w:rsidR="000633B8" w:rsidRPr="00045FF6" w:rsidRDefault="000633B8" w:rsidP="000633B8">
      <w:pPr>
        <w:spacing w:line="276" w:lineRule="auto"/>
        <w:jc w:val="both"/>
      </w:pPr>
      <w:r>
        <w:t xml:space="preserve">El tamaño de la empresa (e.g. ventas) también es una variable a considerar para construir el grupo de control, dada la evidencia sobre la relación positiva entre esta variable y la supervivencia de las empresas en </w:t>
      </w:r>
      <w:r w:rsidRPr="00045FF6">
        <w:t xml:space="preserve">los estudios de </w:t>
      </w:r>
      <w:r w:rsidRPr="0069376B">
        <w:t>demografía empresarial (e.g. Audretsch y Mahmood, 1995</w:t>
      </w:r>
      <w:r w:rsidRPr="0069376B">
        <w:rPr>
          <w:rStyle w:val="FootnoteReference"/>
        </w:rPr>
        <w:footnoteReference w:id="98"/>
      </w:r>
      <w:r w:rsidRPr="0069376B">
        <w:t>; Wagner, 1994</w:t>
      </w:r>
      <w:r w:rsidRPr="0069376B">
        <w:rPr>
          <w:rStyle w:val="FootnoteReference"/>
        </w:rPr>
        <w:footnoteReference w:id="99"/>
      </w:r>
      <w:r w:rsidRPr="0069376B">
        <w:t>). De todas maneras, si bien esta dimensión debería considerarse en la etapa de análisis para construir el</w:t>
      </w:r>
      <w:r>
        <w:t xml:space="preserve"> grupo de control efectivo, no necesariamente deba condicionar el pedido de información a la DGI. </w:t>
      </w:r>
    </w:p>
    <w:p w:rsidR="000633B8" w:rsidRPr="00E86312" w:rsidRDefault="000633B8" w:rsidP="000633B8">
      <w:pPr>
        <w:spacing w:line="276" w:lineRule="auto"/>
        <w:jc w:val="both"/>
      </w:pPr>
    </w:p>
    <w:p w:rsidR="000633B8" w:rsidRPr="00E86312" w:rsidRDefault="000633B8" w:rsidP="000633B8">
      <w:pPr>
        <w:spacing w:line="276" w:lineRule="auto"/>
        <w:jc w:val="both"/>
      </w:pPr>
      <w:r w:rsidRPr="00E86312">
        <w:t xml:space="preserve">En suma, la solicitud de datos a DGI debería generase </w:t>
      </w:r>
      <w:r>
        <w:t>de la siguiente manera</w:t>
      </w:r>
      <w:r w:rsidRPr="00E86312">
        <w:t>:</w:t>
      </w:r>
    </w:p>
    <w:p w:rsidR="000633B8" w:rsidRPr="00E86312" w:rsidRDefault="000633B8" w:rsidP="000633B8">
      <w:pPr>
        <w:spacing w:line="276" w:lineRule="auto"/>
        <w:jc w:val="both"/>
      </w:pPr>
    </w:p>
    <w:p w:rsidR="000633B8" w:rsidRDefault="000633B8" w:rsidP="000633B8">
      <w:pPr>
        <w:pStyle w:val="ListParagraph"/>
        <w:numPr>
          <w:ilvl w:val="0"/>
          <w:numId w:val="17"/>
        </w:numPr>
        <w:spacing w:line="276" w:lineRule="auto"/>
        <w:ind w:left="426" w:hanging="425"/>
        <w:jc w:val="both"/>
        <w:rPr>
          <w:sz w:val="22"/>
          <w:szCs w:val="22"/>
        </w:rPr>
      </w:pPr>
      <w:r w:rsidRPr="00E86312">
        <w:rPr>
          <w:sz w:val="22"/>
          <w:szCs w:val="22"/>
        </w:rPr>
        <w:t>Aplicar la pregunta sobre el número de RUT a todos los encuestados en la segunda ola de la ESED (seguimiento)</w:t>
      </w:r>
    </w:p>
    <w:p w:rsidR="000633B8" w:rsidRPr="00E86312" w:rsidRDefault="000633B8" w:rsidP="000633B8">
      <w:pPr>
        <w:pStyle w:val="ListParagraph"/>
        <w:numPr>
          <w:ilvl w:val="0"/>
          <w:numId w:val="17"/>
        </w:numPr>
        <w:spacing w:line="276" w:lineRule="auto"/>
        <w:ind w:left="426" w:hanging="425"/>
        <w:jc w:val="both"/>
        <w:rPr>
          <w:sz w:val="22"/>
          <w:szCs w:val="22"/>
        </w:rPr>
      </w:pPr>
      <w:r w:rsidRPr="00E86312">
        <w:rPr>
          <w:sz w:val="22"/>
          <w:szCs w:val="22"/>
        </w:rPr>
        <w:t xml:space="preserve">Generar el listado de </w:t>
      </w:r>
      <w:r w:rsidR="00901BDE" w:rsidRPr="00E86312">
        <w:rPr>
          <w:sz w:val="22"/>
          <w:szCs w:val="22"/>
        </w:rPr>
        <w:t>RUTs</w:t>
      </w:r>
      <w:r w:rsidRPr="00E86312">
        <w:rPr>
          <w:sz w:val="22"/>
          <w:szCs w:val="22"/>
        </w:rPr>
        <w:t xml:space="preserve"> que surge de la ESED</w:t>
      </w:r>
      <w:r>
        <w:rPr>
          <w:sz w:val="22"/>
          <w:szCs w:val="22"/>
        </w:rPr>
        <w:t>.</w:t>
      </w:r>
    </w:p>
    <w:p w:rsidR="000633B8" w:rsidRPr="00935ACA" w:rsidRDefault="000633B8" w:rsidP="000633B8">
      <w:pPr>
        <w:pStyle w:val="ListParagraph"/>
        <w:numPr>
          <w:ilvl w:val="0"/>
          <w:numId w:val="17"/>
        </w:numPr>
        <w:spacing w:line="276" w:lineRule="auto"/>
        <w:ind w:left="426" w:hanging="425"/>
        <w:jc w:val="both"/>
        <w:rPr>
          <w:sz w:val="22"/>
          <w:szCs w:val="22"/>
        </w:rPr>
      </w:pPr>
      <w:r w:rsidRPr="00935ACA">
        <w:rPr>
          <w:sz w:val="22"/>
          <w:szCs w:val="22"/>
        </w:rPr>
        <w:t xml:space="preserve">Aplicar un relevamiento (permanente) de los </w:t>
      </w:r>
      <w:r w:rsidR="00901BDE" w:rsidRPr="00935ACA">
        <w:rPr>
          <w:sz w:val="22"/>
          <w:szCs w:val="22"/>
        </w:rPr>
        <w:t>RUTs</w:t>
      </w:r>
      <w:r w:rsidRPr="00935ACA">
        <w:rPr>
          <w:sz w:val="22"/>
          <w:szCs w:val="22"/>
        </w:rPr>
        <w:t xml:space="preserve"> de los nuevos proyectos como parte del sistema de información de los proyectos </w:t>
      </w:r>
      <w:r>
        <w:rPr>
          <w:sz w:val="22"/>
          <w:szCs w:val="22"/>
        </w:rPr>
        <w:t>presentadosa</w:t>
      </w:r>
      <w:r w:rsidRPr="00935ACA">
        <w:rPr>
          <w:sz w:val="22"/>
          <w:szCs w:val="22"/>
        </w:rPr>
        <w:t xml:space="preserve">l componente </w:t>
      </w:r>
      <w:r w:rsidR="00710F28">
        <w:rPr>
          <w:sz w:val="22"/>
          <w:szCs w:val="22"/>
        </w:rPr>
        <w:t>II</w:t>
      </w:r>
      <w:r w:rsidRPr="00935ACA">
        <w:rPr>
          <w:sz w:val="22"/>
          <w:szCs w:val="22"/>
        </w:rPr>
        <w:t xml:space="preserve"> del PAFE.</w:t>
      </w:r>
    </w:p>
    <w:p w:rsidR="000633B8" w:rsidRPr="00935ACA" w:rsidRDefault="000633B8" w:rsidP="000633B8">
      <w:pPr>
        <w:pStyle w:val="ListParagraph"/>
        <w:numPr>
          <w:ilvl w:val="0"/>
          <w:numId w:val="17"/>
        </w:numPr>
        <w:spacing w:line="276" w:lineRule="auto"/>
        <w:ind w:left="426" w:hanging="425"/>
        <w:jc w:val="both"/>
        <w:rPr>
          <w:sz w:val="22"/>
          <w:szCs w:val="22"/>
        </w:rPr>
      </w:pPr>
      <w:r w:rsidRPr="00935ACA">
        <w:rPr>
          <w:sz w:val="22"/>
          <w:szCs w:val="22"/>
        </w:rPr>
        <w:t xml:space="preserve">Analizar la consistencia entre los </w:t>
      </w:r>
      <w:r w:rsidR="00901BDE" w:rsidRPr="00935ACA">
        <w:rPr>
          <w:sz w:val="22"/>
          <w:szCs w:val="22"/>
        </w:rPr>
        <w:t>RUTs</w:t>
      </w:r>
      <w:r w:rsidRPr="00935ACA">
        <w:rPr>
          <w:sz w:val="22"/>
          <w:szCs w:val="22"/>
        </w:rPr>
        <w:t xml:space="preserve"> relevados en la ESED y los registros administrativos.</w:t>
      </w:r>
    </w:p>
    <w:p w:rsidR="000633B8" w:rsidRPr="00935ACA" w:rsidRDefault="000633B8" w:rsidP="000633B8">
      <w:pPr>
        <w:pStyle w:val="ListParagraph"/>
        <w:numPr>
          <w:ilvl w:val="0"/>
          <w:numId w:val="17"/>
        </w:numPr>
        <w:spacing w:line="276" w:lineRule="auto"/>
        <w:ind w:left="426" w:hanging="425"/>
        <w:jc w:val="both"/>
        <w:rPr>
          <w:sz w:val="22"/>
          <w:szCs w:val="22"/>
        </w:rPr>
      </w:pPr>
      <w:r w:rsidRPr="00935ACA">
        <w:rPr>
          <w:sz w:val="22"/>
          <w:szCs w:val="22"/>
        </w:rPr>
        <w:t xml:space="preserve">Generar un listado </w:t>
      </w:r>
      <w:r>
        <w:rPr>
          <w:sz w:val="22"/>
          <w:szCs w:val="22"/>
        </w:rPr>
        <w:t>definitivo</w:t>
      </w:r>
      <w:r w:rsidRPr="00935ACA">
        <w:rPr>
          <w:sz w:val="22"/>
          <w:szCs w:val="22"/>
        </w:rPr>
        <w:t xml:space="preserve"> de los </w:t>
      </w:r>
      <w:r w:rsidR="00901BDE" w:rsidRPr="00935ACA">
        <w:rPr>
          <w:sz w:val="22"/>
          <w:szCs w:val="22"/>
        </w:rPr>
        <w:t>RUTs</w:t>
      </w:r>
      <w:r>
        <w:rPr>
          <w:sz w:val="22"/>
          <w:szCs w:val="22"/>
        </w:rPr>
        <w:t xml:space="preserve"> (listado 1)</w:t>
      </w:r>
    </w:p>
    <w:p w:rsidR="000633B8" w:rsidRPr="00935ACA" w:rsidRDefault="000633B8" w:rsidP="000633B8">
      <w:pPr>
        <w:pStyle w:val="ListParagraph"/>
        <w:numPr>
          <w:ilvl w:val="0"/>
          <w:numId w:val="17"/>
        </w:numPr>
        <w:spacing w:line="276" w:lineRule="auto"/>
        <w:ind w:left="426" w:hanging="425"/>
        <w:jc w:val="both"/>
        <w:rPr>
          <w:sz w:val="22"/>
          <w:szCs w:val="22"/>
        </w:rPr>
      </w:pPr>
      <w:r w:rsidRPr="00935ACA">
        <w:rPr>
          <w:sz w:val="22"/>
          <w:szCs w:val="22"/>
        </w:rPr>
        <w:t xml:space="preserve">Generar un listado con los pares de código CIIU y año de creación de las empresas </w:t>
      </w:r>
      <w:r>
        <w:rPr>
          <w:sz w:val="22"/>
          <w:szCs w:val="22"/>
        </w:rPr>
        <w:t xml:space="preserve">de todos los </w:t>
      </w:r>
      <w:r w:rsidRPr="00935ACA">
        <w:rPr>
          <w:sz w:val="22"/>
          <w:szCs w:val="22"/>
        </w:rPr>
        <w:t>beneficiari</w:t>
      </w:r>
      <w:r>
        <w:rPr>
          <w:sz w:val="22"/>
          <w:szCs w:val="22"/>
        </w:rPr>
        <w:t>osque figuran en el listado 1 (listado 2)</w:t>
      </w:r>
      <w:r w:rsidRPr="00935ACA">
        <w:rPr>
          <w:sz w:val="22"/>
          <w:szCs w:val="22"/>
        </w:rPr>
        <w:t xml:space="preserve">. </w:t>
      </w:r>
    </w:p>
    <w:p w:rsidR="000633B8" w:rsidRPr="00935ACA" w:rsidRDefault="000633B8" w:rsidP="000633B8">
      <w:pPr>
        <w:spacing w:line="276" w:lineRule="auto"/>
        <w:jc w:val="both"/>
      </w:pPr>
    </w:p>
    <w:p w:rsidR="000633B8" w:rsidRPr="00935ACA" w:rsidRDefault="000633B8" w:rsidP="000633B8">
      <w:pPr>
        <w:spacing w:line="276" w:lineRule="auto"/>
        <w:jc w:val="both"/>
      </w:pPr>
      <w:r>
        <w:t>E</w:t>
      </w:r>
      <w:r w:rsidRPr="00935ACA">
        <w:t xml:space="preserve">l pedido a DGI </w:t>
      </w:r>
      <w:r>
        <w:t>consistirá en</w:t>
      </w:r>
      <w:r w:rsidRPr="00935ACA">
        <w:t xml:space="preserve"> la información </w:t>
      </w:r>
      <w:r>
        <w:t>anual histórica</w:t>
      </w:r>
      <w:r w:rsidRPr="00935ACA">
        <w:t xml:space="preserve"> de los ingresos operativos, las exportaciones y el valor de los activos de </w:t>
      </w:r>
      <w:r>
        <w:t xml:space="preserve">las siguientes empresas: i) </w:t>
      </w:r>
      <w:r w:rsidRPr="00935ACA">
        <w:t xml:space="preserve">las empresas del listado </w:t>
      </w:r>
      <w:r>
        <w:t xml:space="preserve">1 yii) </w:t>
      </w:r>
      <w:r w:rsidRPr="00935ACA">
        <w:t>las empresas r</w:t>
      </w:r>
      <w:r>
        <w:t xml:space="preserve">egistradas en DGI comprendidas en cada uno de los pares de </w:t>
      </w:r>
      <w:r w:rsidRPr="00935ACA">
        <w:t xml:space="preserve">código CIIU y fecha de alta </w:t>
      </w:r>
      <w:r>
        <w:t>que figuran en el listado 2 (excluyendo a las empresas del listado 1)</w:t>
      </w:r>
      <w:r w:rsidRPr="00935ACA">
        <w:t>.</w:t>
      </w:r>
    </w:p>
    <w:p w:rsidR="000633B8" w:rsidRPr="00935ACA" w:rsidRDefault="000633B8" w:rsidP="000633B8">
      <w:pPr>
        <w:spacing w:line="276" w:lineRule="auto"/>
        <w:jc w:val="both"/>
      </w:pPr>
    </w:p>
    <w:p w:rsidR="000633B8" w:rsidRPr="00935ACA" w:rsidRDefault="000633B8" w:rsidP="000633B8">
      <w:pPr>
        <w:spacing w:line="276" w:lineRule="auto"/>
        <w:jc w:val="both"/>
      </w:pPr>
      <w:r w:rsidRPr="00935ACA">
        <w:t xml:space="preserve">Por último vale señalar </w:t>
      </w:r>
      <w:r>
        <w:t>que la base de DGI puede ser ampliada con información del BPS</w:t>
      </w:r>
      <w:r w:rsidRPr="00935ACA">
        <w:t>. En ese caso se podrá adicionar información anual sobre la cantidad promedio de trabajadores, las horas de trabajo promedio</w:t>
      </w:r>
      <w:r>
        <w:t xml:space="preserve"> y</w:t>
      </w:r>
      <w:r w:rsidRPr="00935ACA">
        <w:t xml:space="preserve"> los salarios promedio. A su vez, combinando la información de DGI sobre los ingresos operativos y la información del BPS sobre utilización del factor trabajo (cantidad de trabajadores, horas) es posible disponer de una medida de la productividad aparente del trabajo.</w:t>
      </w:r>
    </w:p>
    <w:p w:rsidR="000633B8" w:rsidRPr="00935ACA" w:rsidRDefault="000633B8" w:rsidP="000633B8">
      <w:pPr>
        <w:spacing w:line="276" w:lineRule="auto"/>
        <w:jc w:val="both"/>
      </w:pPr>
    </w:p>
    <w:p w:rsidR="000633B8" w:rsidRDefault="000633B8" w:rsidP="000633B8">
      <w:pPr>
        <w:spacing w:after="200" w:line="276" w:lineRule="auto"/>
        <w:jc w:val="both"/>
        <w:rPr>
          <w:rFonts w:eastAsiaTheme="minorEastAsia"/>
          <w:lang w:val="es-UY"/>
        </w:rPr>
      </w:pPr>
      <w:r w:rsidRPr="00935ACA">
        <w:rPr>
          <w:rFonts w:eastAsiaTheme="minorEastAsia"/>
          <w:lang w:val="es-UY"/>
        </w:rPr>
        <w:t xml:space="preserve">Para el emparejamiento </w:t>
      </w:r>
      <w:r>
        <w:rPr>
          <w:rFonts w:eastAsiaTheme="minorEastAsia"/>
          <w:lang w:val="es-UY"/>
        </w:rPr>
        <w:t>de lainformación del</w:t>
      </w:r>
      <w:r w:rsidRPr="00935ACA">
        <w:rPr>
          <w:rFonts w:eastAsiaTheme="minorEastAsia"/>
          <w:lang w:val="es-UY"/>
        </w:rPr>
        <w:t xml:space="preserve"> BPS</w:t>
      </w:r>
      <w:r>
        <w:rPr>
          <w:rFonts w:eastAsiaTheme="minorEastAsia"/>
          <w:lang w:val="es-UY"/>
        </w:rPr>
        <w:t xml:space="preserve"> y </w:t>
      </w:r>
      <w:r w:rsidRPr="00935ACA">
        <w:rPr>
          <w:rFonts w:eastAsiaTheme="minorEastAsia"/>
          <w:lang w:val="es-UY"/>
        </w:rPr>
        <w:t xml:space="preserve">DGI se </w:t>
      </w:r>
      <w:r>
        <w:rPr>
          <w:rFonts w:eastAsiaTheme="minorEastAsia"/>
          <w:lang w:val="es-UY"/>
        </w:rPr>
        <w:t>podría proceder de la siguiente manera.</w:t>
      </w:r>
      <w:r w:rsidRPr="00935ACA">
        <w:rPr>
          <w:rFonts w:eastAsiaTheme="minorEastAsia"/>
          <w:lang w:val="es-UY"/>
        </w:rPr>
        <w:t xml:space="preserve"> Se realiza el pedido de información a DGI</w:t>
      </w:r>
      <w:r>
        <w:rPr>
          <w:rFonts w:eastAsiaTheme="minorEastAsia"/>
          <w:lang w:val="es-UY"/>
        </w:rPr>
        <w:t xml:space="preserve"> para las empresas que se derivan de los listados 1 y 2</w:t>
      </w:r>
      <w:r w:rsidRPr="00935ACA">
        <w:rPr>
          <w:rFonts w:eastAsiaTheme="minorEastAsia"/>
          <w:lang w:val="es-UY"/>
        </w:rPr>
        <w:t>. La DGI envía al BPS la base de datos con el RUT para que el BPS adicione las restantes variables. El BPS es el encargado de sustituir el número de RUT por un</w:t>
      </w:r>
      <w:r w:rsidRPr="00D26344">
        <w:rPr>
          <w:rFonts w:eastAsiaTheme="minorEastAsia"/>
          <w:lang w:val="es-UY"/>
        </w:rPr>
        <w:t xml:space="preserve"> identificador interno de modo de </w:t>
      </w:r>
      <w:r>
        <w:rPr>
          <w:rFonts w:eastAsiaTheme="minorEastAsia"/>
          <w:lang w:val="es-UY"/>
        </w:rPr>
        <w:t xml:space="preserve">garantizar el anonimato de los registros </w:t>
      </w:r>
      <w:r w:rsidRPr="00D26344">
        <w:rPr>
          <w:rFonts w:eastAsiaTheme="minorEastAsia"/>
          <w:lang w:val="es-UY"/>
        </w:rPr>
        <w:t>liberad</w:t>
      </w:r>
      <w:r>
        <w:rPr>
          <w:rFonts w:eastAsiaTheme="minorEastAsia"/>
          <w:lang w:val="es-UY"/>
        </w:rPr>
        <w:t>os</w:t>
      </w:r>
      <w:r w:rsidRPr="00D26344">
        <w:rPr>
          <w:rFonts w:eastAsiaTheme="minorEastAsia"/>
          <w:lang w:val="es-UY"/>
        </w:rPr>
        <w:t xml:space="preserve">. </w:t>
      </w:r>
      <w:r>
        <w:rPr>
          <w:rFonts w:eastAsiaTheme="minorEastAsia"/>
          <w:lang w:val="es-UY"/>
        </w:rPr>
        <w:t>L</w:t>
      </w:r>
      <w:r w:rsidRPr="00D26344">
        <w:rPr>
          <w:rFonts w:eastAsiaTheme="minorEastAsia"/>
          <w:lang w:val="es-UY"/>
        </w:rPr>
        <w:t xml:space="preserve">a base final es un panel de empresas </w:t>
      </w:r>
      <w:r>
        <w:rPr>
          <w:rFonts w:eastAsiaTheme="minorEastAsia"/>
          <w:lang w:val="es-UY"/>
        </w:rPr>
        <w:t>beneficiarias y no beneficiariasque como mínimo tendrá una variable indicadora del tratamiento y del año en que se recibió el apoyo del PAFE</w:t>
      </w:r>
      <w:r w:rsidRPr="00D26344">
        <w:rPr>
          <w:rStyle w:val="FootnoteReference"/>
          <w:rFonts w:eastAsiaTheme="minorEastAsia"/>
          <w:lang w:val="es-UY"/>
        </w:rPr>
        <w:footnoteReference w:id="100"/>
      </w:r>
      <w:r>
        <w:rPr>
          <w:rFonts w:eastAsiaTheme="minorEastAsia"/>
          <w:lang w:val="es-UY"/>
        </w:rPr>
        <w:t>.</w:t>
      </w:r>
    </w:p>
    <w:p w:rsidR="000633B8" w:rsidRDefault="000633B8" w:rsidP="000633B8">
      <w:pPr>
        <w:spacing w:line="276" w:lineRule="auto"/>
        <w:jc w:val="both"/>
      </w:pPr>
      <w:r>
        <w:t xml:space="preserve">Para finalizar, la Tabla 64 presenta un resumen de las variables sobre las cuales se puede evaluar el impacto del PAFE con la ESED y con las fuentes complementarias sugeridas. Vale destacar que en general las fuentes complementarias no agregan nuevas variables sino que permiten evaluar el impacto sobre las mismas variables que la ESED. Dependiendo de momento en que se solicite la información a DGI, la base de datos que se genere a partir de la misma puede comprender un período de tiempo mayor que la ESED, en cuyo caso tendrá un atractivo adicional. De todas maneras las fuentes complementarias tienen como principal objetivo analizar la robustez de los resultados al uso de distintos tipos de información. </w:t>
      </w:r>
    </w:p>
    <w:p w:rsidR="000633B8" w:rsidRPr="00AB07D0" w:rsidRDefault="000633B8" w:rsidP="000633B8">
      <w:pPr>
        <w:spacing w:after="200" w:line="276" w:lineRule="auto"/>
        <w:jc w:val="both"/>
        <w:rPr>
          <w:rFonts w:eastAsiaTheme="minorEastAsia"/>
        </w:rPr>
      </w:pPr>
    </w:p>
    <w:p w:rsidR="000633B8" w:rsidRPr="00643037" w:rsidRDefault="000633B8" w:rsidP="00BC6F5D">
      <w:pPr>
        <w:keepNext/>
        <w:spacing w:line="276" w:lineRule="auto"/>
        <w:jc w:val="center"/>
        <w:rPr>
          <w:b/>
        </w:rPr>
      </w:pPr>
      <w:r w:rsidRPr="00643037">
        <w:rPr>
          <w:b/>
        </w:rPr>
        <w:t xml:space="preserve">Tabla </w:t>
      </w:r>
      <w:r>
        <w:rPr>
          <w:b/>
        </w:rPr>
        <w:t>64</w:t>
      </w:r>
      <w:r w:rsidRPr="00643037">
        <w:rPr>
          <w:b/>
        </w:rPr>
        <w:t>. Bases de datos, dimensiones y variables de resultado de la evaluación de impacto del PAFE</w:t>
      </w:r>
    </w:p>
    <w:tbl>
      <w:tblPr>
        <w:tblW w:w="8499" w:type="dxa"/>
        <w:jc w:val="center"/>
        <w:tblCellMar>
          <w:left w:w="70" w:type="dxa"/>
          <w:right w:w="70" w:type="dxa"/>
        </w:tblCellMar>
        <w:tblLook w:val="04A0" w:firstRow="1" w:lastRow="0" w:firstColumn="1" w:lastColumn="0" w:noHBand="0" w:noVBand="1"/>
      </w:tblPr>
      <w:tblGrid>
        <w:gridCol w:w="1667"/>
        <w:gridCol w:w="1224"/>
        <w:gridCol w:w="2420"/>
        <w:gridCol w:w="3188"/>
      </w:tblGrid>
      <w:tr w:rsidR="000633B8" w:rsidRPr="00A214FD" w:rsidTr="00A214FD">
        <w:trPr>
          <w:trHeight w:val="300"/>
          <w:jc w:val="center"/>
        </w:trPr>
        <w:tc>
          <w:tcPr>
            <w:tcW w:w="1667" w:type="dxa"/>
            <w:tcBorders>
              <w:top w:val="single" w:sz="4" w:space="0" w:color="auto"/>
              <w:bottom w:val="single" w:sz="4" w:space="0" w:color="auto"/>
              <w:right w:val="nil"/>
            </w:tcBorders>
            <w:shd w:val="clear" w:color="auto" w:fill="auto"/>
            <w:noWrap/>
            <w:vAlign w:val="center"/>
            <w:hideMark/>
          </w:tcPr>
          <w:p w:rsidR="000633B8" w:rsidRPr="00A214FD" w:rsidRDefault="000633B8" w:rsidP="007C6B20">
            <w:pPr>
              <w:keepNext/>
              <w:rPr>
                <w:rFonts w:eastAsia="Times New Roman"/>
                <w:b/>
                <w:color w:val="000000"/>
                <w:sz w:val="20"/>
                <w:szCs w:val="20"/>
                <w:lang w:eastAsia="es-ES"/>
              </w:rPr>
            </w:pPr>
            <w:r w:rsidRPr="00A214FD">
              <w:rPr>
                <w:rFonts w:eastAsia="Times New Roman"/>
                <w:b/>
                <w:color w:val="000000"/>
                <w:sz w:val="20"/>
                <w:szCs w:val="20"/>
                <w:lang w:eastAsia="es-ES"/>
              </w:rPr>
              <w:t>Dimensión</w:t>
            </w:r>
          </w:p>
        </w:tc>
        <w:tc>
          <w:tcPr>
            <w:tcW w:w="1224" w:type="dxa"/>
            <w:tcBorders>
              <w:top w:val="single" w:sz="4" w:space="0" w:color="auto"/>
              <w:left w:val="nil"/>
              <w:bottom w:val="single" w:sz="4" w:space="0" w:color="auto"/>
              <w:right w:val="nil"/>
            </w:tcBorders>
            <w:vAlign w:val="center"/>
          </w:tcPr>
          <w:p w:rsidR="000633B8" w:rsidRPr="00A214FD" w:rsidRDefault="000633B8" w:rsidP="007C6B20">
            <w:pPr>
              <w:keepNext/>
              <w:rPr>
                <w:rFonts w:eastAsia="Times New Roman"/>
                <w:b/>
                <w:color w:val="000000"/>
                <w:sz w:val="19"/>
                <w:szCs w:val="19"/>
                <w:lang w:eastAsia="es-ES"/>
              </w:rPr>
            </w:pPr>
            <w:r w:rsidRPr="00A214FD">
              <w:rPr>
                <w:rFonts w:eastAsia="Times New Roman"/>
                <w:b/>
                <w:color w:val="000000"/>
                <w:sz w:val="19"/>
                <w:szCs w:val="19"/>
                <w:lang w:eastAsia="es-ES"/>
              </w:rPr>
              <w:t>Base de datos</w:t>
            </w: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b/>
                <w:color w:val="000000"/>
                <w:sz w:val="20"/>
                <w:szCs w:val="20"/>
                <w:lang w:eastAsia="es-ES"/>
              </w:rPr>
            </w:pPr>
            <w:r w:rsidRPr="00A214FD">
              <w:rPr>
                <w:rFonts w:eastAsia="Times New Roman"/>
                <w:b/>
                <w:color w:val="000000"/>
                <w:sz w:val="20"/>
                <w:szCs w:val="20"/>
                <w:lang w:eastAsia="es-ES"/>
              </w:rPr>
              <w:t>Variables de resultado</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b/>
                <w:color w:val="000000"/>
                <w:sz w:val="20"/>
                <w:szCs w:val="20"/>
                <w:lang w:eastAsia="es-ES"/>
              </w:rPr>
            </w:pPr>
          </w:p>
        </w:tc>
      </w:tr>
      <w:tr w:rsidR="000633B8" w:rsidRPr="00A214FD" w:rsidTr="00A214FD">
        <w:trPr>
          <w:trHeight w:val="300"/>
          <w:jc w:val="center"/>
        </w:trPr>
        <w:tc>
          <w:tcPr>
            <w:tcW w:w="1667" w:type="dxa"/>
            <w:tcBorders>
              <w:top w:val="single" w:sz="4" w:space="0" w:color="auto"/>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Situación laboral</w:t>
            </w:r>
          </w:p>
        </w:tc>
        <w:tc>
          <w:tcPr>
            <w:tcW w:w="1224" w:type="dxa"/>
            <w:tcBorders>
              <w:top w:val="single" w:sz="4" w:space="0" w:color="auto"/>
              <w:left w:val="nil"/>
              <w:right w:val="nil"/>
            </w:tcBorders>
            <w:vAlign w:val="bottom"/>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ESED</w:t>
            </w: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Ocupación</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m:oMath>
              <m:sSub>
                <m:sSubPr>
                  <m:ctrlPr>
                    <w:rPr>
                      <w:rFonts w:ascii="Cambria Math" w:hAnsi="Cambria Math"/>
                      <w:i/>
                      <w:sz w:val="18"/>
                      <w:szCs w:val="18"/>
                      <w:lang w:val="es-UY"/>
                    </w:rPr>
                  </m:ctrlPr>
                </m:sSubPr>
                <m:e>
                  <m:r>
                    <w:rPr>
                      <w:rFonts w:ascii="Cambria Math" w:hAnsi="Cambria Math"/>
                      <w:sz w:val="18"/>
                      <w:szCs w:val="18"/>
                      <w:lang w:val="es-UY"/>
                    </w:rPr>
                    <m:t>I</m:t>
                  </m:r>
                </m:e>
                <m:sub>
                  <m:r>
                    <w:rPr>
                      <w:rFonts w:ascii="Cambria Math" w:hAnsi="Cambria Math"/>
                      <w:sz w:val="18"/>
                      <w:szCs w:val="18"/>
                      <w:lang w:val="es-UY"/>
                    </w:rPr>
                    <m:t>t</m:t>
                  </m:r>
                </m:sub>
              </m:sSub>
              <m:d>
                <m:dPr>
                  <m:begChr m:val="["/>
                  <m:endChr m:val="]"/>
                  <m:ctrlPr>
                    <w:rPr>
                      <w:rFonts w:ascii="Cambria Math" w:hAnsi="Cambria Math"/>
                      <w:i/>
                      <w:sz w:val="18"/>
                      <w:szCs w:val="18"/>
                      <w:lang w:val="es-UY"/>
                    </w:rPr>
                  </m:ctrlPr>
                </m:dPr>
                <m:e>
                  <m:sSub>
                    <m:sSubPr>
                      <m:ctrlPr>
                        <w:rPr>
                          <w:rFonts w:ascii="Cambria Math" w:hAnsi="Cambria Math"/>
                          <w:i/>
                          <w:sz w:val="18"/>
                          <w:szCs w:val="18"/>
                          <w:lang w:val="es-UY"/>
                        </w:rPr>
                      </m:ctrlPr>
                    </m:sSubPr>
                    <m:e>
                      <m:r>
                        <w:rPr>
                          <w:rFonts w:ascii="Cambria Math" w:hAnsi="Cambria Math"/>
                          <w:sz w:val="18"/>
                          <w:szCs w:val="18"/>
                          <w:lang w:val="es-UY"/>
                        </w:rPr>
                        <m:t>Ingresos</m:t>
                      </m:r>
                    </m:e>
                    <m:sub>
                      <m:r>
                        <w:rPr>
                          <w:rFonts w:ascii="Cambria Math" w:hAnsi="Cambria Math"/>
                          <w:sz w:val="18"/>
                          <w:szCs w:val="18"/>
                          <w:lang w:val="es-UY"/>
                        </w:rPr>
                        <m:t>t</m:t>
                      </m:r>
                    </m:sub>
                  </m:sSub>
                  <m:r>
                    <w:rPr>
                      <w:rFonts w:ascii="Cambria Math"/>
                      <w:sz w:val="18"/>
                      <w:szCs w:val="18"/>
                      <w:lang w:val="es-UY"/>
                    </w:rPr>
                    <m:t>&gt;0</m:t>
                  </m:r>
                </m:e>
              </m:d>
            </m:oMath>
          </w:p>
        </w:tc>
      </w:tr>
      <w:tr w:rsidR="000633B8" w:rsidRPr="00A214FD" w:rsidTr="00A214FD">
        <w:trPr>
          <w:trHeight w:val="300"/>
          <w:jc w:val="center"/>
        </w:trPr>
        <w:tc>
          <w:tcPr>
            <w:tcW w:w="1667" w:type="dxa"/>
            <w:tcBorders>
              <w:bottom w:val="single" w:sz="4" w:space="0" w:color="auto"/>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bottom w:val="single" w:sz="4" w:space="0" w:color="auto"/>
              <w:right w:val="nil"/>
            </w:tcBorders>
            <w:vAlign w:val="bottom"/>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 </w:t>
            </w: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Ingresos laborales</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m:oMath>
              <m:sSub>
                <m:sSubPr>
                  <m:ctrlPr>
                    <w:rPr>
                      <w:rFonts w:ascii="Cambria Math" w:hAnsi="Cambria Math"/>
                      <w:i/>
                      <w:sz w:val="18"/>
                      <w:szCs w:val="18"/>
                      <w:lang w:val="es-UY"/>
                    </w:rPr>
                  </m:ctrlPr>
                </m:sSubPr>
                <m:e>
                  <m:r>
                    <w:rPr>
                      <w:rFonts w:ascii="Cambria Math" w:hAnsi="Cambria Math"/>
                      <w:sz w:val="18"/>
                      <w:szCs w:val="18"/>
                      <w:lang w:val="es-UY"/>
                    </w:rPr>
                    <m:t>Ingresos</m:t>
                  </m:r>
                </m:e>
                <m:sub>
                  <m:r>
                    <w:rPr>
                      <w:rFonts w:ascii="Cambria Math" w:hAnsi="Cambria Math"/>
                      <w:sz w:val="18"/>
                      <w:szCs w:val="18"/>
                      <w:lang w:val="es-UY"/>
                    </w:rPr>
                    <m:t>t</m:t>
                  </m:r>
                </m:sub>
              </m:sSub>
              <m:r>
                <w:rPr>
                  <w:rFonts w:ascii="Cambria Math"/>
                  <w:sz w:val="18"/>
                  <w:szCs w:val="18"/>
                  <w:lang w:val="es-UY"/>
                </w:rPr>
                <m:t>=</m:t>
              </m:r>
              <m:sSub>
                <m:sSubPr>
                  <m:ctrlPr>
                    <w:rPr>
                      <w:rFonts w:ascii="Cambria Math" w:hAnsi="Cambria Math"/>
                      <w:i/>
                      <w:sz w:val="18"/>
                      <w:szCs w:val="18"/>
                      <w:lang w:val="es-UY"/>
                    </w:rPr>
                  </m:ctrlPr>
                </m:sSubPr>
                <m:e>
                  <m:r>
                    <w:rPr>
                      <w:rFonts w:ascii="Cambria Math" w:hAnsi="Cambria Math"/>
                      <w:sz w:val="18"/>
                      <w:szCs w:val="18"/>
                      <w:lang w:val="es-UY"/>
                    </w:rPr>
                    <m:t>Salarios</m:t>
                  </m:r>
                </m:e>
                <m:sub>
                  <m:r>
                    <w:rPr>
                      <w:rFonts w:ascii="Cambria Math" w:hAnsi="Cambria Math"/>
                      <w:sz w:val="18"/>
                      <w:szCs w:val="18"/>
                      <w:lang w:val="es-UY"/>
                    </w:rPr>
                    <m:t>t</m:t>
                  </m:r>
                </m:sub>
              </m:sSub>
              <m:r>
                <w:rPr>
                  <w:rFonts w:ascii="Cambria Math"/>
                  <w:sz w:val="18"/>
                  <w:szCs w:val="18"/>
                  <w:lang w:val="es-UY"/>
                </w:rPr>
                <m:t>+</m:t>
              </m:r>
              <m:sSub>
                <m:sSubPr>
                  <m:ctrlPr>
                    <w:rPr>
                      <w:rFonts w:ascii="Cambria Math" w:hAnsi="Cambria Math"/>
                      <w:i/>
                      <w:sz w:val="18"/>
                      <w:szCs w:val="18"/>
                      <w:lang w:val="es-UY"/>
                    </w:rPr>
                  </m:ctrlPr>
                </m:sSubPr>
                <m:e>
                  <m:r>
                    <w:rPr>
                      <w:rFonts w:ascii="Cambria Math" w:hAnsi="Cambria Math"/>
                      <w:sz w:val="18"/>
                      <w:szCs w:val="18"/>
                      <w:lang w:val="es-UY"/>
                    </w:rPr>
                    <m:t>Beneficios</m:t>
                  </m:r>
                </m:e>
                <m:sub>
                  <m:r>
                    <w:rPr>
                      <w:rFonts w:ascii="Cambria Math" w:hAnsi="Cambria Math"/>
                      <w:sz w:val="18"/>
                      <w:szCs w:val="18"/>
                      <w:lang w:val="es-UY"/>
                    </w:rPr>
                    <m:t>t</m:t>
                  </m:r>
                </m:sub>
              </m:sSub>
            </m:oMath>
          </w:p>
        </w:tc>
      </w:tr>
      <w:tr w:rsidR="000633B8" w:rsidRPr="00A214FD" w:rsidTr="00A214FD">
        <w:trPr>
          <w:trHeight w:val="300"/>
          <w:jc w:val="center"/>
        </w:trPr>
        <w:tc>
          <w:tcPr>
            <w:tcW w:w="1667" w:type="dxa"/>
            <w:tcBorders>
              <w:top w:val="single" w:sz="4" w:space="0" w:color="auto"/>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Desempeño emprendimientos</w:t>
            </w:r>
          </w:p>
        </w:tc>
        <w:tc>
          <w:tcPr>
            <w:tcW w:w="1224" w:type="dxa"/>
            <w:tcBorders>
              <w:top w:val="single" w:sz="4" w:space="0" w:color="auto"/>
              <w:left w:val="nil"/>
              <w:right w:val="nil"/>
            </w:tcBorders>
            <w:vAlign w:val="bottom"/>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 </w:t>
            </w:r>
          </w:p>
        </w:tc>
        <w:tc>
          <w:tcPr>
            <w:tcW w:w="2420" w:type="dxa"/>
            <w:tcBorders>
              <w:top w:val="single" w:sz="4" w:space="0" w:color="auto"/>
              <w:left w:val="nil"/>
              <w:bottom w:val="single" w:sz="4" w:space="0" w:color="auto"/>
              <w:right w:val="nil"/>
            </w:tcBorders>
            <w:shd w:val="clear" w:color="auto" w:fill="auto"/>
            <w:noWrap/>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Tiene negocio</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F802B1" w:rsidP="007C6B20">
            <w:pPr>
              <w:keepNext/>
              <w:rPr>
                <w:rFonts w:eastAsia="Times New Roman"/>
                <w:color w:val="000000"/>
                <w:sz w:val="18"/>
                <w:szCs w:val="18"/>
                <w:lang w:eastAsia="es-ES"/>
              </w:rPr>
            </w:pPr>
            <m:oMath>
              <m:sSub>
                <m:sSubPr>
                  <m:ctrlPr>
                    <w:rPr>
                      <w:rFonts w:ascii="Cambria Math" w:hAnsi="Cambria Math"/>
                      <w:i/>
                      <w:sz w:val="18"/>
                      <w:szCs w:val="18"/>
                      <w:lang w:val="es-UY"/>
                    </w:rPr>
                  </m:ctrlPr>
                </m:sSubPr>
                <m:e>
                  <m:r>
                    <w:rPr>
                      <w:rFonts w:ascii="Cambria Math" w:hAnsi="Cambria Math"/>
                      <w:sz w:val="18"/>
                      <w:szCs w:val="18"/>
                      <w:lang w:val="es-UY"/>
                    </w:rPr>
                    <m:t>I</m:t>
                  </m:r>
                </m:e>
                <m:sub>
                  <m:r>
                    <w:rPr>
                      <w:rFonts w:ascii="Cambria Math" w:hAnsi="Cambria Math"/>
                      <w:sz w:val="18"/>
                      <w:szCs w:val="18"/>
                      <w:lang w:val="es-UY"/>
                    </w:rPr>
                    <m:t>t</m:t>
                  </m:r>
                </m:sub>
              </m:sSub>
              <m:d>
                <m:dPr>
                  <m:begChr m:val="["/>
                  <m:endChr m:val="]"/>
                  <m:ctrlPr>
                    <w:rPr>
                      <w:rFonts w:ascii="Cambria Math" w:hAnsi="Cambria Math"/>
                      <w:i/>
                      <w:sz w:val="18"/>
                      <w:szCs w:val="18"/>
                      <w:lang w:val="es-UY"/>
                    </w:rPr>
                  </m:ctrlPr>
                </m:dPr>
                <m:e>
                  <m:sSub>
                    <m:sSubPr>
                      <m:ctrlPr>
                        <w:rPr>
                          <w:rFonts w:ascii="Cambria Math" w:hAnsi="Cambria Math"/>
                          <w:i/>
                          <w:sz w:val="18"/>
                          <w:szCs w:val="18"/>
                          <w:lang w:val="es-UY"/>
                        </w:rPr>
                      </m:ctrlPr>
                    </m:sSubPr>
                    <m:e>
                      <m:r>
                        <w:rPr>
                          <w:rFonts w:ascii="Cambria Math" w:hAnsi="Cambria Math"/>
                          <w:sz w:val="18"/>
                          <w:szCs w:val="18"/>
                          <w:lang w:val="es-UY"/>
                        </w:rPr>
                        <m:t>Beneficios</m:t>
                      </m:r>
                    </m:e>
                    <m:sub>
                      <m:r>
                        <w:rPr>
                          <w:rFonts w:ascii="Cambria Math" w:hAnsi="Cambria Math"/>
                          <w:sz w:val="18"/>
                          <w:szCs w:val="18"/>
                          <w:lang w:val="es-UY"/>
                        </w:rPr>
                        <m:t>t</m:t>
                      </m:r>
                    </m:sub>
                  </m:sSub>
                  <m:r>
                    <w:rPr>
                      <w:rFonts w:ascii="Cambria Math"/>
                      <w:sz w:val="18"/>
                      <w:szCs w:val="18"/>
                      <w:lang w:val="es-UY"/>
                    </w:rPr>
                    <m:t>&gt;0</m:t>
                  </m:r>
                </m:e>
              </m:d>
            </m:oMath>
            <w:r w:rsidR="000633B8" w:rsidRPr="00A214FD">
              <w:rPr>
                <w:rFonts w:eastAsia="Times New Roman"/>
                <w:sz w:val="18"/>
                <w:szCs w:val="18"/>
                <w:lang w:val="es-UY"/>
              </w:rPr>
              <w:t xml:space="preserve">   ó </w:t>
            </w:r>
            <m:oMath>
              <m:sSub>
                <m:sSubPr>
                  <m:ctrlPr>
                    <w:rPr>
                      <w:rFonts w:ascii="Cambria Math" w:hAnsi="Cambria Math"/>
                      <w:i/>
                      <w:sz w:val="18"/>
                      <w:szCs w:val="18"/>
                      <w:lang w:val="es-UY"/>
                    </w:rPr>
                  </m:ctrlPr>
                </m:sSubPr>
                <m:e>
                  <m:r>
                    <w:rPr>
                      <w:rFonts w:ascii="Cambria Math" w:hAnsi="Cambria Math"/>
                      <w:sz w:val="18"/>
                      <w:szCs w:val="18"/>
                      <w:lang w:val="es-UY"/>
                    </w:rPr>
                    <m:t>I</m:t>
                  </m:r>
                </m:e>
                <m:sub>
                  <m:r>
                    <w:rPr>
                      <w:rFonts w:ascii="Cambria Math" w:hAnsi="Cambria Math"/>
                      <w:sz w:val="18"/>
                      <w:szCs w:val="18"/>
                      <w:lang w:val="es-UY"/>
                    </w:rPr>
                    <m:t>t</m:t>
                  </m:r>
                </m:sub>
              </m:sSub>
              <m:d>
                <m:dPr>
                  <m:begChr m:val="["/>
                  <m:endChr m:val="]"/>
                  <m:ctrlPr>
                    <w:rPr>
                      <w:rFonts w:ascii="Cambria Math" w:hAnsi="Cambria Math"/>
                      <w:i/>
                      <w:sz w:val="18"/>
                      <w:szCs w:val="18"/>
                      <w:lang w:val="es-UY"/>
                    </w:rPr>
                  </m:ctrlPr>
                </m:dPr>
                <m:e>
                  <m:sSub>
                    <m:sSubPr>
                      <m:ctrlPr>
                        <w:rPr>
                          <w:rFonts w:ascii="Cambria Math" w:hAnsi="Cambria Math"/>
                          <w:i/>
                          <w:sz w:val="18"/>
                          <w:szCs w:val="18"/>
                          <w:lang w:val="es-UY"/>
                        </w:rPr>
                      </m:ctrlPr>
                    </m:sSubPr>
                    <m:e>
                      <m:r>
                        <w:rPr>
                          <w:rFonts w:ascii="Cambria Math" w:hAnsi="Cambria Math"/>
                          <w:sz w:val="18"/>
                          <w:szCs w:val="18"/>
                          <w:lang w:val="es-UY"/>
                        </w:rPr>
                        <m:t>Ing</m:t>
                      </m:r>
                      <m:r>
                        <w:rPr>
                          <w:rFonts w:ascii="Cambria Math"/>
                          <w:sz w:val="18"/>
                          <w:szCs w:val="18"/>
                          <w:lang w:val="es-UY"/>
                        </w:rPr>
                        <m:t>.</m:t>
                      </m:r>
                      <m:r>
                        <w:rPr>
                          <w:rFonts w:ascii="Cambria Math" w:hAnsi="Cambria Math"/>
                          <w:sz w:val="18"/>
                          <w:szCs w:val="18"/>
                          <w:lang w:val="es-UY"/>
                        </w:rPr>
                        <m:t>porventas</m:t>
                      </m:r>
                    </m:e>
                    <m:sub>
                      <m:r>
                        <w:rPr>
                          <w:rFonts w:ascii="Cambria Math" w:hAnsi="Cambria Math"/>
                          <w:sz w:val="18"/>
                          <w:szCs w:val="18"/>
                          <w:lang w:val="es-UY"/>
                        </w:rPr>
                        <m:t>t</m:t>
                      </m:r>
                    </m:sub>
                  </m:sSub>
                  <m:r>
                    <w:rPr>
                      <w:rFonts w:ascii="Cambria Math"/>
                      <w:sz w:val="18"/>
                      <w:szCs w:val="18"/>
                      <w:lang w:val="es-UY"/>
                    </w:rPr>
                    <m:t>&gt;0</m:t>
                  </m:r>
                </m:e>
              </m:d>
            </m:oMath>
          </w:p>
        </w:tc>
      </w:tr>
      <w:tr w:rsidR="000633B8" w:rsidRPr="00A214FD" w:rsidTr="00A214FD">
        <w:trPr>
          <w:trHeight w:val="300"/>
          <w:jc w:val="center"/>
        </w:trPr>
        <w:tc>
          <w:tcPr>
            <w:tcW w:w="1667" w:type="dxa"/>
            <w:tcBorders>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 </w:t>
            </w: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Ventas</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m:oMath>
              <m:sSub>
                <m:sSubPr>
                  <m:ctrlPr>
                    <w:rPr>
                      <w:rFonts w:ascii="Cambria Math" w:hAnsi="Cambria Math"/>
                      <w:i/>
                      <w:sz w:val="18"/>
                      <w:szCs w:val="18"/>
                      <w:lang w:val="es-UY"/>
                    </w:rPr>
                  </m:ctrlPr>
                </m:sSubPr>
                <m:e>
                  <m:r>
                    <w:rPr>
                      <w:rFonts w:ascii="Cambria Math" w:hAnsi="Cambria Math"/>
                      <w:sz w:val="18"/>
                      <w:szCs w:val="18"/>
                      <w:lang w:val="es-UY"/>
                    </w:rPr>
                    <m:t>Ingresosporventas</m:t>
                  </m:r>
                </m:e>
                <m:sub>
                  <m:r>
                    <w:rPr>
                      <w:rFonts w:ascii="Cambria Math" w:hAnsi="Cambria Math"/>
                      <w:sz w:val="18"/>
                      <w:szCs w:val="18"/>
                      <w:lang w:val="es-UY"/>
                    </w:rPr>
                    <m:t>t</m:t>
                  </m:r>
                </m:sub>
              </m:sSub>
            </m:oMath>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Exportaciones</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F802B1" w:rsidP="007C6B20">
            <w:pPr>
              <w:keepNext/>
              <w:rPr>
                <w:rFonts w:eastAsia="Times New Roman"/>
                <w:color w:val="000000"/>
                <w:sz w:val="18"/>
                <w:szCs w:val="18"/>
                <w:lang w:eastAsia="es-ES"/>
              </w:rPr>
            </w:pPr>
            <m:oMathPara>
              <m:oMathParaPr>
                <m:jc m:val="left"/>
              </m:oMathParaPr>
              <m:oMath>
                <m:sSub>
                  <m:sSubPr>
                    <m:ctrlPr>
                      <w:rPr>
                        <w:rFonts w:ascii="Cambria Math" w:hAnsi="Cambria Math"/>
                        <w:i/>
                        <w:sz w:val="18"/>
                        <w:szCs w:val="18"/>
                        <w:lang w:val="es-UY"/>
                      </w:rPr>
                    </m:ctrlPr>
                  </m:sSubPr>
                  <m:e>
                    <m:sSub>
                      <m:sSubPr>
                        <m:ctrlPr>
                          <w:rPr>
                            <w:rFonts w:ascii="Cambria Math" w:hAnsi="Cambria Math"/>
                            <w:i/>
                            <w:sz w:val="18"/>
                            <w:szCs w:val="18"/>
                            <w:lang w:val="es-UY"/>
                          </w:rPr>
                        </m:ctrlPr>
                      </m:sSubPr>
                      <m:e>
                        <m:r>
                          <w:rPr>
                            <w:rFonts w:ascii="Cambria Math" w:hAnsi="Cambria Math"/>
                            <w:sz w:val="18"/>
                            <w:szCs w:val="18"/>
                            <w:lang w:val="es-UY"/>
                          </w:rPr>
                          <m:t>Ingr</m:t>
                        </m:r>
                        <m:r>
                          <w:rPr>
                            <w:rFonts w:ascii="Cambria Math"/>
                            <w:sz w:val="18"/>
                            <w:szCs w:val="18"/>
                            <w:lang w:val="es-UY"/>
                          </w:rPr>
                          <m:t>.</m:t>
                        </m:r>
                        <m:r>
                          <w:rPr>
                            <w:rFonts w:ascii="Cambria Math" w:hAnsi="Cambria Math"/>
                            <w:sz w:val="18"/>
                            <w:szCs w:val="18"/>
                            <w:lang w:val="es-UY"/>
                          </w:rPr>
                          <m:t>ventas</m:t>
                        </m:r>
                      </m:e>
                      <m:sub>
                        <m:r>
                          <w:rPr>
                            <w:rFonts w:ascii="Cambria Math" w:hAnsi="Cambria Math"/>
                            <w:sz w:val="18"/>
                            <w:szCs w:val="18"/>
                            <w:lang w:val="es-UY"/>
                          </w:rPr>
                          <m:t>t</m:t>
                        </m:r>
                      </m:sub>
                    </m:sSub>
                    <m:r>
                      <w:rPr>
                        <w:rFonts w:hAnsi="Cambria Math"/>
                        <w:sz w:val="18"/>
                        <w:szCs w:val="18"/>
                        <w:lang w:val="es-UY"/>
                      </w:rPr>
                      <m:t>*</m:t>
                    </m:r>
                    <m:r>
                      <w:rPr>
                        <w:rFonts w:ascii="Cambria Math"/>
                        <w:sz w:val="18"/>
                        <w:szCs w:val="18"/>
                        <w:lang w:val="es-UY"/>
                      </w:rPr>
                      <m:t>%</m:t>
                    </m:r>
                    <m:r>
                      <w:rPr>
                        <w:rFonts w:ascii="Cambria Math" w:hAnsi="Cambria Math"/>
                        <w:sz w:val="18"/>
                        <w:szCs w:val="18"/>
                        <w:lang w:val="es-UY"/>
                      </w:rPr>
                      <m:t>Export</m:t>
                    </m:r>
                  </m:e>
                  <m:sub>
                    <m:r>
                      <w:rPr>
                        <w:rFonts w:ascii="Cambria Math" w:hAnsi="Cambria Math"/>
                        <w:sz w:val="18"/>
                        <w:szCs w:val="18"/>
                        <w:lang w:val="es-UY"/>
                      </w:rPr>
                      <m:t>t</m:t>
                    </m:r>
                  </m:sub>
                </m:sSub>
              </m:oMath>
            </m:oMathPara>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Propensión a exportar</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F802B1" w:rsidP="007C6B20">
            <w:pPr>
              <w:keepNext/>
              <w:rPr>
                <w:rFonts w:eastAsia="Times New Roman"/>
                <w:color w:val="000000"/>
                <w:sz w:val="18"/>
                <w:szCs w:val="18"/>
                <w:lang w:eastAsia="es-ES"/>
              </w:rPr>
            </w:pPr>
            <m:oMathPara>
              <m:oMathParaPr>
                <m:jc m:val="left"/>
              </m:oMathParaPr>
              <m:oMath>
                <m:sSub>
                  <m:sSubPr>
                    <m:ctrlPr>
                      <w:rPr>
                        <w:rFonts w:ascii="Cambria Math" w:hAnsi="Cambria Math"/>
                        <w:i/>
                        <w:sz w:val="18"/>
                        <w:szCs w:val="18"/>
                        <w:lang w:val="es-UY"/>
                      </w:rPr>
                    </m:ctrlPr>
                  </m:sSubPr>
                  <m:e>
                    <m:r>
                      <w:rPr>
                        <w:rFonts w:ascii="Cambria Math" w:hAnsi="Cambria Math"/>
                        <w:sz w:val="18"/>
                        <w:szCs w:val="18"/>
                        <w:lang w:val="es-UY"/>
                      </w:rPr>
                      <m:t>I</m:t>
                    </m:r>
                  </m:e>
                  <m:sub>
                    <m:r>
                      <w:rPr>
                        <w:rFonts w:ascii="Cambria Math" w:hAnsi="Cambria Math"/>
                        <w:sz w:val="18"/>
                        <w:szCs w:val="18"/>
                        <w:lang w:val="es-UY"/>
                      </w:rPr>
                      <m:t>t</m:t>
                    </m:r>
                  </m:sub>
                </m:sSub>
                <m:d>
                  <m:dPr>
                    <m:begChr m:val="["/>
                    <m:endChr m:val="]"/>
                    <m:ctrlPr>
                      <w:rPr>
                        <w:rFonts w:ascii="Cambria Math" w:hAnsi="Cambria Math"/>
                        <w:i/>
                        <w:sz w:val="18"/>
                        <w:szCs w:val="18"/>
                        <w:lang w:val="es-UY"/>
                      </w:rPr>
                    </m:ctrlPr>
                  </m:dPr>
                  <m:e>
                    <m:sSub>
                      <m:sSubPr>
                        <m:ctrlPr>
                          <w:rPr>
                            <w:rFonts w:ascii="Cambria Math" w:hAnsi="Cambria Math"/>
                            <w:i/>
                            <w:sz w:val="18"/>
                            <w:szCs w:val="18"/>
                            <w:lang w:val="es-UY"/>
                          </w:rPr>
                        </m:ctrlPr>
                      </m:sSubPr>
                      <m:e>
                        <m:r>
                          <w:rPr>
                            <w:rFonts w:ascii="Cambria Math"/>
                            <w:sz w:val="18"/>
                            <w:szCs w:val="18"/>
                            <w:lang w:val="es-UY"/>
                          </w:rPr>
                          <m:t>%</m:t>
                        </m:r>
                        <m:r>
                          <w:rPr>
                            <w:rFonts w:ascii="Cambria Math" w:hAnsi="Cambria Math"/>
                            <w:sz w:val="18"/>
                            <w:szCs w:val="18"/>
                            <w:lang w:val="es-UY"/>
                          </w:rPr>
                          <m:t>Export</m:t>
                        </m:r>
                      </m:e>
                      <m:sub>
                        <m:r>
                          <w:rPr>
                            <w:rFonts w:ascii="Cambria Math" w:hAnsi="Cambria Math"/>
                            <w:sz w:val="18"/>
                            <w:szCs w:val="18"/>
                            <w:lang w:val="es-UY"/>
                          </w:rPr>
                          <m:t>t</m:t>
                        </m:r>
                      </m:sub>
                    </m:sSub>
                    <m:r>
                      <w:rPr>
                        <w:rFonts w:ascii="Cambria Math"/>
                        <w:sz w:val="18"/>
                        <w:szCs w:val="18"/>
                        <w:lang w:val="es-UY"/>
                      </w:rPr>
                      <m:t>&gt;0</m:t>
                    </m:r>
                  </m:e>
                </m:d>
              </m:oMath>
            </m:oMathPara>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Empleo</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F802B1" w:rsidP="007C6B20">
            <w:pPr>
              <w:keepNext/>
              <w:rPr>
                <w:rFonts w:eastAsia="Times New Roman"/>
                <w:color w:val="000000"/>
                <w:sz w:val="18"/>
                <w:szCs w:val="18"/>
                <w:lang w:eastAsia="es-ES"/>
              </w:rPr>
            </w:pPr>
            <m:oMathPara>
              <m:oMathParaPr>
                <m:jc m:val="left"/>
              </m:oMathParaPr>
              <m:oMath>
                <m:sSub>
                  <m:sSubPr>
                    <m:ctrlPr>
                      <w:rPr>
                        <w:rFonts w:ascii="Cambria Math" w:hAnsi="Cambria Math"/>
                        <w:i/>
                        <w:sz w:val="18"/>
                        <w:szCs w:val="18"/>
                        <w:lang w:val="es-UY"/>
                      </w:rPr>
                    </m:ctrlPr>
                  </m:sSubPr>
                  <m:e>
                    <m:r>
                      <w:rPr>
                        <w:rFonts w:ascii="Cambria Math" w:hAnsi="Cambria Math"/>
                        <w:sz w:val="18"/>
                        <w:szCs w:val="18"/>
                        <w:lang w:val="es-UY"/>
                      </w:rPr>
                      <m:t>Pesonalocupado</m:t>
                    </m:r>
                  </m:e>
                  <m:sub>
                    <m:r>
                      <w:rPr>
                        <w:rFonts w:ascii="Cambria Math" w:hAnsi="Cambria Math"/>
                        <w:sz w:val="18"/>
                        <w:szCs w:val="18"/>
                        <w:lang w:val="es-UY"/>
                      </w:rPr>
                      <m:t>t</m:t>
                    </m:r>
                  </m:sub>
                </m:sSub>
              </m:oMath>
            </m:oMathPara>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*Actividades de innovación</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i/>
                <w:sz w:val="18"/>
                <w:szCs w:val="18"/>
                <w:lang w:val="es-UY"/>
              </w:rPr>
            </w:pPr>
            <w:r w:rsidRPr="00A214FD">
              <w:rPr>
                <w:rFonts w:eastAsia="Times New Roman"/>
                <w:i/>
                <w:sz w:val="18"/>
                <w:szCs w:val="18"/>
                <w:lang w:val="es-UY"/>
              </w:rPr>
              <w:t>Indicador de activ. I+D, Adquis. de capital, TICs, Diseño organizacional y gestión, Capacitación, Estudio mercado, etc.</w:t>
            </w:r>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*Inversión en actividades de innovación</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i/>
                <w:sz w:val="18"/>
                <w:szCs w:val="18"/>
                <w:lang w:val="es-UY"/>
              </w:rPr>
            </w:pPr>
            <w:r w:rsidRPr="00A214FD">
              <w:rPr>
                <w:rFonts w:eastAsia="Times New Roman"/>
                <w:i/>
                <w:sz w:val="18"/>
                <w:szCs w:val="18"/>
                <w:lang w:val="es-UY"/>
              </w:rPr>
              <w:t>Monto de la inversión en actividades de innovación</w:t>
            </w:r>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bottom w:val="single" w:sz="4" w:space="0" w:color="auto"/>
              <w:right w:val="nil"/>
            </w:tcBorders>
            <w:vAlign w:val="bottom"/>
          </w:tcPr>
          <w:p w:rsidR="000633B8" w:rsidRPr="00A214FD" w:rsidRDefault="000633B8" w:rsidP="007C6B20">
            <w:pPr>
              <w:keepNext/>
              <w:rPr>
                <w:rFonts w:eastAsia="Times New Roman"/>
                <w:color w:val="000000"/>
                <w:sz w:val="20"/>
                <w:szCs w:val="20"/>
                <w:lang w:eastAsia="es-ES"/>
              </w:rPr>
            </w:pP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*Resultado innovación</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i/>
                <w:sz w:val="18"/>
                <w:szCs w:val="18"/>
                <w:lang w:val="es-UY"/>
              </w:rPr>
            </w:pPr>
            <w:r w:rsidRPr="00A214FD">
              <w:rPr>
                <w:rFonts w:eastAsia="Times New Roman"/>
                <w:i/>
                <w:sz w:val="18"/>
                <w:szCs w:val="18"/>
                <w:lang w:val="es-UY"/>
              </w:rPr>
              <w:t>Indicador de innovación organizacional, comercialización, proceso, producto.</w:t>
            </w:r>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top w:val="single" w:sz="4" w:space="0" w:color="auto"/>
              <w:left w:val="nil"/>
              <w:right w:val="nil"/>
            </w:tcBorders>
            <w:vAlign w:val="bottom"/>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DGI</w:t>
            </w: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Ventas</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m:oMath>
              <m:sSub>
                <m:sSubPr>
                  <m:ctrlPr>
                    <w:rPr>
                      <w:rFonts w:ascii="Cambria Math" w:hAnsi="Cambria Math"/>
                      <w:i/>
                      <w:sz w:val="18"/>
                      <w:szCs w:val="18"/>
                      <w:lang w:val="es-UY"/>
                    </w:rPr>
                  </m:ctrlPr>
                </m:sSubPr>
                <m:e>
                  <m:r>
                    <w:rPr>
                      <w:rFonts w:ascii="Cambria Math" w:hAnsi="Cambria Math"/>
                      <w:sz w:val="18"/>
                      <w:szCs w:val="18"/>
                      <w:lang w:val="es-UY"/>
                    </w:rPr>
                    <m:t>Ingresosoperativos</m:t>
                  </m:r>
                </m:e>
                <m:sub>
                  <m:r>
                    <w:rPr>
                      <w:rFonts w:ascii="Cambria Math" w:hAnsi="Cambria Math"/>
                      <w:sz w:val="18"/>
                      <w:szCs w:val="18"/>
                      <w:lang w:val="es-UY"/>
                    </w:rPr>
                    <m:t>t</m:t>
                  </m:r>
                </m:sub>
              </m:sSub>
            </m:oMath>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 </w:t>
            </w: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Propensión a exportar</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m:oMath>
              <m:sSub>
                <m:sSubPr>
                  <m:ctrlPr>
                    <w:rPr>
                      <w:rFonts w:ascii="Cambria Math" w:hAnsi="Cambria Math"/>
                      <w:i/>
                      <w:sz w:val="18"/>
                      <w:szCs w:val="18"/>
                      <w:lang w:val="es-UY"/>
                    </w:rPr>
                  </m:ctrlPr>
                </m:sSubPr>
                <m:e>
                  <m:r>
                    <w:rPr>
                      <w:rFonts w:ascii="Cambria Math" w:hAnsi="Cambria Math"/>
                      <w:sz w:val="18"/>
                      <w:szCs w:val="18"/>
                      <w:lang w:val="es-UY"/>
                    </w:rPr>
                    <m:t>I</m:t>
                  </m:r>
                </m:e>
                <m:sub>
                  <m:r>
                    <w:rPr>
                      <w:rFonts w:ascii="Cambria Math" w:hAnsi="Cambria Math"/>
                      <w:sz w:val="18"/>
                      <w:szCs w:val="18"/>
                      <w:lang w:val="es-UY"/>
                    </w:rPr>
                    <m:t>t</m:t>
                  </m:r>
                </m:sub>
              </m:sSub>
              <m:d>
                <m:dPr>
                  <m:begChr m:val="["/>
                  <m:endChr m:val="]"/>
                  <m:ctrlPr>
                    <w:rPr>
                      <w:rFonts w:ascii="Cambria Math" w:hAnsi="Cambria Math"/>
                      <w:i/>
                      <w:sz w:val="18"/>
                      <w:szCs w:val="18"/>
                      <w:lang w:val="es-UY"/>
                    </w:rPr>
                  </m:ctrlPr>
                </m:dPr>
                <m:e>
                  <m:sSub>
                    <m:sSubPr>
                      <m:ctrlPr>
                        <w:rPr>
                          <w:rFonts w:ascii="Cambria Math" w:hAnsi="Cambria Math"/>
                          <w:i/>
                          <w:sz w:val="18"/>
                          <w:szCs w:val="18"/>
                          <w:lang w:val="es-UY"/>
                        </w:rPr>
                      </m:ctrlPr>
                    </m:sSubPr>
                    <m:e>
                      <m:r>
                        <w:rPr>
                          <w:rFonts w:ascii="Cambria Math" w:hAnsi="Cambria Math"/>
                          <w:sz w:val="18"/>
                          <w:szCs w:val="18"/>
                          <w:lang w:val="es-UY"/>
                        </w:rPr>
                        <m:t>Export</m:t>
                      </m:r>
                    </m:e>
                    <m:sub>
                      <m:r>
                        <w:rPr>
                          <w:rFonts w:ascii="Cambria Math" w:hAnsi="Cambria Math"/>
                          <w:sz w:val="18"/>
                          <w:szCs w:val="18"/>
                          <w:lang w:val="es-UY"/>
                        </w:rPr>
                        <m:t>t</m:t>
                      </m:r>
                    </m:sub>
                  </m:sSub>
                  <m:r>
                    <w:rPr>
                      <w:rFonts w:ascii="Cambria Math"/>
                      <w:sz w:val="18"/>
                      <w:szCs w:val="18"/>
                      <w:lang w:val="es-UY"/>
                    </w:rPr>
                    <m:t>&gt;0</m:t>
                  </m:r>
                </m:e>
              </m:d>
            </m:oMath>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 </w:t>
            </w: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Exportaciones</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color w:val="000000"/>
                <w:sz w:val="18"/>
                <w:szCs w:val="18"/>
                <w:lang w:eastAsia="es-ES"/>
              </w:rPr>
            </w:pPr>
            <w:r w:rsidRPr="00A214FD">
              <w:rPr>
                <w:rFonts w:eastAsia="Times New Roman"/>
                <w:color w:val="000000"/>
                <w:sz w:val="18"/>
                <w:szCs w:val="18"/>
                <w:lang w:eastAsia="es-ES"/>
              </w:rPr>
              <w:t> </w:t>
            </w:r>
            <m:oMath>
              <m:sSub>
                <m:sSubPr>
                  <m:ctrlPr>
                    <w:rPr>
                      <w:rFonts w:ascii="Cambria Math" w:hAnsi="Cambria Math"/>
                      <w:i/>
                      <w:sz w:val="18"/>
                      <w:szCs w:val="18"/>
                      <w:lang w:val="es-UY"/>
                    </w:rPr>
                  </m:ctrlPr>
                </m:sSubPr>
                <m:e>
                  <m:r>
                    <w:rPr>
                      <w:rFonts w:ascii="Cambria Math" w:hAnsi="Cambria Math"/>
                      <w:sz w:val="18"/>
                      <w:szCs w:val="18"/>
                      <w:lang w:val="es-UY"/>
                    </w:rPr>
                    <m:t>Exportaciones</m:t>
                  </m:r>
                </m:e>
                <m:sub>
                  <m:r>
                    <w:rPr>
                      <w:rFonts w:ascii="Cambria Math" w:hAnsi="Cambria Math"/>
                      <w:sz w:val="18"/>
                      <w:szCs w:val="18"/>
                      <w:lang w:val="es-UY"/>
                    </w:rPr>
                    <m:t>t</m:t>
                  </m:r>
                </m:sub>
              </m:sSub>
            </m:oMath>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top w:val="single" w:sz="4" w:space="0" w:color="auto"/>
              <w:left w:val="nil"/>
              <w:right w:val="nil"/>
            </w:tcBorders>
            <w:vAlign w:val="bottom"/>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BPS</w:t>
            </w: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Empleo</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F802B1" w:rsidP="007C6B20">
            <w:pPr>
              <w:keepNext/>
              <w:rPr>
                <w:i/>
                <w:sz w:val="18"/>
                <w:szCs w:val="18"/>
                <w:lang w:val="es-UY"/>
              </w:rPr>
            </w:pPr>
            <m:oMathPara>
              <m:oMathParaPr>
                <m:jc m:val="left"/>
              </m:oMathParaPr>
              <m:oMath>
                <m:sSub>
                  <m:sSubPr>
                    <m:ctrlPr>
                      <w:rPr>
                        <w:rFonts w:ascii="Cambria Math" w:hAnsi="Cambria Math"/>
                        <w:i/>
                        <w:sz w:val="18"/>
                        <w:szCs w:val="18"/>
                        <w:lang w:val="es-UY"/>
                      </w:rPr>
                    </m:ctrlPr>
                  </m:sSubPr>
                  <m:e>
                    <m:r>
                      <w:rPr>
                        <w:rFonts w:ascii="Cambria Math" w:hAnsi="Cambria Math"/>
                        <w:sz w:val="18"/>
                        <w:szCs w:val="18"/>
                        <w:lang w:val="es-UY"/>
                      </w:rPr>
                      <m:t>Pesonalocupado</m:t>
                    </m:r>
                  </m:e>
                  <m:sub>
                    <m:r>
                      <w:rPr>
                        <w:rFonts w:ascii="Cambria Math" w:hAnsi="Cambria Math"/>
                        <w:sz w:val="18"/>
                        <w:szCs w:val="18"/>
                        <w:lang w:val="es-UY"/>
                      </w:rPr>
                      <m:t>t</m:t>
                    </m:r>
                  </m:sub>
                </m:sSub>
              </m:oMath>
            </m:oMathPara>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Salarios medios</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F802B1" w:rsidP="007C6B20">
            <w:pPr>
              <w:keepNext/>
              <w:rPr>
                <w:rFonts w:eastAsia="Times New Roman"/>
                <w:color w:val="000000"/>
                <w:sz w:val="18"/>
                <w:szCs w:val="18"/>
                <w:lang w:eastAsia="es-ES"/>
              </w:rPr>
            </w:pPr>
            <m:oMathPara>
              <m:oMathParaPr>
                <m:jc m:val="left"/>
              </m:oMathParaPr>
              <m:oMath>
                <m:sSub>
                  <m:sSubPr>
                    <m:ctrlPr>
                      <w:rPr>
                        <w:rFonts w:ascii="Cambria Math" w:hAnsi="Cambria Math"/>
                        <w:i/>
                        <w:sz w:val="18"/>
                        <w:szCs w:val="18"/>
                        <w:lang w:val="es-UY"/>
                      </w:rPr>
                    </m:ctrlPr>
                  </m:sSubPr>
                  <m:e>
                    <m:r>
                      <w:rPr>
                        <w:rFonts w:ascii="Cambria Math" w:hAnsi="Cambria Math"/>
                        <w:sz w:val="18"/>
                        <w:szCs w:val="18"/>
                        <w:lang w:val="es-UY"/>
                      </w:rPr>
                      <m:t>Salario</m:t>
                    </m:r>
                  </m:e>
                  <m:sub>
                    <m:r>
                      <w:rPr>
                        <w:rFonts w:ascii="Cambria Math" w:hAnsi="Cambria Math"/>
                        <w:sz w:val="18"/>
                        <w:szCs w:val="18"/>
                        <w:lang w:val="es-UY"/>
                      </w:rPr>
                      <m:t>t</m:t>
                    </m:r>
                  </m:sub>
                </m:sSub>
              </m:oMath>
            </m:oMathPara>
          </w:p>
        </w:tc>
      </w:tr>
      <w:tr w:rsidR="000633B8" w:rsidRPr="00A214FD" w:rsidTr="00A214FD">
        <w:trPr>
          <w:trHeight w:val="300"/>
          <w:jc w:val="center"/>
        </w:trPr>
        <w:tc>
          <w:tcPr>
            <w:tcW w:w="1667" w:type="dxa"/>
            <w:tcBorders>
              <w:top w:val="nil"/>
              <w:bottom w:val="nil"/>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right w:val="nil"/>
            </w:tcBorders>
            <w:vAlign w:val="bottom"/>
          </w:tcPr>
          <w:p w:rsidR="000633B8" w:rsidRPr="00A214FD" w:rsidRDefault="000633B8" w:rsidP="007C6B20">
            <w:pPr>
              <w:keepNext/>
              <w:rPr>
                <w:rFonts w:eastAsia="Times New Roman"/>
                <w:color w:val="000000"/>
                <w:sz w:val="20"/>
                <w:szCs w:val="20"/>
                <w:lang w:eastAsia="es-ES"/>
              </w:rPr>
            </w:pP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Horas semanales promedio</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F802B1" w:rsidP="007C6B20">
            <w:pPr>
              <w:keepNext/>
              <w:rPr>
                <w:rFonts w:eastAsia="Times New Roman"/>
                <w:color w:val="000000"/>
                <w:sz w:val="18"/>
                <w:szCs w:val="18"/>
                <w:lang w:eastAsia="es-ES"/>
              </w:rPr>
            </w:pPr>
            <m:oMathPara>
              <m:oMathParaPr>
                <m:jc m:val="left"/>
              </m:oMathParaPr>
              <m:oMath>
                <m:sSub>
                  <m:sSubPr>
                    <m:ctrlPr>
                      <w:rPr>
                        <w:rFonts w:ascii="Cambria Math" w:hAnsi="Cambria Math"/>
                        <w:i/>
                        <w:sz w:val="18"/>
                        <w:szCs w:val="18"/>
                        <w:lang w:val="es-UY"/>
                      </w:rPr>
                    </m:ctrlPr>
                  </m:sSubPr>
                  <m:e>
                    <m:r>
                      <w:rPr>
                        <w:rFonts w:ascii="Cambria Math" w:hAnsi="Cambria Math"/>
                        <w:sz w:val="18"/>
                        <w:szCs w:val="18"/>
                        <w:lang w:val="es-UY"/>
                      </w:rPr>
                      <m:t>Horas</m:t>
                    </m:r>
                  </m:e>
                  <m:sub>
                    <m:r>
                      <w:rPr>
                        <w:rFonts w:ascii="Cambria Math" w:hAnsi="Cambria Math"/>
                        <w:sz w:val="18"/>
                        <w:szCs w:val="18"/>
                        <w:lang w:val="es-UY"/>
                      </w:rPr>
                      <m:t>t</m:t>
                    </m:r>
                  </m:sub>
                </m:sSub>
              </m:oMath>
            </m:oMathPara>
          </w:p>
        </w:tc>
      </w:tr>
      <w:tr w:rsidR="000633B8" w:rsidRPr="00A214FD" w:rsidTr="00A214FD">
        <w:trPr>
          <w:trHeight w:val="300"/>
          <w:jc w:val="center"/>
        </w:trPr>
        <w:tc>
          <w:tcPr>
            <w:tcW w:w="1667" w:type="dxa"/>
            <w:tcBorders>
              <w:top w:val="nil"/>
              <w:bottom w:val="single" w:sz="4" w:space="0" w:color="auto"/>
              <w:right w:val="nil"/>
            </w:tcBorders>
            <w:shd w:val="clear" w:color="auto" w:fill="auto"/>
            <w:noWrap/>
            <w:vAlign w:val="bottom"/>
            <w:hideMark/>
          </w:tcPr>
          <w:p w:rsidR="000633B8" w:rsidRPr="00A214FD" w:rsidRDefault="000633B8" w:rsidP="007C6B20">
            <w:pPr>
              <w:keepNext/>
              <w:rPr>
                <w:rFonts w:eastAsia="Times New Roman"/>
                <w:color w:val="000000"/>
                <w:sz w:val="20"/>
                <w:szCs w:val="20"/>
                <w:lang w:eastAsia="es-ES"/>
              </w:rPr>
            </w:pPr>
          </w:p>
        </w:tc>
        <w:tc>
          <w:tcPr>
            <w:tcW w:w="1224" w:type="dxa"/>
            <w:tcBorders>
              <w:left w:val="nil"/>
              <w:bottom w:val="single" w:sz="4" w:space="0" w:color="auto"/>
              <w:right w:val="nil"/>
            </w:tcBorders>
            <w:vAlign w:val="bottom"/>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DGI-BPS</w:t>
            </w:r>
          </w:p>
        </w:tc>
        <w:tc>
          <w:tcPr>
            <w:tcW w:w="2420" w:type="dxa"/>
            <w:tcBorders>
              <w:top w:val="single" w:sz="4" w:space="0" w:color="auto"/>
              <w:left w:val="nil"/>
              <w:bottom w:val="single" w:sz="4" w:space="0" w:color="auto"/>
              <w:right w:val="nil"/>
            </w:tcBorders>
            <w:shd w:val="clear" w:color="auto" w:fill="auto"/>
            <w:noWrap/>
            <w:vAlign w:val="center"/>
            <w:hideMark/>
          </w:tcPr>
          <w:p w:rsidR="000633B8" w:rsidRPr="00A214FD" w:rsidRDefault="000633B8" w:rsidP="007C6B20">
            <w:pPr>
              <w:keepNext/>
              <w:rPr>
                <w:rFonts w:eastAsia="Times New Roman"/>
                <w:color w:val="000000"/>
                <w:sz w:val="20"/>
                <w:szCs w:val="20"/>
                <w:lang w:eastAsia="es-ES"/>
              </w:rPr>
            </w:pPr>
            <w:r w:rsidRPr="00A214FD">
              <w:rPr>
                <w:rFonts w:eastAsia="Times New Roman"/>
                <w:color w:val="000000"/>
                <w:sz w:val="20"/>
                <w:szCs w:val="20"/>
                <w:lang w:eastAsia="es-ES"/>
              </w:rPr>
              <w:t>Productividad aparente</w:t>
            </w:r>
          </w:p>
        </w:tc>
        <w:tc>
          <w:tcPr>
            <w:tcW w:w="3188" w:type="dxa"/>
            <w:tcBorders>
              <w:top w:val="single" w:sz="4" w:space="0" w:color="auto"/>
              <w:left w:val="nil"/>
              <w:bottom w:val="single" w:sz="4" w:space="0" w:color="auto"/>
            </w:tcBorders>
            <w:shd w:val="clear" w:color="auto" w:fill="auto"/>
            <w:noWrap/>
            <w:vAlign w:val="center"/>
            <w:hideMark/>
          </w:tcPr>
          <w:p w:rsidR="000633B8" w:rsidRPr="00A214FD" w:rsidRDefault="000633B8" w:rsidP="007C6B20">
            <w:pPr>
              <w:keepNext/>
              <w:rPr>
                <w:rFonts w:eastAsia="Times New Roman"/>
                <w:i/>
                <w:color w:val="000000"/>
                <w:sz w:val="18"/>
                <w:szCs w:val="18"/>
                <w:lang w:eastAsia="es-ES"/>
              </w:rPr>
            </w:pPr>
            <w:r w:rsidRPr="00A214FD">
              <w:rPr>
                <w:rFonts w:eastAsia="Times New Roman"/>
                <w:i/>
                <w:color w:val="000000"/>
                <w:sz w:val="18"/>
                <w:szCs w:val="18"/>
                <w:lang w:eastAsia="es-ES"/>
              </w:rPr>
              <w:t>Ingresos operativos/empleo(horas)</w:t>
            </w:r>
          </w:p>
        </w:tc>
      </w:tr>
    </w:tbl>
    <w:p w:rsidR="00E65FB5" w:rsidRPr="001D1451" w:rsidRDefault="000633B8" w:rsidP="000633B8">
      <w:pPr>
        <w:keepNext/>
        <w:spacing w:line="276" w:lineRule="auto"/>
        <w:rPr>
          <w:sz w:val="20"/>
          <w:szCs w:val="20"/>
        </w:rPr>
      </w:pPr>
      <w:r w:rsidRPr="001D1451">
        <w:rPr>
          <w:b/>
          <w:sz w:val="20"/>
          <w:szCs w:val="20"/>
        </w:rPr>
        <w:t>Nota</w:t>
      </w:r>
      <w:r w:rsidRPr="001D1451">
        <w:rPr>
          <w:sz w:val="20"/>
          <w:szCs w:val="20"/>
        </w:rPr>
        <w:t>: Las variables indicadas con * puede ser analizadas con una versión ampliada de la Encuesta de Actividades de Innovación 2013-2015.</w:t>
      </w:r>
    </w:p>
    <w:p w:rsidR="000633B8" w:rsidRPr="001D1451" w:rsidRDefault="000633B8" w:rsidP="000633B8">
      <w:pPr>
        <w:keepNext/>
        <w:spacing w:line="276" w:lineRule="auto"/>
        <w:rPr>
          <w:sz w:val="20"/>
          <w:szCs w:val="20"/>
        </w:rPr>
      </w:pPr>
      <w:r w:rsidRPr="001D1451">
        <w:rPr>
          <w:b/>
          <w:sz w:val="20"/>
          <w:szCs w:val="20"/>
        </w:rPr>
        <w:t>Fuente</w:t>
      </w:r>
      <w:r w:rsidRPr="001D1451">
        <w:rPr>
          <w:sz w:val="20"/>
          <w:szCs w:val="20"/>
        </w:rPr>
        <w:t>: elaboración propia</w:t>
      </w:r>
    </w:p>
    <w:p w:rsidR="000633B8" w:rsidRDefault="000633B8" w:rsidP="000633B8">
      <w:pPr>
        <w:spacing w:line="276" w:lineRule="auto"/>
        <w:jc w:val="both"/>
      </w:pPr>
    </w:p>
    <w:p w:rsidR="000633B8" w:rsidRDefault="000633B8" w:rsidP="000633B8">
      <w:pPr>
        <w:spacing w:line="276" w:lineRule="auto"/>
        <w:jc w:val="both"/>
      </w:pPr>
    </w:p>
    <w:p w:rsidR="00A97B3A" w:rsidRPr="00BC6F5D" w:rsidRDefault="00A97B3A" w:rsidP="00BC6F5D">
      <w:pPr>
        <w:pStyle w:val="Heading1"/>
        <w:keepNext w:val="0"/>
        <w:widowControl/>
        <w:numPr>
          <w:ilvl w:val="0"/>
          <w:numId w:val="3"/>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contextualSpacing/>
        <w:rPr>
          <w:sz w:val="24"/>
        </w:rPr>
      </w:pPr>
      <w:bookmarkStart w:id="125" w:name="_Toc439784179"/>
      <w:bookmarkStart w:id="126" w:name="_Toc450503674"/>
      <w:bookmarkEnd w:id="115"/>
      <w:r w:rsidRPr="00BC6F5D">
        <w:rPr>
          <w:sz w:val="24"/>
        </w:rPr>
        <w:t>Elementos para contribuir a la discusión sobre la política de apoyo al emprendimiento</w:t>
      </w:r>
      <w:bookmarkEnd w:id="125"/>
      <w:r w:rsidR="00703745" w:rsidRPr="00BC6F5D">
        <w:rPr>
          <w:sz w:val="24"/>
        </w:rPr>
        <w:t xml:space="preserve"> en Uruguay</w:t>
      </w:r>
      <w:bookmarkEnd w:id="126"/>
    </w:p>
    <w:p w:rsidR="00BC6F5D" w:rsidRDefault="00BC6F5D" w:rsidP="00C24D1C">
      <w:pPr>
        <w:spacing w:after="200" w:line="276" w:lineRule="auto"/>
        <w:jc w:val="both"/>
        <w:rPr>
          <w:rFonts w:eastAsiaTheme="minorEastAsia"/>
          <w:lang w:val="es-UY"/>
        </w:rPr>
      </w:pPr>
    </w:p>
    <w:p w:rsidR="00A97B3A" w:rsidRPr="00C24D1C" w:rsidRDefault="00A97B3A" w:rsidP="00C24D1C">
      <w:pPr>
        <w:spacing w:after="200" w:line="276" w:lineRule="auto"/>
        <w:jc w:val="both"/>
        <w:rPr>
          <w:rFonts w:eastAsiaTheme="minorEastAsia"/>
          <w:lang w:val="es-UY"/>
        </w:rPr>
      </w:pPr>
      <w:r w:rsidRPr="00C24D1C">
        <w:rPr>
          <w:rFonts w:eastAsiaTheme="minorEastAsia"/>
          <w:lang w:val="es-UY"/>
        </w:rPr>
        <w:t>El propósito de esta evaluación intermedia no es extraer conclusiones</w:t>
      </w:r>
      <w:r w:rsidR="00717BF9">
        <w:rPr>
          <w:rFonts w:eastAsiaTheme="minorEastAsia"/>
          <w:lang w:val="es-UY"/>
        </w:rPr>
        <w:t xml:space="preserve"> fuertes</w:t>
      </w:r>
      <w:r w:rsidRPr="00C24D1C">
        <w:rPr>
          <w:rFonts w:eastAsiaTheme="minorEastAsia"/>
          <w:lang w:val="es-UY"/>
        </w:rPr>
        <w:t xml:space="preserve"> de política</w:t>
      </w:r>
      <w:r w:rsidR="00F16E10">
        <w:rPr>
          <w:rFonts w:eastAsiaTheme="minorEastAsia"/>
          <w:lang w:val="es-UY"/>
        </w:rPr>
        <w:t>,</w:t>
      </w:r>
      <w:r w:rsidRPr="00C24D1C">
        <w:rPr>
          <w:rFonts w:eastAsiaTheme="minorEastAsia"/>
          <w:lang w:val="es-UY"/>
        </w:rPr>
        <w:t xml:space="preserve"> el programa se encuentra aún en fase de ejecución lo que impide extraer lecciones taxativas a partir del análisis de esta experiencia. Sin embargo, la revisión efectuada permite identificar algunas áreas sobre las cuales parece conveniente comenzar a reflexionar con vistas tanto a introducir perfeccionamientos de las acciones de apoyo al emprendimiento como respecto de la formulación de una política en la materia. De hecho, no hay que perder de vista que el diseño de una política de emprendimiento es parte de los objetivos del programa. </w:t>
      </w:r>
    </w:p>
    <w:p w:rsidR="00A97B3A" w:rsidRPr="00C24D1C" w:rsidRDefault="00A97B3A" w:rsidP="00C24D1C">
      <w:pPr>
        <w:spacing w:after="200" w:line="276" w:lineRule="auto"/>
        <w:jc w:val="both"/>
        <w:rPr>
          <w:rFonts w:eastAsiaTheme="minorEastAsia"/>
          <w:lang w:val="es-UY"/>
        </w:rPr>
      </w:pPr>
      <w:r w:rsidRPr="00C24D1C">
        <w:rPr>
          <w:rFonts w:eastAsiaTheme="minorEastAsia"/>
          <w:lang w:val="es-UY"/>
        </w:rPr>
        <w:t>Las consideraciones que se presentan a continuación tienen entonces el objetivo de estimular la discusión y no pretenden ser planteamientos taxativos. En algunos casos tienen más bien el carácter de interrogantes, mientras que en otros se trata de recomendaciones que surgen del estudio efectuado y que a juicio de los autores  vale la pena considerar con detención</w:t>
      </w:r>
      <w:r w:rsidRPr="008F74C8">
        <w:rPr>
          <w:rFonts w:eastAsiaTheme="minorEastAsia"/>
          <w:vertAlign w:val="superscript"/>
          <w:lang w:val="es-UY"/>
        </w:rPr>
        <w:footnoteReference w:id="101"/>
      </w:r>
      <w:r w:rsidRPr="00C24D1C">
        <w:rPr>
          <w:rFonts w:eastAsiaTheme="minorEastAsia"/>
          <w:lang w:val="es-UY"/>
        </w:rPr>
        <w:t>. Para efectos de su discusión se han organizado en cinco áreas:</w:t>
      </w:r>
    </w:p>
    <w:p w:rsidR="00A97B3A" w:rsidRPr="00584CE1" w:rsidRDefault="00A97B3A" w:rsidP="0029136F">
      <w:pPr>
        <w:pStyle w:val="ListParagraph"/>
        <w:widowControl/>
        <w:numPr>
          <w:ilvl w:val="0"/>
          <w:numId w:val="8"/>
        </w:numPr>
        <w:suppressAutoHyphens w:val="0"/>
        <w:spacing w:after="200" w:line="276" w:lineRule="auto"/>
        <w:jc w:val="both"/>
        <w:rPr>
          <w:lang w:val="es-ES_tradnl"/>
        </w:rPr>
      </w:pPr>
      <w:r w:rsidRPr="00584CE1">
        <w:rPr>
          <w:lang w:val="es-ES_tradnl"/>
        </w:rPr>
        <w:t>Información para la evaluación</w:t>
      </w:r>
    </w:p>
    <w:p w:rsidR="00A97B3A" w:rsidRPr="00584CE1" w:rsidRDefault="00A97B3A" w:rsidP="0029136F">
      <w:pPr>
        <w:pStyle w:val="ListParagraph"/>
        <w:widowControl/>
        <w:numPr>
          <w:ilvl w:val="0"/>
          <w:numId w:val="8"/>
        </w:numPr>
        <w:suppressAutoHyphens w:val="0"/>
        <w:spacing w:after="200" w:line="276" w:lineRule="auto"/>
        <w:jc w:val="both"/>
        <w:rPr>
          <w:lang w:val="es-ES_tradnl"/>
        </w:rPr>
      </w:pPr>
      <w:r w:rsidRPr="00584CE1">
        <w:rPr>
          <w:lang w:val="es-ES_tradnl"/>
        </w:rPr>
        <w:t>Retos relacionados con el escalamiento de los negocios</w:t>
      </w:r>
    </w:p>
    <w:p w:rsidR="00A97B3A" w:rsidRPr="00584CE1" w:rsidRDefault="00A97B3A" w:rsidP="0029136F">
      <w:pPr>
        <w:pStyle w:val="ListParagraph"/>
        <w:widowControl/>
        <w:numPr>
          <w:ilvl w:val="0"/>
          <w:numId w:val="8"/>
        </w:numPr>
        <w:suppressAutoHyphens w:val="0"/>
        <w:spacing w:after="200" w:line="276" w:lineRule="auto"/>
        <w:jc w:val="both"/>
        <w:rPr>
          <w:lang w:val="es-ES_tradnl"/>
        </w:rPr>
      </w:pPr>
      <w:r w:rsidRPr="00584CE1">
        <w:rPr>
          <w:lang w:val="es-ES_tradnl"/>
        </w:rPr>
        <w:t>Foco de las acciones y de la política de apoyo al emprendimiento</w:t>
      </w:r>
    </w:p>
    <w:p w:rsidR="00A97B3A" w:rsidRPr="00584CE1" w:rsidRDefault="00A97B3A" w:rsidP="0029136F">
      <w:pPr>
        <w:pStyle w:val="ListParagraph"/>
        <w:widowControl/>
        <w:numPr>
          <w:ilvl w:val="0"/>
          <w:numId w:val="8"/>
        </w:numPr>
        <w:suppressAutoHyphens w:val="0"/>
        <w:spacing w:after="200" w:line="276" w:lineRule="auto"/>
        <w:jc w:val="both"/>
        <w:rPr>
          <w:lang w:val="es-ES_tradnl"/>
        </w:rPr>
      </w:pPr>
      <w:r w:rsidRPr="00584CE1">
        <w:rPr>
          <w:lang w:val="es-ES_tradnl"/>
        </w:rPr>
        <w:t>Proyección y sustentabilidad de las incubadoras</w:t>
      </w:r>
    </w:p>
    <w:p w:rsidR="00A97B3A" w:rsidRPr="00584CE1" w:rsidRDefault="00A97B3A" w:rsidP="0029136F">
      <w:pPr>
        <w:pStyle w:val="ListParagraph"/>
        <w:widowControl/>
        <w:numPr>
          <w:ilvl w:val="0"/>
          <w:numId w:val="8"/>
        </w:numPr>
        <w:suppressAutoHyphens w:val="0"/>
        <w:spacing w:after="200" w:line="276" w:lineRule="auto"/>
        <w:jc w:val="both"/>
        <w:rPr>
          <w:lang w:val="es-ES_tradnl"/>
        </w:rPr>
      </w:pPr>
      <w:r w:rsidRPr="00584CE1">
        <w:rPr>
          <w:lang w:val="es-ES_tradnl"/>
        </w:rPr>
        <w:t>Introducción de análisis de costo-beneficio comparado de los esquemas de apoyo.</w:t>
      </w:r>
    </w:p>
    <w:p w:rsidR="00A97B3A" w:rsidRPr="00584CE1" w:rsidRDefault="00A97B3A" w:rsidP="00C24D1C">
      <w:pPr>
        <w:spacing w:after="200" w:line="276" w:lineRule="auto"/>
        <w:jc w:val="both"/>
        <w:rPr>
          <w:lang w:val="es-ES_tradnl"/>
        </w:rPr>
      </w:pPr>
      <w:r w:rsidRPr="00584CE1">
        <w:rPr>
          <w:lang w:val="es-ES_tradnl"/>
        </w:rPr>
        <w:t>A  continuación se aborda  cada una de ellas.</w:t>
      </w:r>
    </w:p>
    <w:p w:rsidR="00A97B3A" w:rsidRPr="00BC6F5D" w:rsidRDefault="00A97B3A" w:rsidP="00BC6F5D">
      <w:pPr>
        <w:pStyle w:val="TtuloPrimero"/>
        <w:numPr>
          <w:ilvl w:val="1"/>
          <w:numId w:val="3"/>
        </w:numPr>
        <w:spacing w:before="0" w:after="200"/>
        <w:ind w:hanging="792"/>
        <w:outlineLvl w:val="1"/>
        <w:rPr>
          <w:sz w:val="24"/>
          <w:szCs w:val="24"/>
        </w:rPr>
      </w:pPr>
      <w:bookmarkStart w:id="127" w:name="_Toc450503675"/>
      <w:r w:rsidRPr="00BC6F5D">
        <w:rPr>
          <w:sz w:val="24"/>
          <w:szCs w:val="24"/>
        </w:rPr>
        <w:t>Información para la evaluación</w:t>
      </w:r>
      <w:bookmarkEnd w:id="127"/>
    </w:p>
    <w:p w:rsidR="00A97B3A" w:rsidRPr="00584CE1" w:rsidRDefault="00A97B3A" w:rsidP="00C24D1C">
      <w:pPr>
        <w:spacing w:after="200" w:line="276" w:lineRule="auto"/>
        <w:jc w:val="both"/>
        <w:rPr>
          <w:lang w:val="es-ES_tradnl"/>
        </w:rPr>
      </w:pPr>
      <w:r w:rsidRPr="00584CE1">
        <w:rPr>
          <w:lang w:val="es-ES_tradnl"/>
        </w:rPr>
        <w:t xml:space="preserve">Obtener datos fiables es crucial para realizar evaluaciones sobre el impacto de las intervenciones. En general el recurso habitual para levantar información es el uso de encuestas. Sin embargo, esto tiene un conjunto de inconvenientes. En primer lugar, salvo para el caso de las que son oficiales, contestar encuestas es voluntario, por lo que la tasa de respuesta es en general baja. En segundo lugar, la disposición a contestar puede estar asociada a un sesgo de selección, ya sea </w:t>
      </w:r>
      <w:r w:rsidR="008F74C8">
        <w:rPr>
          <w:lang w:val="es-ES_tradnl"/>
        </w:rPr>
        <w:t xml:space="preserve">a </w:t>
      </w:r>
      <w:r w:rsidRPr="00584CE1">
        <w:rPr>
          <w:lang w:val="es-ES_tradnl"/>
        </w:rPr>
        <w:t>favor de la intervención o en contra del</w:t>
      </w:r>
      <w:r w:rsidR="008F74C8">
        <w:rPr>
          <w:lang w:val="es-ES_tradnl"/>
        </w:rPr>
        <w:t>a misma</w:t>
      </w:r>
      <w:r w:rsidRPr="00584CE1">
        <w:rPr>
          <w:lang w:val="es-ES_tradnl"/>
        </w:rPr>
        <w:t xml:space="preserve">. En tercer lugar, la encuesta se basa en el recuerdo de los entrevistados, lo cual introduce una fuente adicional de ruido en la información. Obviamente, mientras más alejado en el tiempo el momento sobre el que se consulta, mayor imprecisión es esperable. </w:t>
      </w:r>
    </w:p>
    <w:p w:rsidR="00A97B3A" w:rsidRPr="00584CE1" w:rsidRDefault="00A97B3A" w:rsidP="00C24D1C">
      <w:pPr>
        <w:spacing w:after="200" w:line="276" w:lineRule="auto"/>
        <w:jc w:val="both"/>
        <w:rPr>
          <w:lang w:val="es-ES_tradnl"/>
        </w:rPr>
      </w:pPr>
      <w:r w:rsidRPr="00584CE1">
        <w:rPr>
          <w:lang w:val="es-ES_tradnl"/>
        </w:rPr>
        <w:t xml:space="preserve">Los argumentos anteriores apuntan a privilegiar la obtención de datos por la vía administrativa. Idealmente, todo aquel postulante al beneficio público debiera entregar un conjunto de datos básicos sobre su empresa o su condición personal (en el caso de los emprendedores). Esta ficha debiera ser homogénea entre los instrumentos, de modo de facilitar comparabilidad. El incluir a todos los postulantes, obtengan o no el beneficio, permite además disponer de una población “no tratada” que puede servir para efectos de comparar el impacto de las intervenciones. Variables obvias de consultar son las referidas a empleo, ventas, inversión, </w:t>
      </w:r>
      <w:r w:rsidR="00717BF9">
        <w:rPr>
          <w:lang w:val="es-ES_tradnl"/>
        </w:rPr>
        <w:t xml:space="preserve">innovación, </w:t>
      </w:r>
      <w:r w:rsidRPr="00584CE1">
        <w:rPr>
          <w:lang w:val="es-ES_tradnl"/>
        </w:rPr>
        <w:t>exportaciones, sector de actividad, año de creación, etc. Lo importante es que no sea una demanda excesiva de información, pero que sea útil para el análisis posterior</w:t>
      </w:r>
      <w:r w:rsidRPr="00584CE1">
        <w:rPr>
          <w:rStyle w:val="FootnoteReference"/>
          <w:lang w:val="es-ES_tradnl"/>
        </w:rPr>
        <w:footnoteReference w:id="102"/>
      </w:r>
      <w:r w:rsidRPr="00584CE1">
        <w:rPr>
          <w:lang w:val="es-ES_tradnl"/>
        </w:rPr>
        <w:t>.</w:t>
      </w:r>
    </w:p>
    <w:p w:rsidR="00A97B3A" w:rsidRPr="00584CE1" w:rsidRDefault="00A97B3A" w:rsidP="00C24D1C">
      <w:pPr>
        <w:spacing w:after="200" w:line="276" w:lineRule="auto"/>
        <w:jc w:val="both"/>
        <w:rPr>
          <w:lang w:val="es-ES_tradnl"/>
        </w:rPr>
      </w:pPr>
      <w:r w:rsidRPr="00584CE1">
        <w:rPr>
          <w:lang w:val="es-ES_tradnl"/>
        </w:rPr>
        <w:t xml:space="preserve">El problema es cómo asegurar que las empresas entreguen esa información no sólo al inicio, sino que a lo largo del programa e incluso con posterioridad. Un caso en que este problema se ha resuelto es el del programa de los Small Business Center organizado por la Small Business Administration (SBA) de Estados Unidos. En este caso, todos los postulantes no sólo están obligados a entregar un conjunto de información básica al momento en que se aproximan a los centros de atención, sino que se comprometen a entregar información hasta dos años después de la última vez que mantuvieron contacto con el programa. Esto ha permitido disponer de una amplia base de datos que puede ser </w:t>
      </w:r>
      <w:r w:rsidR="00D71470" w:rsidRPr="00584CE1">
        <w:rPr>
          <w:lang w:val="es-ES_tradnl"/>
        </w:rPr>
        <w:t>usada</w:t>
      </w:r>
      <w:r w:rsidRPr="00584CE1">
        <w:rPr>
          <w:lang w:val="es-ES_tradnl"/>
        </w:rPr>
        <w:t xml:space="preserve"> para estudios de diversa índole. Ciertamente, esta información se complementa con aquella que proviene de encuestas oficiales de acuerdo a las necesidades y objetivos de los estudios.</w:t>
      </w:r>
    </w:p>
    <w:p w:rsidR="00A97B3A" w:rsidRPr="00584CE1" w:rsidRDefault="00A97B3A" w:rsidP="00C24D1C">
      <w:pPr>
        <w:spacing w:after="200" w:line="276" w:lineRule="auto"/>
        <w:jc w:val="both"/>
        <w:rPr>
          <w:lang w:val="es-ES_tradnl"/>
        </w:rPr>
      </w:pPr>
      <w:r w:rsidRPr="00584CE1">
        <w:rPr>
          <w:lang w:val="es-ES_tradnl"/>
        </w:rPr>
        <w:t xml:space="preserve">En consecuencia, se propone evaluar la posibilidad de establecer la obligación de proveer información básica a los postulantes a los programas de apoyo </w:t>
      </w:r>
      <w:r w:rsidR="004529A9">
        <w:rPr>
          <w:lang w:val="es-ES_tradnl"/>
        </w:rPr>
        <w:t>públicos</w:t>
      </w:r>
      <w:r w:rsidRPr="00584CE1">
        <w:rPr>
          <w:lang w:val="es-ES_tradnl"/>
        </w:rPr>
        <w:t>al emprendimiento</w:t>
      </w:r>
      <w:r w:rsidR="004529A9">
        <w:rPr>
          <w:lang w:val="es-ES_tradnl"/>
        </w:rPr>
        <w:t>.</w:t>
      </w:r>
      <w:r w:rsidRPr="00584CE1">
        <w:rPr>
          <w:lang w:val="es-ES_tradnl"/>
        </w:rPr>
        <w:t xml:space="preserve"> Esta condición debería ser analizada en el marco de la elaboración de política nacional de emprendimiento. Dependiendo de su efectividad, podría luego extenderse a otros programas públicos, o al menos a aquellos que maneje la ANII.</w:t>
      </w:r>
    </w:p>
    <w:p w:rsidR="00A97B3A" w:rsidRPr="00BC6F5D" w:rsidRDefault="00A97B3A" w:rsidP="00BC6F5D">
      <w:pPr>
        <w:pStyle w:val="TtuloPrimero"/>
        <w:numPr>
          <w:ilvl w:val="1"/>
          <w:numId w:val="3"/>
        </w:numPr>
        <w:spacing w:before="0" w:after="200"/>
        <w:ind w:hanging="792"/>
        <w:outlineLvl w:val="1"/>
        <w:rPr>
          <w:sz w:val="24"/>
          <w:szCs w:val="24"/>
        </w:rPr>
      </w:pPr>
      <w:bookmarkStart w:id="128" w:name="_Toc450503676"/>
      <w:r w:rsidRPr="00BC6F5D">
        <w:rPr>
          <w:sz w:val="24"/>
          <w:szCs w:val="24"/>
        </w:rPr>
        <w:t>Escalamiento de los negocios</w:t>
      </w:r>
      <w:bookmarkEnd w:id="128"/>
    </w:p>
    <w:p w:rsidR="00A97B3A" w:rsidRPr="00584CE1" w:rsidRDefault="00A97B3A" w:rsidP="00C24D1C">
      <w:pPr>
        <w:spacing w:after="200" w:line="276" w:lineRule="auto"/>
        <w:jc w:val="both"/>
        <w:rPr>
          <w:lang w:val="es-ES_tradnl"/>
        </w:rPr>
      </w:pPr>
      <w:r w:rsidRPr="00584CE1">
        <w:rPr>
          <w:lang w:val="es-ES_tradnl"/>
        </w:rPr>
        <w:t xml:space="preserve">Es bastante habitual que la atención de quienes promueven la innovación y el emprendimiento dinámico se concentre justamente en los aspectos relacionados con el surgimiento de nuevas empresas y en el grado de novedad que ofrecen. Sin duda, buena parte del valor potencial que ofrecen los emprendimientos se relaciona justamente con el grado de innovación que ofrecen al mercado. Sin embargo, el verdadero aporte que hacen las empresas se produce cuando logran crecer. Y lo cierto es que la evidencia internacional indica que son sólo unas pocas las que logran hacerlo en magnitudes significativas. Evidentemente, en principio mientras mayor sea la cantidad de nuevos emprendimientos innovadores que emerjan, mayores posibilidades existen </w:t>
      </w:r>
      <w:r w:rsidR="00D71470" w:rsidRPr="00584CE1">
        <w:rPr>
          <w:lang w:val="es-ES_tradnl"/>
        </w:rPr>
        <w:t>que</w:t>
      </w:r>
      <w:r w:rsidRPr="00584CE1">
        <w:rPr>
          <w:lang w:val="es-ES_tradnl"/>
        </w:rPr>
        <w:t xml:space="preserve"> alguno de ellos tenga un crecimiento importante. Sin embargo, hay que prestar también atención a las condiciones que permiten su escalamiento comercial.</w:t>
      </w:r>
    </w:p>
    <w:p w:rsidR="00A97B3A" w:rsidRPr="00584CE1" w:rsidRDefault="00A97B3A" w:rsidP="00C24D1C">
      <w:pPr>
        <w:spacing w:after="200" w:line="276" w:lineRule="auto"/>
        <w:jc w:val="both"/>
        <w:rPr>
          <w:lang w:val="es-ES_tradnl"/>
        </w:rPr>
      </w:pPr>
      <w:r w:rsidRPr="00584CE1">
        <w:rPr>
          <w:lang w:val="es-ES_tradnl"/>
        </w:rPr>
        <w:t xml:space="preserve">El hecho de que una empresa sea exitosa en producir una innovación no necesariamente significa que </w:t>
      </w:r>
      <w:r w:rsidR="00D71470" w:rsidRPr="00584CE1">
        <w:rPr>
          <w:lang w:val="es-ES_tradnl"/>
        </w:rPr>
        <w:t>esté</w:t>
      </w:r>
      <w:r w:rsidRPr="00584CE1">
        <w:rPr>
          <w:lang w:val="es-ES_tradnl"/>
        </w:rPr>
        <w:t xml:space="preserve"> en condiciones de obtener provecho de ella. Todo depende de si logra transformar esa novedad en una ventaja competitiva en el mercado. Y ello demanda insumos complementarios -como financiamiento para inversión, acceso a redes de distribución, conocimiento de mercados, etc.– que pueden ser muy difíciles de obtener para una empresa determinada, particularmente si se encuentra </w:t>
      </w:r>
      <w:r w:rsidR="004529A9">
        <w:rPr>
          <w:lang w:val="es-ES_tradnl"/>
        </w:rPr>
        <w:t>comenzando</w:t>
      </w:r>
      <w:r w:rsidRPr="00584CE1">
        <w:rPr>
          <w:lang w:val="es-ES_tradnl"/>
        </w:rPr>
        <w:t>. De hecho, un estudio del BID sobre el rendimiento de la inversión en I+D en las empresas, muestra que la rentabilidad del esfuerzo está directamente relacionada con el tamaño de las empresas (BID, 2013). Más aún para las empresas muy pequeñas se detectan rentabilidades negativas y para las pequeñas</w:t>
      </w:r>
      <w:r w:rsidR="004529A9">
        <w:rPr>
          <w:lang w:val="es-ES_tradnl"/>
        </w:rPr>
        <w:t>,</w:t>
      </w:r>
      <w:r w:rsidRPr="00584CE1">
        <w:rPr>
          <w:lang w:val="es-ES_tradnl"/>
        </w:rPr>
        <w:t xml:space="preserve"> rentabilidades positivas muy leves (5%). Ello contrasta con las empresas muy grandes que logran retornos de un 90% en promedio.</w:t>
      </w:r>
    </w:p>
    <w:p w:rsidR="00A97B3A" w:rsidRPr="00584CE1" w:rsidRDefault="00A97B3A" w:rsidP="00C24D1C">
      <w:pPr>
        <w:spacing w:after="200" w:line="276" w:lineRule="auto"/>
        <w:jc w:val="both"/>
        <w:rPr>
          <w:lang w:val="es-ES_tradnl"/>
        </w:rPr>
      </w:pPr>
      <w:r w:rsidRPr="00584CE1">
        <w:rPr>
          <w:lang w:val="es-ES_tradnl"/>
        </w:rPr>
        <w:t xml:space="preserve">La mayor parte de las entidades que participan en </w:t>
      </w:r>
      <w:r w:rsidR="0070771F">
        <w:rPr>
          <w:lang w:val="es-ES_tradnl"/>
        </w:rPr>
        <w:t xml:space="preserve">la </w:t>
      </w:r>
      <w:r w:rsidRPr="00584CE1">
        <w:rPr>
          <w:lang w:val="es-ES_tradnl"/>
        </w:rPr>
        <w:t>RAFE, así como los instrumentos de apoyo que se han puesto al servicio del fomento de la actividad emprendedora, tienen su foco de atención en el estimulo al surgimiento de nuevos emprendimientos</w:t>
      </w:r>
      <w:r w:rsidRPr="00584CE1">
        <w:rPr>
          <w:rStyle w:val="FootnoteReference"/>
          <w:lang w:val="es-ES_tradnl"/>
        </w:rPr>
        <w:footnoteReference w:id="103"/>
      </w:r>
      <w:r w:rsidRPr="00584CE1">
        <w:rPr>
          <w:lang w:val="es-ES_tradnl"/>
        </w:rPr>
        <w:t xml:space="preserve">. Menos atención se observa en las fases posteriores del ciclo de vida esperado de las empresas. Esta situación es coherente con la necesidad de promover una cultura más favorable a asumir el riesgo de iniciar un negocio, así como con ayudar a que las empresas nacientes puedan superar las etapas tempranas de su desarrollo. Sin embargo, particularmente en un contexto en que justamente se busca mostrar que se trata de una opción atractiva, será preciso ocuparse también de que dichos negocios dispongan de las condiciones para crecer. Ello significa atender aspectos como el acceso </w:t>
      </w:r>
      <w:r w:rsidR="00901BDE" w:rsidRPr="00584CE1">
        <w:rPr>
          <w:lang w:val="es-ES_tradnl"/>
        </w:rPr>
        <w:t>al</w:t>
      </w:r>
      <w:r w:rsidRPr="00584CE1">
        <w:rPr>
          <w:lang w:val="es-ES_tradnl"/>
        </w:rPr>
        <w:t xml:space="preserve"> financiamiento para inversiones, proveer apoyo para la exploración de mercados externos, y en general entender mejor los activos complementarios </w:t>
      </w:r>
      <w:r w:rsidR="001E5B0C">
        <w:rPr>
          <w:lang w:val="es-ES_tradnl"/>
        </w:rPr>
        <w:t xml:space="preserve">de forma de </w:t>
      </w:r>
      <w:r w:rsidRPr="00584CE1">
        <w:rPr>
          <w:lang w:val="es-ES_tradnl"/>
        </w:rPr>
        <w:t>que quienes han tenido éxito en las etapas tempranas pued</w:t>
      </w:r>
      <w:r w:rsidR="001E5B0C">
        <w:rPr>
          <w:lang w:val="es-ES_tradnl"/>
        </w:rPr>
        <w:t>a</w:t>
      </w:r>
      <w:r w:rsidRPr="00584CE1">
        <w:rPr>
          <w:lang w:val="es-ES_tradnl"/>
        </w:rPr>
        <w:t xml:space="preserve">n continuar progresando. </w:t>
      </w:r>
    </w:p>
    <w:p w:rsidR="00A97B3A" w:rsidRPr="00584CE1" w:rsidRDefault="00A97B3A" w:rsidP="00C24D1C">
      <w:pPr>
        <w:spacing w:after="200" w:line="276" w:lineRule="auto"/>
        <w:jc w:val="both"/>
        <w:rPr>
          <w:lang w:val="es-ES_tradnl"/>
        </w:rPr>
      </w:pPr>
      <w:r w:rsidRPr="00584CE1">
        <w:rPr>
          <w:lang w:val="es-ES_tradnl"/>
        </w:rPr>
        <w:t xml:space="preserve">Dado el tamaño del mercado uruguayo, el acceso a mercados extranjeros es un aspecto que puede ser crucial para que las empresas puedan crecer. El programa reconoce este hecho y plantea que las nuevas incubadoras apoyadas se concentren preferentemente en fomentar negocios con perspectiva exportadora. Sin embargo, en este contexto, vale la pena notar que una reciente evaluación del desempeño de la Incubadora Ingenio muestra que en materia de exportaciones su aporte no es significativo </w:t>
      </w:r>
      <w:r w:rsidR="001E5B0C">
        <w:rPr>
          <w:lang w:val="es-ES_tradnl"/>
        </w:rPr>
        <w:t xml:space="preserve">al menos en el corto plazo </w:t>
      </w:r>
      <w:r w:rsidRPr="00584CE1">
        <w:rPr>
          <w:lang w:val="es-ES_tradnl"/>
        </w:rPr>
        <w:t xml:space="preserve">(Rivero, 2015). No es claro, en consecuencia, que las nuevas incubadoras que están siendo apoyadas tengan capacidades para llenar este vacío. </w:t>
      </w:r>
    </w:p>
    <w:p w:rsidR="00A97B3A" w:rsidRPr="00584CE1" w:rsidRDefault="00A97B3A" w:rsidP="00C24D1C">
      <w:pPr>
        <w:spacing w:after="200" w:line="276" w:lineRule="auto"/>
        <w:jc w:val="both"/>
        <w:rPr>
          <w:lang w:val="es-ES_tradnl"/>
        </w:rPr>
      </w:pPr>
      <w:r w:rsidRPr="00584CE1">
        <w:rPr>
          <w:lang w:val="es-ES_tradnl"/>
        </w:rPr>
        <w:t>La recomendación es que durante el diseño de la política de emprendimiento se preste debida consideración a estos aspectos.</w:t>
      </w:r>
    </w:p>
    <w:p w:rsidR="00A97B3A" w:rsidRPr="00BC6F5D" w:rsidRDefault="00A97B3A" w:rsidP="00BC6F5D">
      <w:pPr>
        <w:pStyle w:val="TtuloPrimero"/>
        <w:numPr>
          <w:ilvl w:val="1"/>
          <w:numId w:val="3"/>
        </w:numPr>
        <w:spacing w:before="0" w:after="200"/>
        <w:ind w:hanging="792"/>
        <w:outlineLvl w:val="1"/>
        <w:rPr>
          <w:sz w:val="24"/>
          <w:szCs w:val="24"/>
        </w:rPr>
      </w:pPr>
      <w:bookmarkStart w:id="129" w:name="_Toc450503677"/>
      <w:r w:rsidRPr="00BC6F5D">
        <w:rPr>
          <w:sz w:val="24"/>
          <w:szCs w:val="24"/>
        </w:rPr>
        <w:t>Foco de las acciones de apoyo y d</w:t>
      </w:r>
      <w:r w:rsidR="00E734B7" w:rsidRPr="00BC6F5D">
        <w:rPr>
          <w:sz w:val="24"/>
          <w:szCs w:val="24"/>
        </w:rPr>
        <w:t>e la política de emprendimiento</w:t>
      </w:r>
      <w:bookmarkEnd w:id="129"/>
    </w:p>
    <w:p w:rsidR="00A97B3A" w:rsidRPr="00584CE1" w:rsidRDefault="00A97B3A" w:rsidP="00C24D1C">
      <w:pPr>
        <w:spacing w:after="200" w:line="276" w:lineRule="auto"/>
        <w:jc w:val="both"/>
        <w:rPr>
          <w:lang w:val="es-ES_tradnl"/>
        </w:rPr>
      </w:pPr>
      <w:r w:rsidRPr="00584CE1">
        <w:rPr>
          <w:lang w:val="es-ES_tradnl"/>
        </w:rPr>
        <w:t xml:space="preserve">Existen buenos argumentos para justificar intervenciones </w:t>
      </w:r>
      <w:r w:rsidR="00D71470" w:rsidRPr="00584CE1">
        <w:rPr>
          <w:lang w:val="es-ES_tradnl"/>
        </w:rPr>
        <w:t>públicas</w:t>
      </w:r>
      <w:r w:rsidRPr="00584CE1">
        <w:rPr>
          <w:lang w:val="es-ES_tradnl"/>
        </w:rPr>
        <w:t xml:space="preserve"> que ayuden a superar fallas de mercado que afectan el surgimiento y despliegue de emprendimientos innovadores. Ellos fueron expuestos al inicio de este informe. No es tan claro que existan razones poderosas para extender la justificación al conjunto de los nuevos emprendimientos. Como bien argumentan Wagner y Stein (2014), una política que se concentre en bajar las barreras que todo emprendedor debe superar para lograr su propósito puede ser contraproducente desde el punto de vista de una eficiente asignación de recursos, pues incentiva la entrada de negocios de baja rentabilidad.</w:t>
      </w:r>
    </w:p>
    <w:p w:rsidR="00A97B3A" w:rsidRPr="00584CE1" w:rsidRDefault="00A97B3A" w:rsidP="00C24D1C">
      <w:pPr>
        <w:spacing w:after="200" w:line="276" w:lineRule="auto"/>
        <w:jc w:val="both"/>
        <w:rPr>
          <w:lang w:val="es-ES_tradnl"/>
        </w:rPr>
      </w:pPr>
      <w:r w:rsidRPr="00584CE1">
        <w:rPr>
          <w:lang w:val="es-ES_tradnl"/>
        </w:rPr>
        <w:t xml:space="preserve">Dado lo anterior, llama la atención que el programa y la RAFE trabajen con entidades cuyo objetivo es estimular la actividad emprendedora de manera amplia. Aun cuando </w:t>
      </w:r>
      <w:r w:rsidR="00D71470" w:rsidRPr="00584CE1">
        <w:rPr>
          <w:lang w:val="es-ES_tradnl"/>
        </w:rPr>
        <w:t>puede</w:t>
      </w:r>
      <w:r w:rsidRPr="00584CE1">
        <w:rPr>
          <w:lang w:val="es-ES_tradnl"/>
        </w:rPr>
        <w:t xml:space="preserve"> haber argumentos poderosos para promover el emprendimiento desde un punto de vista de inclusión social, ello requiere un tipo de capacidades y de aproximación distintas a las demandadas en el caso de las intervenciones que buscan fomentar los emprendimientos dinámicos. </w:t>
      </w:r>
    </w:p>
    <w:p w:rsidR="00A97B3A" w:rsidRPr="00584CE1" w:rsidRDefault="00A97B3A" w:rsidP="00C24D1C">
      <w:pPr>
        <w:spacing w:after="200" w:line="276" w:lineRule="auto"/>
        <w:jc w:val="both"/>
        <w:rPr>
          <w:lang w:val="es-ES_tradnl"/>
        </w:rPr>
      </w:pPr>
      <w:r w:rsidRPr="00584CE1">
        <w:rPr>
          <w:lang w:val="es-ES_tradnl"/>
        </w:rPr>
        <w:t xml:space="preserve">Es posible que esta situación se explique por laausencia en este momento de una entidad que asuma como objetivo de política el fomento general de la actividad emprendedora. En tal circunstancia, la ANII se ve compelida a llenar este vacío, aun cuando no </w:t>
      </w:r>
      <w:r w:rsidR="00D71470" w:rsidRPr="00584CE1">
        <w:rPr>
          <w:lang w:val="es-ES_tradnl"/>
        </w:rPr>
        <w:t>esté</w:t>
      </w:r>
      <w:r w:rsidRPr="00584CE1">
        <w:rPr>
          <w:lang w:val="es-ES_tradnl"/>
        </w:rPr>
        <w:t xml:space="preserve"> en su naturaleza trabajar ese segmento de actividad. Sin perjuicio de ello, sería conveniente asegurar que al momento de diseñar la política de emprendimiento se produzca una distinción clara entre los distintos tipos de actividad emprendedora, la justificación de las intervenciones en cada caso y el tipo de capacidades institucionales y humanas requerido.</w:t>
      </w:r>
    </w:p>
    <w:p w:rsidR="00A34309" w:rsidRPr="00584CE1" w:rsidRDefault="00A34309" w:rsidP="00A34309">
      <w:pPr>
        <w:spacing w:after="200" w:line="276" w:lineRule="auto"/>
        <w:jc w:val="both"/>
        <w:rPr>
          <w:lang w:val="es-ES_tradnl"/>
        </w:rPr>
      </w:pPr>
      <w:r w:rsidRPr="00584CE1">
        <w:rPr>
          <w:lang w:val="es-ES_tradnl"/>
        </w:rPr>
        <w:t>Más aún, se recomienda comenzar desde ya a elaborar una propuesta de política que se concentr</w:t>
      </w:r>
      <w:r>
        <w:rPr>
          <w:lang w:val="es-ES_tradnl"/>
        </w:rPr>
        <w:t>e</w:t>
      </w:r>
      <w:r w:rsidRPr="00584CE1">
        <w:rPr>
          <w:lang w:val="es-ES_tradnl"/>
        </w:rPr>
        <w:t xml:space="preserve"> exclusivamente en los emprendimientos dinámicos o innovadores, en el entendido que ese es el foco principal de este programa, así como también debiera serlo de parte de </w:t>
      </w:r>
      <w:r>
        <w:rPr>
          <w:lang w:val="es-ES_tradnl"/>
        </w:rPr>
        <w:t xml:space="preserve">la </w:t>
      </w:r>
      <w:r w:rsidRPr="00584CE1">
        <w:rPr>
          <w:lang w:val="es-ES_tradnl"/>
        </w:rPr>
        <w:t>ANII.</w:t>
      </w:r>
    </w:p>
    <w:p w:rsidR="00A97B3A" w:rsidRPr="00BC6F5D" w:rsidRDefault="00A97B3A" w:rsidP="00BC6F5D">
      <w:pPr>
        <w:pStyle w:val="TtuloPrimero"/>
        <w:numPr>
          <w:ilvl w:val="1"/>
          <w:numId w:val="3"/>
        </w:numPr>
        <w:spacing w:before="0" w:after="200"/>
        <w:ind w:hanging="792"/>
        <w:outlineLvl w:val="1"/>
        <w:rPr>
          <w:sz w:val="24"/>
          <w:szCs w:val="24"/>
        </w:rPr>
      </w:pPr>
      <w:bookmarkStart w:id="130" w:name="_Toc450503678"/>
      <w:r w:rsidRPr="00BC6F5D">
        <w:rPr>
          <w:sz w:val="24"/>
          <w:szCs w:val="24"/>
        </w:rPr>
        <w:t>Proyección y sustentabilidad de las incubadoras</w:t>
      </w:r>
      <w:bookmarkEnd w:id="130"/>
    </w:p>
    <w:p w:rsidR="00A97B3A" w:rsidRPr="00584CE1" w:rsidRDefault="00A97B3A" w:rsidP="00C24D1C">
      <w:pPr>
        <w:spacing w:after="200" w:line="276" w:lineRule="auto"/>
        <w:jc w:val="both"/>
        <w:rPr>
          <w:lang w:val="es-ES_tradnl"/>
        </w:rPr>
      </w:pPr>
      <w:r w:rsidRPr="00584CE1">
        <w:rPr>
          <w:lang w:val="es-ES_tradnl"/>
        </w:rPr>
        <w:t>La instalación de incubadoras de negocios es una de las herramientas centrales del programa. Aunque la cantidad de este tipo de entidades se ha expandido con fuerza en el mundo en las últimas décadas, aun la evidencia sobre los factores que inciden en sus resultados es poco conclusiva (EuropeanCourt of Auditors, 2014;Tavoletti, 201</w:t>
      </w:r>
      <w:r w:rsidR="00C227CD">
        <w:rPr>
          <w:lang w:val="es-ES_tradnl"/>
        </w:rPr>
        <w:t>3</w:t>
      </w:r>
      <w:r w:rsidR="001E5B0C">
        <w:rPr>
          <w:lang w:val="es-ES_tradnl"/>
        </w:rPr>
        <w:t xml:space="preserve">; </w:t>
      </w:r>
      <w:r w:rsidRPr="00584CE1">
        <w:rPr>
          <w:lang w:val="es-ES_tradnl"/>
        </w:rPr>
        <w:t>Stokan et al</w:t>
      </w:r>
      <w:r w:rsidR="001E5B0C">
        <w:rPr>
          <w:lang w:val="es-ES_tradnl"/>
        </w:rPr>
        <w:t>.</w:t>
      </w:r>
      <w:r w:rsidRPr="00584CE1">
        <w:rPr>
          <w:lang w:val="es-ES_tradnl"/>
        </w:rPr>
        <w:t xml:space="preserve"> 2015). </w:t>
      </w:r>
    </w:p>
    <w:p w:rsidR="00A97B3A" w:rsidRPr="00584CE1" w:rsidRDefault="00A97B3A" w:rsidP="00C24D1C">
      <w:pPr>
        <w:spacing w:after="200" w:line="276" w:lineRule="auto"/>
        <w:jc w:val="both"/>
        <w:rPr>
          <w:lang w:val="es-ES_tradnl"/>
        </w:rPr>
      </w:pPr>
      <w:r w:rsidRPr="00584CE1">
        <w:rPr>
          <w:lang w:val="es-ES_tradnl"/>
        </w:rPr>
        <w:t>En ese marco, uno de los retos más complejos que enfrentan las incubadoras es el de la sustentabilidad financiera. Este no es un objetivo que sea evidente de alcanzar y menos en un corto plazo. En principio, se ve muy difícil lograr que las incubadoras que se han establecido con apoyo del programase sustenten por sus propios medios hacia el año 2017. Una excesiva presión hacia lograr este objetivo puede hacer perder foco a las incubadoras, pues en la búsqueda de recursos financieros para sobrevivir pueden relajar sus criterios de selección de ocupantes y derivar hacia un negocio inmobiliario más que de agregación de valor. La experiencia en esta materia en Chile es decidora; con más de 10 años de existencia, la red de incubadoras que existe en dicho país aún se sustenta en el apoyo público.</w:t>
      </w:r>
    </w:p>
    <w:p w:rsidR="00A97B3A" w:rsidRPr="00584CE1" w:rsidRDefault="00A97B3A" w:rsidP="00C24D1C">
      <w:pPr>
        <w:spacing w:after="200" w:line="276" w:lineRule="auto"/>
        <w:jc w:val="both"/>
        <w:rPr>
          <w:lang w:val="es-ES_tradnl"/>
        </w:rPr>
      </w:pPr>
      <w:r w:rsidRPr="00584CE1">
        <w:rPr>
          <w:lang w:val="es-ES_tradnl"/>
        </w:rPr>
        <w:t xml:space="preserve">Estas dudas son también aplicables para el caso de incubadoras que buscan obtener su rentabilidad en base a la generación de </w:t>
      </w:r>
      <w:r w:rsidRPr="00C6478E">
        <w:rPr>
          <w:i/>
          <w:lang w:val="es-ES_tradnl"/>
        </w:rPr>
        <w:t>spin-off</w:t>
      </w:r>
      <w:r w:rsidRPr="00584CE1">
        <w:rPr>
          <w:lang w:val="es-ES_tradnl"/>
        </w:rPr>
        <w:t xml:space="preserve"> de alto valor, como lo plantean los directivos del Instituto Pasteur. Una amplia revisión de la experiencia de creación de </w:t>
      </w:r>
      <w:r w:rsidRPr="00C6478E">
        <w:rPr>
          <w:i/>
          <w:lang w:val="es-ES_tradnl"/>
        </w:rPr>
        <w:t>spin-off</w:t>
      </w:r>
      <w:r w:rsidRPr="00584CE1">
        <w:rPr>
          <w:lang w:val="es-ES_tradnl"/>
        </w:rPr>
        <w:t xml:space="preserve"> universitarios muestra que son muy pocos los casos de éxito, incluso en universidades de clase mundial cuyos presupuestos de I+D superan con creces los de todo Uruguay (Valdivia, 2013).</w:t>
      </w:r>
    </w:p>
    <w:p w:rsidR="00A97B3A" w:rsidRPr="00584CE1" w:rsidRDefault="00A97B3A" w:rsidP="00C24D1C">
      <w:pPr>
        <w:spacing w:after="200" w:line="276" w:lineRule="auto"/>
        <w:jc w:val="both"/>
        <w:rPr>
          <w:lang w:val="es-ES_tradnl"/>
        </w:rPr>
      </w:pPr>
      <w:r w:rsidRPr="00584CE1">
        <w:rPr>
          <w:lang w:val="es-ES_tradnl"/>
        </w:rPr>
        <w:t>En consecuencia, parece conveniente sincerar desde ya las perspectivas que tienen las incubadoras apoyadas y definir con claridad cuál es el aporte que se espera de ellas y si tiene sentido continuar apoyándolas en caso de no lograr alcanzar su auto sustentación. En dicho análisis es importante tener en cuenta que parte significativa de los ingresos que perciben estas entidades proviene indirectamente de los programas de apoyo a los emprendimientos que dispone la ANII, los cuales para todos los efectos deben considerarse recursos públicos.</w:t>
      </w:r>
    </w:p>
    <w:p w:rsidR="00A97B3A" w:rsidRPr="00584CE1" w:rsidRDefault="00A97B3A" w:rsidP="00C24D1C">
      <w:pPr>
        <w:spacing w:after="200" w:line="276" w:lineRule="auto"/>
        <w:jc w:val="both"/>
        <w:rPr>
          <w:lang w:val="es-ES_tradnl"/>
        </w:rPr>
      </w:pPr>
      <w:r w:rsidRPr="00584CE1">
        <w:rPr>
          <w:lang w:val="es-ES_tradnl"/>
        </w:rPr>
        <w:t xml:space="preserve">Tal como se indicó, la literatura no ofrece certidumbre respecto a los elementos que inciden en el éxito de una incubadora. Sin embargo, uno de los aspectos que parece contribuir a su sustentación y a la agregación de valor es disponer de una amplia red de empresas e instituciones asociadas. Este es el caso, por ejemplo,  de la incubadora 3IE de la Universidad Federico Santa María en Chile, la cual se encuentra entre las 20 mejores incubadoras del mundo de acuerdo al ranking internacional elaborado por UBI (institución sueca que monitorea globalmente esta actividad: </w:t>
      </w:r>
      <w:hyperlink r:id="rId64" w:history="1">
        <w:r w:rsidRPr="00584CE1">
          <w:rPr>
            <w:rStyle w:val="Hyperlink"/>
            <w:lang w:val="es-ES_tradnl"/>
          </w:rPr>
          <w:t>http://ubi-global.com</w:t>
        </w:r>
      </w:hyperlink>
      <w:r w:rsidRPr="00584CE1">
        <w:rPr>
          <w:lang w:val="es-ES_tradnl"/>
        </w:rPr>
        <w:t xml:space="preserve">). La efectiva constitución de redes con grandes compañías da la posibilidad a los incubados de tener retroalimentación oportuna sobre cómo orientar sus productos y también potenciales clientes y acceso a redes comerciales internacionales. En el caso de 3IE compañías como 3M, Aguas Andina (filial de Aguas Barcelona), CISCO y Microsoft, son verdaderos acompañantes de la gestión de la incubadora y de las empresas incubadas. </w:t>
      </w:r>
      <w:r w:rsidR="00CC7F7A">
        <w:rPr>
          <w:lang w:val="es-ES_tradnl"/>
        </w:rPr>
        <w:t xml:space="preserve">De las entrevistas mantenidas para este trabajo, Khem dentro del Polo Tecnológico de Pando puede ser un buen ejemplo de este tipo de sinergias. </w:t>
      </w:r>
    </w:p>
    <w:p w:rsidR="00A97B3A" w:rsidRDefault="00A97B3A" w:rsidP="00C24D1C">
      <w:pPr>
        <w:spacing w:after="200" w:line="276" w:lineRule="auto"/>
        <w:jc w:val="both"/>
        <w:rPr>
          <w:lang w:val="es-ES_tradnl"/>
        </w:rPr>
      </w:pPr>
      <w:r w:rsidRPr="00584CE1">
        <w:rPr>
          <w:lang w:val="es-ES_tradnl"/>
        </w:rPr>
        <w:t>Otro aspecto ya mencionado previamente, es que la tendencia internacional apunta a favorecer las incubadoras especializadas, lo cual es contrario al perfil multipropósito que caracteriza a a</w:t>
      </w:r>
      <w:r w:rsidR="001E5B0C">
        <w:rPr>
          <w:lang w:val="es-ES_tradnl"/>
        </w:rPr>
        <w:t>l</w:t>
      </w:r>
      <w:r w:rsidRPr="00584CE1">
        <w:rPr>
          <w:lang w:val="es-ES_tradnl"/>
        </w:rPr>
        <w:t>gunas de las incubadoras financiadas por el programa. La especialización es un fenómeno que también se observa en la actuación de los Fondos de Capital de Riesgo en Estados Unidos y es coherente con el hecho de que para poder competir en sectores sofisticados se requiere un conocimiento muy profundo de las redes de especialistas tecnológicos y de los canales comerciales de tales sectores. Obviamente, el reducido tamaño del mercado uruguayo, y su falta de densidad tecnológica (a diferencia de otro país pequeño como Israel), conspiran contra la posibilidad de contar con incubadoras especializadas. Evaluar las implicancias de esta situación debe ser parte también de la discusión sobre la futura política de emprendimiento.</w:t>
      </w:r>
    </w:p>
    <w:p w:rsidR="00CD6091" w:rsidRPr="00DB250F" w:rsidRDefault="00CD6091" w:rsidP="00DB250F">
      <w:pPr>
        <w:jc w:val="both"/>
        <w:rPr>
          <w:b/>
          <w:i/>
          <w:lang w:val="es-ES_tradnl"/>
        </w:rPr>
      </w:pPr>
      <w:r w:rsidRPr="00DB250F">
        <w:rPr>
          <w:b/>
          <w:i/>
          <w:lang w:val="es-ES_tradnl"/>
        </w:rPr>
        <w:t>Aprendiendo a manejar incentivos: la experiencia chi</w:t>
      </w:r>
      <w:r w:rsidR="00C6478E" w:rsidRPr="00DB250F">
        <w:rPr>
          <w:b/>
          <w:i/>
          <w:lang w:val="es-ES_tradnl"/>
        </w:rPr>
        <w:t>lena de apoyo a las incubadoras</w:t>
      </w:r>
    </w:p>
    <w:p w:rsidR="00CD6091" w:rsidRPr="008366C1" w:rsidRDefault="00CD6091" w:rsidP="00CD6091">
      <w:pPr>
        <w:jc w:val="both"/>
        <w:rPr>
          <w:lang w:val="es-ES_tradnl"/>
        </w:rPr>
      </w:pPr>
    </w:p>
    <w:p w:rsidR="00CD6091" w:rsidRDefault="00CD6091" w:rsidP="00A80745">
      <w:pPr>
        <w:spacing w:after="240" w:line="276" w:lineRule="auto"/>
        <w:jc w:val="both"/>
        <w:rPr>
          <w:lang w:val="es-ES_tradnl"/>
        </w:rPr>
      </w:pPr>
      <w:r>
        <w:rPr>
          <w:lang w:val="es-ES_tradnl"/>
        </w:rPr>
        <w:t xml:space="preserve">El fomento a la labor de incubación tiene una larga trayectoria en Chile. A lo largo de ella se puede apreciar una evolución en la política de apoyo a las incubadoras que ha apuntado tanto a elevar las exigencias de base que deben cumplir las entidades para operar con recursos públicos, como a establecer incentivos para orientarlas hacia mayores niveles de impacto. Cabe notar que la evolución que ha experimentado el apoyo a la incubación no ha sido </w:t>
      </w:r>
      <w:r w:rsidR="0096265E">
        <w:rPr>
          <w:lang w:val="es-ES_tradnl"/>
        </w:rPr>
        <w:t>autónoma</w:t>
      </w:r>
      <w:r>
        <w:rPr>
          <w:lang w:val="es-ES_tradnl"/>
        </w:rPr>
        <w:t xml:space="preserve"> o independiente de la forma en que ha ido avanzando el desarrollo del ecosistema emprendedor chileno. Más bien, se puede plantear que </w:t>
      </w:r>
      <w:r w:rsidR="0096265E">
        <w:rPr>
          <w:lang w:val="es-ES_tradnl"/>
        </w:rPr>
        <w:t>a</w:t>
      </w:r>
      <w:r>
        <w:rPr>
          <w:lang w:val="es-ES_tradnl"/>
        </w:rPr>
        <w:t xml:space="preserve"> medida que dicho ecosistema ha ido adquiriendo mayor complejidad y sofisticación, las exigencias de la política pública hacia las incubadoras se han incrementado por que las condiciones en que ellas operan también les permiten obtener mejores resultados. Obviamente, el propio desarrollo de las incubadoras ha sido un agente del proceso de cambio del ecosistema.</w:t>
      </w:r>
    </w:p>
    <w:p w:rsidR="00CD6091" w:rsidRDefault="00CD6091" w:rsidP="00A80745">
      <w:pPr>
        <w:spacing w:after="240" w:line="276" w:lineRule="auto"/>
        <w:jc w:val="both"/>
        <w:rPr>
          <w:lang w:val="es-ES_tradnl"/>
        </w:rPr>
      </w:pPr>
      <w:r>
        <w:rPr>
          <w:lang w:val="es-ES_tradnl"/>
        </w:rPr>
        <w:t>Gruesamente es posible distinguir tres grandes etapas en la política de apoyo a la incubación en Chile</w:t>
      </w:r>
      <w:r>
        <w:rPr>
          <w:rStyle w:val="FootnoteReference"/>
          <w:lang w:val="es-ES_tradnl"/>
        </w:rPr>
        <w:footnoteReference w:id="104"/>
      </w:r>
      <w:r>
        <w:rPr>
          <w:lang w:val="es-ES_tradnl"/>
        </w:rPr>
        <w:t xml:space="preserve">. En una primera etapa, que se inicia el 2001,  CORFO generó llamados públicos para la constitución y fortalecimiento de incubadoras. El llamado involucraba el otorgamiento de recursos para contratar y capacitar personal y cubrir gastos de operación de las incubadoras por un periodo de tiempo. Inicialmente, la idea era que luego de este estimulo inicial las incubadoras apoyadas podrían pasar a autofinanciar su operación. Al poco tiempo, las incubadoras obtuvieron también la posibilidad de constituirse como patrocinadores del programa de capital semilla que CORFO inició en la misma época. Esto abrió una nueva fuente de ingresos a las incubadoras, lo cual fue rápidamente aprovechado por las mismas constituyéndose en los patrocinadores más relevantes del sistema. La expansión de las operaciones de capital semilla generó presiones desde los gobiernos regionales para que en cada región existiera al menos una incubadora. De este modo, hacia 2005 se habían constituido 25 incubadoras en el país, la mayoría albergadas en universidades. </w:t>
      </w:r>
    </w:p>
    <w:p w:rsidR="00CD6091" w:rsidRDefault="00CD6091" w:rsidP="00A80745">
      <w:pPr>
        <w:spacing w:after="240" w:line="276" w:lineRule="auto"/>
        <w:jc w:val="both"/>
        <w:rPr>
          <w:lang w:val="es-ES_tradnl"/>
        </w:rPr>
      </w:pPr>
      <w:r>
        <w:rPr>
          <w:lang w:val="es-ES_tradnl"/>
        </w:rPr>
        <w:t>En su carácter de entidades patrocinadoras, las incubadoras obtenían sus ingresos fundamentalmente a través de la colocación de los recursos de capital semilla, recibiendo un monto al momento de que CORFO aprobaba una operación, ya sea a nivel de idea de negocio (fase 1) o de escalamiento del negocio (fase 2). La aprobación la fase inicial del neg</w:t>
      </w:r>
      <w:r w:rsidR="009407BE">
        <w:rPr>
          <w:lang w:val="es-ES_tradnl"/>
        </w:rPr>
        <w:t>ocio les reportaba cerca de USD</w:t>
      </w:r>
      <w:r>
        <w:rPr>
          <w:lang w:val="es-ES_tradnl"/>
        </w:rPr>
        <w:t xml:space="preserve"> 2,000, mientras que la aprobació</w:t>
      </w:r>
      <w:r w:rsidR="009407BE">
        <w:rPr>
          <w:lang w:val="es-ES_tradnl"/>
        </w:rPr>
        <w:t>n del escalamiento cerca de USD</w:t>
      </w:r>
      <w:r>
        <w:rPr>
          <w:lang w:val="es-ES_tradnl"/>
        </w:rPr>
        <w:t xml:space="preserve"> 12,000.</w:t>
      </w:r>
    </w:p>
    <w:p w:rsidR="00CD6091" w:rsidRDefault="00CD6091" w:rsidP="00A80745">
      <w:pPr>
        <w:spacing w:after="240" w:line="276" w:lineRule="auto"/>
        <w:jc w:val="both"/>
        <w:rPr>
          <w:lang w:val="es-ES_tradnl"/>
        </w:rPr>
      </w:pPr>
      <w:r>
        <w:rPr>
          <w:lang w:val="es-ES_tradnl"/>
        </w:rPr>
        <w:t>El año 2009, luego de un conjunto de estudios, CORFO decide cambiar la operación del capital semilla. Para tales efectos, dispuso que este instrumento fuera manejado exclusivamente por incubadoras, pero previo un proceso de fortalecimiento de capacidades conducido en convenio con IC2 de Austin Texas. Solo las incubadoras debidamente acreditadas pasaron a operar el capital semilla, pero sin cambios en el esquema de incentivos. Cabe notar que este programa de fortalecimiento fue financiado por el sector público.</w:t>
      </w:r>
    </w:p>
    <w:p w:rsidR="00CD6091" w:rsidRPr="00B315E6" w:rsidRDefault="00CD6091" w:rsidP="00A80745">
      <w:pPr>
        <w:spacing w:after="240" w:line="276" w:lineRule="auto"/>
        <w:jc w:val="both"/>
        <w:rPr>
          <w:lang w:val="es-ES_tradnl"/>
        </w:rPr>
      </w:pPr>
      <w:r>
        <w:rPr>
          <w:lang w:val="es-ES_tradnl"/>
        </w:rPr>
        <w:t xml:space="preserve">La última etapa en la evolución del esquema de apoyo a la incubación se inicia el año 2012, cuando CORFO decide introducir un cambio fundamental en el esquema de incentivos asociado al instrumento de capital semilla. A partir de ese momento, se estableció una modalidad de remuneración de acuerdo a los resultados alcanzados por las empresas apoyadas antes que por el cumplimiento de las fases definidas por CORFO. El modelo establece tres posibles logros: inicio de ventas </w:t>
      </w:r>
      <w:r w:rsidRPr="00B315E6">
        <w:rPr>
          <w:lang w:val="es-ES_tradnl"/>
        </w:rPr>
        <w:t xml:space="preserve">(con un mínimo de </w:t>
      </w:r>
      <w:r w:rsidR="003B74E3">
        <w:rPr>
          <w:lang w:val="es-ES_tradnl"/>
        </w:rPr>
        <w:t>USD</w:t>
      </w:r>
      <w:r w:rsidRPr="00B315E6">
        <w:rPr>
          <w:lang w:val="es-ES_tradnl"/>
        </w:rPr>
        <w:t xml:space="preserve"> 100,000); incremento de ventas por sobre un 50% en proyección anual logrado en seis meses (tomando como base lo logrado en el primer año de operación); y levantamiento de capital desde inversionistas privados. En cada uno de estos casos la cantidad a pagar al patrocinador se define por una formula relacionada con el porcentaje de cumplimiento de la meta que se ha logrado. El monto máximo a obtener es de cerca de US</w:t>
      </w:r>
      <w:r w:rsidR="003B74E3">
        <w:rPr>
          <w:lang w:val="es-ES_tradnl"/>
        </w:rPr>
        <w:t>D</w:t>
      </w:r>
      <w:r w:rsidRPr="00B315E6">
        <w:rPr>
          <w:lang w:val="es-ES_tradnl"/>
        </w:rPr>
        <w:t xml:space="preserve"> 120,000, y disponen de 48 meses para lograr las metas.</w:t>
      </w:r>
    </w:p>
    <w:p w:rsidR="00CD6091" w:rsidRDefault="00CD6091" w:rsidP="00A80745">
      <w:pPr>
        <w:spacing w:after="240" w:line="276" w:lineRule="auto"/>
        <w:jc w:val="both"/>
        <w:rPr>
          <w:lang w:val="es-ES_tradnl"/>
        </w:rPr>
      </w:pPr>
      <w:r w:rsidRPr="00B315E6">
        <w:rPr>
          <w:lang w:val="es-ES_tradnl"/>
        </w:rPr>
        <w:t>A pesar de que este esquema de incentivos fue establecido en un gobierno de distinta orientación política, las actual</w:t>
      </w:r>
      <w:r>
        <w:rPr>
          <w:lang w:val="es-ES_tradnl"/>
        </w:rPr>
        <w:t>e</w:t>
      </w:r>
      <w:r w:rsidRPr="00B315E6">
        <w:rPr>
          <w:lang w:val="es-ES_tradnl"/>
        </w:rPr>
        <w:t xml:space="preserve">s </w:t>
      </w:r>
      <w:r>
        <w:rPr>
          <w:lang w:val="es-ES_tradnl"/>
        </w:rPr>
        <w:t>autoridades</w:t>
      </w:r>
      <w:r w:rsidRPr="00B315E6">
        <w:rPr>
          <w:lang w:val="es-ES_tradnl"/>
        </w:rPr>
        <w:t xml:space="preserve"> de CORFO </w:t>
      </w:r>
      <w:r>
        <w:rPr>
          <w:lang w:val="es-ES_tradnl"/>
        </w:rPr>
        <w:t xml:space="preserve">lo han mantenido, pues consideran que está arrojando resultados positivos. Las cifras indican que desde que comenzó a operar ha habido una progresión ascendente de premios otorgados y de incubadoras que los han recibido. Tal como se puede apreciar en el cuadro, al año 2015 se habían entregado ya 49 premios, incluyendo 7 por aumentos significativos de ventas y 10 por haber levantado capital de terceros. Al 2015, 7 incubadoras habían obtenido </w:t>
      </w:r>
      <w:r w:rsidR="00A80745">
        <w:rPr>
          <w:lang w:val="es-ES_tradnl"/>
        </w:rPr>
        <w:t>a</w:t>
      </w:r>
      <w:r>
        <w:rPr>
          <w:lang w:val="es-ES_tradnl"/>
        </w:rPr>
        <w:t>lgún premio.</w:t>
      </w:r>
    </w:p>
    <w:p w:rsidR="00CD6091" w:rsidRPr="004047FA" w:rsidRDefault="00CD6091" w:rsidP="004047FA">
      <w:pPr>
        <w:jc w:val="center"/>
        <w:rPr>
          <w:b/>
          <w:lang w:val="es-ES_tradnl"/>
        </w:rPr>
      </w:pPr>
      <w:r w:rsidRPr="004047FA">
        <w:rPr>
          <w:b/>
          <w:lang w:val="es-ES_tradnl"/>
        </w:rPr>
        <w:t>Premios entregados a incubadoras 2013-2015</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518"/>
        <w:gridCol w:w="1276"/>
        <w:gridCol w:w="1559"/>
        <w:gridCol w:w="1557"/>
        <w:gridCol w:w="1728"/>
      </w:tblGrid>
      <w:tr w:rsidR="00CD6091" w:rsidRPr="00A214FD" w:rsidTr="006E3917">
        <w:tc>
          <w:tcPr>
            <w:tcW w:w="2518" w:type="dxa"/>
            <w:tcBorders>
              <w:right w:val="nil"/>
            </w:tcBorders>
          </w:tcPr>
          <w:p w:rsidR="00CD6091" w:rsidRPr="006E3917" w:rsidRDefault="00CD6091" w:rsidP="00F617AC">
            <w:pPr>
              <w:jc w:val="both"/>
              <w:rPr>
                <w:b/>
                <w:sz w:val="22"/>
                <w:szCs w:val="22"/>
              </w:rPr>
            </w:pPr>
            <w:r w:rsidRPr="006E3917">
              <w:rPr>
                <w:b/>
                <w:sz w:val="22"/>
                <w:szCs w:val="22"/>
              </w:rPr>
              <w:t>Año</w:t>
            </w:r>
          </w:p>
        </w:tc>
        <w:tc>
          <w:tcPr>
            <w:tcW w:w="1276" w:type="dxa"/>
            <w:tcBorders>
              <w:left w:val="nil"/>
              <w:right w:val="nil"/>
            </w:tcBorders>
          </w:tcPr>
          <w:p w:rsidR="00CD6091" w:rsidRPr="006E3917" w:rsidRDefault="00CD6091" w:rsidP="00F617AC">
            <w:pPr>
              <w:jc w:val="center"/>
              <w:rPr>
                <w:b/>
                <w:sz w:val="22"/>
                <w:szCs w:val="22"/>
              </w:rPr>
            </w:pPr>
            <w:r w:rsidRPr="006E3917">
              <w:rPr>
                <w:b/>
                <w:sz w:val="22"/>
                <w:szCs w:val="22"/>
              </w:rPr>
              <w:t>2013</w:t>
            </w:r>
          </w:p>
        </w:tc>
        <w:tc>
          <w:tcPr>
            <w:tcW w:w="1559" w:type="dxa"/>
            <w:tcBorders>
              <w:left w:val="nil"/>
              <w:right w:val="nil"/>
            </w:tcBorders>
          </w:tcPr>
          <w:p w:rsidR="00CD6091" w:rsidRPr="006E3917" w:rsidRDefault="00CD6091" w:rsidP="00F617AC">
            <w:pPr>
              <w:jc w:val="center"/>
              <w:rPr>
                <w:b/>
                <w:sz w:val="22"/>
                <w:szCs w:val="22"/>
              </w:rPr>
            </w:pPr>
            <w:r w:rsidRPr="006E3917">
              <w:rPr>
                <w:b/>
                <w:sz w:val="22"/>
                <w:szCs w:val="22"/>
              </w:rPr>
              <w:t>2014</w:t>
            </w:r>
          </w:p>
        </w:tc>
        <w:tc>
          <w:tcPr>
            <w:tcW w:w="1557" w:type="dxa"/>
            <w:tcBorders>
              <w:left w:val="nil"/>
              <w:right w:val="nil"/>
            </w:tcBorders>
          </w:tcPr>
          <w:p w:rsidR="00CD6091" w:rsidRPr="006E3917" w:rsidRDefault="00CD6091" w:rsidP="00F617AC">
            <w:pPr>
              <w:jc w:val="center"/>
              <w:rPr>
                <w:b/>
                <w:sz w:val="22"/>
                <w:szCs w:val="22"/>
              </w:rPr>
            </w:pPr>
            <w:r w:rsidRPr="006E3917">
              <w:rPr>
                <w:b/>
                <w:sz w:val="22"/>
                <w:szCs w:val="22"/>
              </w:rPr>
              <w:t>2015</w:t>
            </w:r>
          </w:p>
        </w:tc>
        <w:tc>
          <w:tcPr>
            <w:tcW w:w="1728" w:type="dxa"/>
            <w:tcBorders>
              <w:left w:val="nil"/>
            </w:tcBorders>
          </w:tcPr>
          <w:p w:rsidR="00CD6091" w:rsidRPr="006E3917" w:rsidRDefault="00CD6091" w:rsidP="00F617AC">
            <w:pPr>
              <w:jc w:val="center"/>
              <w:rPr>
                <w:b/>
                <w:sz w:val="22"/>
                <w:szCs w:val="22"/>
              </w:rPr>
            </w:pPr>
            <w:r w:rsidRPr="006E3917">
              <w:rPr>
                <w:b/>
                <w:sz w:val="22"/>
                <w:szCs w:val="22"/>
              </w:rPr>
              <w:t>Total</w:t>
            </w:r>
          </w:p>
        </w:tc>
      </w:tr>
      <w:tr w:rsidR="00CD6091" w:rsidRPr="00A214FD" w:rsidTr="006E3917">
        <w:tc>
          <w:tcPr>
            <w:tcW w:w="2518" w:type="dxa"/>
            <w:tcBorders>
              <w:bottom w:val="single" w:sz="4" w:space="0" w:color="auto"/>
              <w:right w:val="nil"/>
            </w:tcBorders>
          </w:tcPr>
          <w:p w:rsidR="00CD6091" w:rsidRPr="00A214FD" w:rsidRDefault="00CD6091" w:rsidP="006E3917">
            <w:pPr>
              <w:jc w:val="both"/>
              <w:rPr>
                <w:sz w:val="22"/>
                <w:szCs w:val="22"/>
              </w:rPr>
            </w:pPr>
            <w:r w:rsidRPr="00A214FD">
              <w:rPr>
                <w:sz w:val="22"/>
                <w:szCs w:val="22"/>
              </w:rPr>
              <w:t>Número de Premios</w:t>
            </w:r>
          </w:p>
        </w:tc>
        <w:tc>
          <w:tcPr>
            <w:tcW w:w="1276" w:type="dxa"/>
            <w:tcBorders>
              <w:left w:val="nil"/>
              <w:bottom w:val="single" w:sz="4" w:space="0" w:color="auto"/>
              <w:right w:val="nil"/>
            </w:tcBorders>
          </w:tcPr>
          <w:p w:rsidR="00CD6091" w:rsidRPr="00A214FD" w:rsidRDefault="00CD6091" w:rsidP="00F617AC">
            <w:pPr>
              <w:jc w:val="center"/>
              <w:rPr>
                <w:sz w:val="22"/>
                <w:szCs w:val="22"/>
              </w:rPr>
            </w:pPr>
            <w:r w:rsidRPr="00A214FD">
              <w:rPr>
                <w:sz w:val="22"/>
                <w:szCs w:val="22"/>
              </w:rPr>
              <w:t>8</w:t>
            </w:r>
          </w:p>
        </w:tc>
        <w:tc>
          <w:tcPr>
            <w:tcW w:w="1559" w:type="dxa"/>
            <w:tcBorders>
              <w:left w:val="nil"/>
              <w:bottom w:val="single" w:sz="4" w:space="0" w:color="auto"/>
              <w:right w:val="nil"/>
            </w:tcBorders>
          </w:tcPr>
          <w:p w:rsidR="00CD6091" w:rsidRPr="00A214FD" w:rsidRDefault="00CD6091" w:rsidP="00F617AC">
            <w:pPr>
              <w:jc w:val="center"/>
              <w:rPr>
                <w:sz w:val="22"/>
                <w:szCs w:val="22"/>
              </w:rPr>
            </w:pPr>
            <w:r w:rsidRPr="00A214FD">
              <w:rPr>
                <w:sz w:val="22"/>
                <w:szCs w:val="22"/>
              </w:rPr>
              <w:t>16</w:t>
            </w:r>
          </w:p>
        </w:tc>
        <w:tc>
          <w:tcPr>
            <w:tcW w:w="1557" w:type="dxa"/>
            <w:tcBorders>
              <w:left w:val="nil"/>
              <w:bottom w:val="single" w:sz="4" w:space="0" w:color="auto"/>
              <w:right w:val="nil"/>
            </w:tcBorders>
          </w:tcPr>
          <w:p w:rsidR="00CD6091" w:rsidRPr="00A214FD" w:rsidRDefault="00CD6091" w:rsidP="00F617AC">
            <w:pPr>
              <w:jc w:val="center"/>
              <w:rPr>
                <w:sz w:val="22"/>
                <w:szCs w:val="22"/>
              </w:rPr>
            </w:pPr>
            <w:r w:rsidRPr="00A214FD">
              <w:rPr>
                <w:sz w:val="22"/>
                <w:szCs w:val="22"/>
              </w:rPr>
              <w:t>25</w:t>
            </w:r>
          </w:p>
        </w:tc>
        <w:tc>
          <w:tcPr>
            <w:tcW w:w="1728" w:type="dxa"/>
            <w:tcBorders>
              <w:left w:val="nil"/>
              <w:bottom w:val="single" w:sz="4" w:space="0" w:color="auto"/>
            </w:tcBorders>
          </w:tcPr>
          <w:p w:rsidR="00CD6091" w:rsidRPr="00A214FD" w:rsidRDefault="00CD6091" w:rsidP="00F617AC">
            <w:pPr>
              <w:jc w:val="center"/>
              <w:rPr>
                <w:sz w:val="22"/>
                <w:szCs w:val="22"/>
              </w:rPr>
            </w:pPr>
            <w:r w:rsidRPr="00A214FD">
              <w:rPr>
                <w:sz w:val="22"/>
                <w:szCs w:val="22"/>
              </w:rPr>
              <w:t>49</w:t>
            </w:r>
          </w:p>
        </w:tc>
      </w:tr>
      <w:tr w:rsidR="00CD6091" w:rsidRPr="00A214FD" w:rsidTr="006E3917">
        <w:tc>
          <w:tcPr>
            <w:tcW w:w="2518" w:type="dxa"/>
            <w:tcBorders>
              <w:bottom w:val="nil"/>
              <w:right w:val="nil"/>
            </w:tcBorders>
          </w:tcPr>
          <w:p w:rsidR="00CD6091" w:rsidRPr="00A214FD" w:rsidRDefault="00CD6091" w:rsidP="00F617AC">
            <w:pPr>
              <w:jc w:val="both"/>
              <w:rPr>
                <w:sz w:val="22"/>
                <w:szCs w:val="22"/>
              </w:rPr>
            </w:pPr>
            <w:r w:rsidRPr="00A214FD">
              <w:rPr>
                <w:sz w:val="22"/>
                <w:szCs w:val="22"/>
              </w:rPr>
              <w:t>M1 (inicio ventas)</w:t>
            </w:r>
          </w:p>
        </w:tc>
        <w:tc>
          <w:tcPr>
            <w:tcW w:w="1276" w:type="dxa"/>
            <w:tcBorders>
              <w:left w:val="nil"/>
              <w:bottom w:val="nil"/>
              <w:right w:val="nil"/>
            </w:tcBorders>
          </w:tcPr>
          <w:p w:rsidR="00CD6091" w:rsidRPr="00A214FD" w:rsidRDefault="00CD6091" w:rsidP="00F617AC">
            <w:pPr>
              <w:jc w:val="center"/>
              <w:rPr>
                <w:sz w:val="22"/>
                <w:szCs w:val="22"/>
              </w:rPr>
            </w:pPr>
            <w:r w:rsidRPr="00A214FD">
              <w:rPr>
                <w:sz w:val="22"/>
                <w:szCs w:val="22"/>
              </w:rPr>
              <w:t>6</w:t>
            </w:r>
          </w:p>
        </w:tc>
        <w:tc>
          <w:tcPr>
            <w:tcW w:w="1559" w:type="dxa"/>
            <w:tcBorders>
              <w:left w:val="nil"/>
              <w:bottom w:val="nil"/>
              <w:right w:val="nil"/>
            </w:tcBorders>
          </w:tcPr>
          <w:p w:rsidR="00CD6091" w:rsidRPr="00A214FD" w:rsidRDefault="00CD6091" w:rsidP="00F617AC">
            <w:pPr>
              <w:jc w:val="center"/>
              <w:rPr>
                <w:sz w:val="22"/>
                <w:szCs w:val="22"/>
              </w:rPr>
            </w:pPr>
            <w:r w:rsidRPr="00A214FD">
              <w:rPr>
                <w:sz w:val="22"/>
                <w:szCs w:val="22"/>
              </w:rPr>
              <w:t>10</w:t>
            </w:r>
          </w:p>
        </w:tc>
        <w:tc>
          <w:tcPr>
            <w:tcW w:w="1557" w:type="dxa"/>
            <w:tcBorders>
              <w:left w:val="nil"/>
              <w:bottom w:val="nil"/>
              <w:right w:val="nil"/>
            </w:tcBorders>
          </w:tcPr>
          <w:p w:rsidR="00CD6091" w:rsidRPr="00A214FD" w:rsidRDefault="00CD6091" w:rsidP="00F617AC">
            <w:pPr>
              <w:jc w:val="center"/>
              <w:rPr>
                <w:sz w:val="22"/>
                <w:szCs w:val="22"/>
              </w:rPr>
            </w:pPr>
            <w:r w:rsidRPr="00A214FD">
              <w:rPr>
                <w:sz w:val="22"/>
                <w:szCs w:val="22"/>
              </w:rPr>
              <w:t>16</w:t>
            </w:r>
          </w:p>
        </w:tc>
        <w:tc>
          <w:tcPr>
            <w:tcW w:w="1728" w:type="dxa"/>
            <w:tcBorders>
              <w:left w:val="nil"/>
              <w:bottom w:val="nil"/>
            </w:tcBorders>
          </w:tcPr>
          <w:p w:rsidR="00CD6091" w:rsidRPr="00A214FD" w:rsidRDefault="00A0698C" w:rsidP="00F617AC">
            <w:pPr>
              <w:jc w:val="center"/>
              <w:rPr>
                <w:sz w:val="22"/>
                <w:szCs w:val="22"/>
              </w:rPr>
            </w:pPr>
            <w:r w:rsidRPr="00A214FD">
              <w:rPr>
                <w:sz w:val="22"/>
                <w:szCs w:val="22"/>
              </w:rPr>
              <w:t>32</w:t>
            </w:r>
          </w:p>
        </w:tc>
      </w:tr>
      <w:tr w:rsidR="00CD6091" w:rsidRPr="00A214FD" w:rsidTr="006E3917">
        <w:tc>
          <w:tcPr>
            <w:tcW w:w="2518" w:type="dxa"/>
            <w:tcBorders>
              <w:top w:val="nil"/>
              <w:bottom w:val="nil"/>
              <w:right w:val="nil"/>
            </w:tcBorders>
          </w:tcPr>
          <w:p w:rsidR="00CD6091" w:rsidRPr="00A214FD" w:rsidRDefault="00CD6091" w:rsidP="00F617AC">
            <w:pPr>
              <w:jc w:val="both"/>
              <w:rPr>
                <w:sz w:val="22"/>
                <w:szCs w:val="22"/>
              </w:rPr>
            </w:pPr>
            <w:r w:rsidRPr="00A214FD">
              <w:rPr>
                <w:sz w:val="22"/>
                <w:szCs w:val="22"/>
              </w:rPr>
              <w:t>M2 (aumento ventas)</w:t>
            </w:r>
          </w:p>
        </w:tc>
        <w:tc>
          <w:tcPr>
            <w:tcW w:w="1276" w:type="dxa"/>
            <w:tcBorders>
              <w:top w:val="nil"/>
              <w:left w:val="nil"/>
              <w:bottom w:val="nil"/>
              <w:right w:val="nil"/>
            </w:tcBorders>
          </w:tcPr>
          <w:p w:rsidR="00CD6091" w:rsidRPr="00A214FD" w:rsidRDefault="00CD6091" w:rsidP="00F617AC">
            <w:pPr>
              <w:jc w:val="center"/>
              <w:rPr>
                <w:sz w:val="22"/>
                <w:szCs w:val="22"/>
              </w:rPr>
            </w:pPr>
          </w:p>
        </w:tc>
        <w:tc>
          <w:tcPr>
            <w:tcW w:w="1559" w:type="dxa"/>
            <w:tcBorders>
              <w:top w:val="nil"/>
              <w:left w:val="nil"/>
              <w:bottom w:val="nil"/>
              <w:right w:val="nil"/>
            </w:tcBorders>
          </w:tcPr>
          <w:p w:rsidR="00CD6091" w:rsidRPr="00A214FD" w:rsidRDefault="00CD6091" w:rsidP="00F617AC">
            <w:pPr>
              <w:jc w:val="center"/>
              <w:rPr>
                <w:sz w:val="22"/>
                <w:szCs w:val="22"/>
              </w:rPr>
            </w:pPr>
            <w:r w:rsidRPr="00A214FD">
              <w:rPr>
                <w:sz w:val="22"/>
                <w:szCs w:val="22"/>
              </w:rPr>
              <w:t>2</w:t>
            </w:r>
          </w:p>
        </w:tc>
        <w:tc>
          <w:tcPr>
            <w:tcW w:w="1557" w:type="dxa"/>
            <w:tcBorders>
              <w:top w:val="nil"/>
              <w:left w:val="nil"/>
              <w:bottom w:val="nil"/>
              <w:right w:val="nil"/>
            </w:tcBorders>
          </w:tcPr>
          <w:p w:rsidR="00CD6091" w:rsidRPr="00A214FD" w:rsidRDefault="00CD6091" w:rsidP="00F617AC">
            <w:pPr>
              <w:jc w:val="center"/>
              <w:rPr>
                <w:sz w:val="22"/>
                <w:szCs w:val="22"/>
              </w:rPr>
            </w:pPr>
            <w:r w:rsidRPr="00A214FD">
              <w:rPr>
                <w:sz w:val="22"/>
                <w:szCs w:val="22"/>
              </w:rPr>
              <w:t>5</w:t>
            </w:r>
          </w:p>
        </w:tc>
        <w:tc>
          <w:tcPr>
            <w:tcW w:w="1728" w:type="dxa"/>
            <w:tcBorders>
              <w:top w:val="nil"/>
              <w:left w:val="nil"/>
              <w:bottom w:val="nil"/>
            </w:tcBorders>
          </w:tcPr>
          <w:p w:rsidR="00CD6091" w:rsidRPr="00A214FD" w:rsidRDefault="00CD6091" w:rsidP="00F617AC">
            <w:pPr>
              <w:jc w:val="center"/>
              <w:rPr>
                <w:sz w:val="22"/>
                <w:szCs w:val="22"/>
              </w:rPr>
            </w:pPr>
            <w:r w:rsidRPr="00A214FD">
              <w:rPr>
                <w:sz w:val="22"/>
                <w:szCs w:val="22"/>
              </w:rPr>
              <w:t>7</w:t>
            </w:r>
          </w:p>
        </w:tc>
      </w:tr>
      <w:tr w:rsidR="00CD6091" w:rsidRPr="00A214FD" w:rsidTr="006E3917">
        <w:tc>
          <w:tcPr>
            <w:tcW w:w="2518" w:type="dxa"/>
            <w:tcBorders>
              <w:top w:val="nil"/>
              <w:right w:val="nil"/>
            </w:tcBorders>
          </w:tcPr>
          <w:p w:rsidR="00CD6091" w:rsidRPr="00A214FD" w:rsidRDefault="00CD6091" w:rsidP="00F617AC">
            <w:pPr>
              <w:jc w:val="both"/>
              <w:rPr>
                <w:sz w:val="22"/>
                <w:szCs w:val="22"/>
              </w:rPr>
            </w:pPr>
            <w:r w:rsidRPr="00A214FD">
              <w:rPr>
                <w:sz w:val="22"/>
                <w:szCs w:val="22"/>
              </w:rPr>
              <w:t>M3 (capital levantado)</w:t>
            </w:r>
          </w:p>
        </w:tc>
        <w:tc>
          <w:tcPr>
            <w:tcW w:w="1276" w:type="dxa"/>
            <w:tcBorders>
              <w:top w:val="nil"/>
              <w:left w:val="nil"/>
              <w:right w:val="nil"/>
            </w:tcBorders>
          </w:tcPr>
          <w:p w:rsidR="00CD6091" w:rsidRPr="00A214FD" w:rsidRDefault="00CD6091" w:rsidP="00F617AC">
            <w:pPr>
              <w:jc w:val="center"/>
              <w:rPr>
                <w:sz w:val="22"/>
                <w:szCs w:val="22"/>
              </w:rPr>
            </w:pPr>
            <w:r w:rsidRPr="00A214FD">
              <w:rPr>
                <w:sz w:val="22"/>
                <w:szCs w:val="22"/>
              </w:rPr>
              <w:t>2</w:t>
            </w:r>
          </w:p>
        </w:tc>
        <w:tc>
          <w:tcPr>
            <w:tcW w:w="1559" w:type="dxa"/>
            <w:tcBorders>
              <w:top w:val="nil"/>
              <w:left w:val="nil"/>
              <w:right w:val="nil"/>
            </w:tcBorders>
          </w:tcPr>
          <w:p w:rsidR="00CD6091" w:rsidRPr="00A214FD" w:rsidRDefault="00CD6091" w:rsidP="00F617AC">
            <w:pPr>
              <w:jc w:val="center"/>
              <w:rPr>
                <w:sz w:val="22"/>
                <w:szCs w:val="22"/>
              </w:rPr>
            </w:pPr>
            <w:r w:rsidRPr="00A214FD">
              <w:rPr>
                <w:sz w:val="22"/>
                <w:szCs w:val="22"/>
              </w:rPr>
              <w:t>4</w:t>
            </w:r>
          </w:p>
        </w:tc>
        <w:tc>
          <w:tcPr>
            <w:tcW w:w="1557" w:type="dxa"/>
            <w:tcBorders>
              <w:top w:val="nil"/>
              <w:left w:val="nil"/>
              <w:right w:val="nil"/>
            </w:tcBorders>
          </w:tcPr>
          <w:p w:rsidR="00CD6091" w:rsidRPr="00A214FD" w:rsidRDefault="00CD6091" w:rsidP="00F617AC">
            <w:pPr>
              <w:jc w:val="center"/>
              <w:rPr>
                <w:sz w:val="22"/>
                <w:szCs w:val="22"/>
              </w:rPr>
            </w:pPr>
            <w:r w:rsidRPr="00A214FD">
              <w:rPr>
                <w:sz w:val="22"/>
                <w:szCs w:val="22"/>
              </w:rPr>
              <w:t>4</w:t>
            </w:r>
          </w:p>
        </w:tc>
        <w:tc>
          <w:tcPr>
            <w:tcW w:w="1728" w:type="dxa"/>
            <w:tcBorders>
              <w:top w:val="nil"/>
              <w:left w:val="nil"/>
            </w:tcBorders>
          </w:tcPr>
          <w:p w:rsidR="00CD6091" w:rsidRPr="00A214FD" w:rsidRDefault="00CD6091" w:rsidP="00F617AC">
            <w:pPr>
              <w:jc w:val="center"/>
              <w:rPr>
                <w:sz w:val="22"/>
                <w:szCs w:val="22"/>
              </w:rPr>
            </w:pPr>
            <w:r w:rsidRPr="00A214FD">
              <w:rPr>
                <w:sz w:val="22"/>
                <w:szCs w:val="22"/>
              </w:rPr>
              <w:t>10</w:t>
            </w:r>
          </w:p>
        </w:tc>
      </w:tr>
    </w:tbl>
    <w:p w:rsidR="00CD6091" w:rsidRPr="001D1451" w:rsidRDefault="00CD6091" w:rsidP="00CD6091">
      <w:pPr>
        <w:jc w:val="both"/>
        <w:rPr>
          <w:sz w:val="20"/>
          <w:szCs w:val="20"/>
          <w:lang w:val="es-ES_tradnl"/>
        </w:rPr>
      </w:pPr>
      <w:r w:rsidRPr="001D1451">
        <w:rPr>
          <w:b/>
          <w:sz w:val="20"/>
          <w:szCs w:val="20"/>
          <w:lang w:val="es-ES_tradnl"/>
        </w:rPr>
        <w:t>Fuente</w:t>
      </w:r>
      <w:r w:rsidR="003C7D2F" w:rsidRPr="001D1451">
        <w:rPr>
          <w:sz w:val="20"/>
          <w:szCs w:val="20"/>
          <w:lang w:val="es-ES_tradnl"/>
        </w:rPr>
        <w:t>:</w:t>
      </w:r>
      <w:r w:rsidRPr="001D1451">
        <w:rPr>
          <w:sz w:val="20"/>
          <w:szCs w:val="20"/>
          <w:lang w:val="es-ES_tradnl"/>
        </w:rPr>
        <w:t xml:space="preserve"> CORFO</w:t>
      </w:r>
      <w:r w:rsidR="003C7D2F" w:rsidRPr="001D1451">
        <w:rPr>
          <w:sz w:val="20"/>
          <w:szCs w:val="20"/>
          <w:lang w:val="es-ES_tradnl"/>
        </w:rPr>
        <w:t>.</w:t>
      </w:r>
    </w:p>
    <w:p w:rsidR="00CD6091" w:rsidRDefault="00CD6091" w:rsidP="00CD6091">
      <w:pPr>
        <w:jc w:val="both"/>
        <w:rPr>
          <w:lang w:val="es-ES_tradnl"/>
        </w:rPr>
      </w:pPr>
    </w:p>
    <w:p w:rsidR="00CD6091" w:rsidRDefault="00CD6091" w:rsidP="00A80745">
      <w:pPr>
        <w:spacing w:after="240" w:line="276" w:lineRule="auto"/>
        <w:jc w:val="both"/>
        <w:rPr>
          <w:lang w:val="es-ES_tradnl"/>
        </w:rPr>
      </w:pPr>
      <w:r>
        <w:rPr>
          <w:lang w:val="es-ES_tradnl"/>
        </w:rPr>
        <w:t xml:space="preserve">En la práctica, el marco de incentivos ha movido a las entidades a jugar un rol que combina la incubación con la aceleración de negocios. </w:t>
      </w:r>
    </w:p>
    <w:p w:rsidR="00CD6091" w:rsidRDefault="00CD6091" w:rsidP="00A80745">
      <w:pPr>
        <w:spacing w:after="240" w:line="276" w:lineRule="auto"/>
        <w:jc w:val="both"/>
        <w:rPr>
          <w:lang w:val="es-ES_tradnl"/>
        </w:rPr>
      </w:pPr>
      <w:r>
        <w:rPr>
          <w:lang w:val="es-ES_tradnl"/>
        </w:rPr>
        <w:t>Es importante subrayar dos elementos que no deben perderse de vista al buscar sacar conclusiones de la experiencia chilena en esta materia. En primer lugar, hace largo rato que, en la práctica, la meta de que las incubadoras puedan autofinanciarse ha perdido relevancia como objeto de la política. El objetivo de este esquema de incentivos es alinear el funcionamiento de las incubadoras con la generación de impactos efectivos en el desarrollo de nuevos negocios. Se entiende que en el mundo son escasas las situaciones en que las incubadoras lograr sostenerse financieramente de mane</w:t>
      </w:r>
      <w:r w:rsidR="00DB250F">
        <w:rPr>
          <w:lang w:val="es-ES_tradnl"/>
        </w:rPr>
        <w:t>r</w:t>
      </w:r>
      <w:r>
        <w:rPr>
          <w:lang w:val="es-ES_tradnl"/>
        </w:rPr>
        <w:t>a autónoma. Pero, dado que existe un subsidio público, con mayor razón la política debe velar por que se produzcan impactos reales. En segundo lugar, no hay que perder de vista que este modelo supone la existencia de un adecuado flujo de buenos proyectos y de condiciones del ecosistema de emprendimiento que posibiliten el crecimiento rápido de los negocios, incluyendo en esas condiciones la disponibilidad de inversión complementaria.</w:t>
      </w:r>
    </w:p>
    <w:p w:rsidR="00C8031A" w:rsidRPr="00BC6F5D" w:rsidRDefault="00C8031A" w:rsidP="00BC6F5D">
      <w:pPr>
        <w:pStyle w:val="TtuloPrimero"/>
        <w:numPr>
          <w:ilvl w:val="1"/>
          <w:numId w:val="3"/>
        </w:numPr>
        <w:spacing w:before="0" w:after="200"/>
        <w:ind w:hanging="792"/>
        <w:outlineLvl w:val="1"/>
        <w:rPr>
          <w:sz w:val="24"/>
          <w:szCs w:val="24"/>
        </w:rPr>
      </w:pPr>
      <w:bookmarkStart w:id="131" w:name="_Toc450503679"/>
      <w:r w:rsidRPr="00BC6F5D">
        <w:rPr>
          <w:sz w:val="24"/>
          <w:szCs w:val="24"/>
        </w:rPr>
        <w:t>Introducción de análisis de costo-beneficio com</w:t>
      </w:r>
      <w:r w:rsidR="00E734B7" w:rsidRPr="00BC6F5D">
        <w:rPr>
          <w:sz w:val="24"/>
          <w:szCs w:val="24"/>
        </w:rPr>
        <w:t>parado de los esquemas de apoyo</w:t>
      </w:r>
      <w:bookmarkEnd w:id="131"/>
    </w:p>
    <w:p w:rsidR="00A97B3A" w:rsidRPr="00584CE1" w:rsidRDefault="00A97B3A" w:rsidP="00C24D1C">
      <w:pPr>
        <w:spacing w:after="200" w:line="276" w:lineRule="auto"/>
        <w:jc w:val="both"/>
        <w:rPr>
          <w:lang w:val="es-ES_tradnl"/>
        </w:rPr>
      </w:pPr>
      <w:r w:rsidRPr="00584CE1">
        <w:rPr>
          <w:lang w:val="es-ES_tradnl"/>
        </w:rPr>
        <w:t>Un elemento que debiera tenerse en cuenta a</w:t>
      </w:r>
      <w:r w:rsidR="001E5B0C">
        <w:rPr>
          <w:lang w:val="es-ES_tradnl"/>
        </w:rPr>
        <w:t>l</w:t>
      </w:r>
      <w:r w:rsidRPr="00584CE1">
        <w:rPr>
          <w:lang w:val="es-ES_tradnl"/>
        </w:rPr>
        <w:t xml:space="preserve"> momento de hacer la evaluación de la experiencia, es que las entrevistas permitieron documentar que hay Fondos de Inversión que se encuentran apoyando a emprendimientos desde el origen. Dado que en ese caso se trata de recursos manejados con criterios estrictamente privados, pueden representar un elemento de comparación interesante respecto del desempeño de las incubadoras. </w:t>
      </w:r>
    </w:p>
    <w:p w:rsidR="00EC012A" w:rsidRDefault="00EC012A">
      <w:pPr>
        <w:widowControl/>
        <w:suppressAutoHyphens w:val="0"/>
        <w:rPr>
          <w:rFonts w:eastAsia="Calibri"/>
          <w:b/>
          <w:spacing w:val="-2"/>
          <w:kern w:val="0"/>
          <w:sz w:val="22"/>
          <w:szCs w:val="22"/>
          <w:lang w:val="es-ES_tradnl"/>
        </w:rPr>
      </w:pPr>
      <w:bookmarkStart w:id="132" w:name="_Toc423183247"/>
      <w:r>
        <w:rPr>
          <w:rFonts w:eastAsia="Calibri"/>
          <w:kern w:val="0"/>
          <w:sz w:val="22"/>
          <w:szCs w:val="22"/>
          <w:lang w:val="es-ES_tradnl"/>
        </w:rPr>
        <w:br w:type="page"/>
      </w:r>
    </w:p>
    <w:p w:rsidR="009F18DB" w:rsidRPr="00A80745" w:rsidRDefault="009F18DB" w:rsidP="00242F49">
      <w:pPr>
        <w:pStyle w:val="Heading1"/>
        <w:spacing w:after="200" w:line="276" w:lineRule="auto"/>
        <w:rPr>
          <w:rFonts w:eastAsia="Calibri"/>
          <w:kern w:val="0"/>
          <w:sz w:val="24"/>
          <w:lang w:val="es-ES_tradnl"/>
        </w:rPr>
      </w:pPr>
      <w:bookmarkStart w:id="133" w:name="_Toc439784180"/>
      <w:bookmarkStart w:id="134" w:name="_Toc450503680"/>
      <w:r w:rsidRPr="00A80745">
        <w:rPr>
          <w:rFonts w:eastAsia="Calibri"/>
          <w:kern w:val="0"/>
          <w:sz w:val="24"/>
          <w:lang w:val="es-ES_tradnl"/>
        </w:rPr>
        <w:t>Referencias Bibliográficas</w:t>
      </w:r>
      <w:bookmarkEnd w:id="132"/>
      <w:bookmarkEnd w:id="133"/>
      <w:bookmarkEnd w:id="134"/>
    </w:p>
    <w:p w:rsidR="00126078" w:rsidRPr="00CF2D0C"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s-CO"/>
        </w:rPr>
        <w:t xml:space="preserve">Aboal, D., P. Angelelli, G. Crespi, A. Lopez y M. Vairo (2014). Innovación en Uruguay: Diagnóstico y Propuestas de Política. </w:t>
      </w:r>
      <w:r w:rsidRPr="00CF2D0C">
        <w:rPr>
          <w:rFonts w:eastAsia="Times New Roman"/>
          <w:bCs/>
          <w:kern w:val="0"/>
          <w:sz w:val="22"/>
          <w:szCs w:val="22"/>
          <w:lang w:val="en-US"/>
        </w:rPr>
        <w:t>Red Sur, Documento de Trabajo 12/2014.</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s-CO"/>
        </w:rPr>
      </w:pPr>
      <w:r w:rsidRPr="00CF2D0C">
        <w:rPr>
          <w:rFonts w:eastAsia="Times New Roman"/>
          <w:bCs/>
          <w:kern w:val="0"/>
          <w:sz w:val="22"/>
          <w:szCs w:val="22"/>
          <w:lang w:val="en-US"/>
        </w:rPr>
        <w:t xml:space="preserve">Aboal, D., Perera, M. and F. Rovira (2015). </w:t>
      </w:r>
      <w:r w:rsidRPr="00C227CD">
        <w:rPr>
          <w:rFonts w:eastAsia="Times New Roman"/>
          <w:bCs/>
          <w:kern w:val="0"/>
          <w:sz w:val="22"/>
          <w:szCs w:val="22"/>
          <w:lang w:val="en-US"/>
        </w:rPr>
        <w:t xml:space="preserve">Cluster Development Policies and Firms´ Performance: An Impact Evaluation. </w:t>
      </w:r>
      <w:r w:rsidRPr="00C227CD">
        <w:rPr>
          <w:rFonts w:eastAsia="Times New Roman"/>
          <w:bCs/>
          <w:kern w:val="0"/>
          <w:sz w:val="22"/>
          <w:szCs w:val="22"/>
          <w:lang w:val="es-CO"/>
        </w:rPr>
        <w:t>Documento no publicado del BID.</w:t>
      </w:r>
    </w:p>
    <w:p w:rsidR="00126078" w:rsidRPr="00857B24" w:rsidRDefault="00126078" w:rsidP="00126078">
      <w:pPr>
        <w:widowControl/>
        <w:suppressAutoHyphens w:val="0"/>
        <w:spacing w:line="276" w:lineRule="auto"/>
        <w:ind w:left="720" w:hanging="720"/>
        <w:jc w:val="both"/>
        <w:rPr>
          <w:rFonts w:eastAsia="Times New Roman"/>
          <w:bCs/>
          <w:kern w:val="0"/>
          <w:sz w:val="22"/>
          <w:szCs w:val="22"/>
          <w:lang w:val="en-US"/>
        </w:rPr>
      </w:pPr>
      <w:r>
        <w:rPr>
          <w:rFonts w:eastAsia="Times New Roman"/>
          <w:bCs/>
          <w:kern w:val="0"/>
          <w:sz w:val="22"/>
          <w:szCs w:val="22"/>
          <w:lang w:val="es-CO"/>
        </w:rPr>
        <w:t>Aboal, D. y F. Veneri (2016</w:t>
      </w:r>
      <w:r w:rsidRPr="00C227CD">
        <w:rPr>
          <w:rFonts w:eastAsia="Times New Roman"/>
          <w:bCs/>
          <w:kern w:val="0"/>
          <w:sz w:val="22"/>
          <w:szCs w:val="22"/>
          <w:lang w:val="es-CO"/>
        </w:rPr>
        <w:t xml:space="preserve">). </w:t>
      </w:r>
      <w:r w:rsidRPr="00C227CD">
        <w:rPr>
          <w:rFonts w:eastAsia="Times New Roman"/>
          <w:bCs/>
          <w:kern w:val="0"/>
          <w:sz w:val="22"/>
          <w:szCs w:val="22"/>
          <w:lang w:val="en-US"/>
        </w:rPr>
        <w:t>Entrepreneurs in Latin America.</w:t>
      </w:r>
      <w:r w:rsidRPr="00C227CD">
        <w:rPr>
          <w:rFonts w:eastAsia="Times New Roman"/>
          <w:bCs/>
          <w:i/>
          <w:kern w:val="0"/>
          <w:sz w:val="22"/>
          <w:szCs w:val="22"/>
          <w:lang w:val="en-US"/>
        </w:rPr>
        <w:t xml:space="preserve">Small </w:t>
      </w:r>
      <w:r w:rsidRPr="003C7D2F">
        <w:rPr>
          <w:rFonts w:eastAsia="Times New Roman"/>
          <w:bCs/>
          <w:i/>
          <w:kern w:val="0"/>
          <w:sz w:val="22"/>
          <w:szCs w:val="22"/>
          <w:lang w:val="en-US"/>
        </w:rPr>
        <w:t xml:space="preserve">Business </w:t>
      </w:r>
      <w:r w:rsidRPr="00857B24">
        <w:rPr>
          <w:rFonts w:eastAsia="Times New Roman"/>
          <w:bCs/>
          <w:i/>
          <w:kern w:val="0"/>
          <w:sz w:val="22"/>
          <w:szCs w:val="22"/>
          <w:lang w:val="en-US"/>
        </w:rPr>
        <w:t xml:space="preserve">Economics </w:t>
      </w:r>
      <w:r w:rsidRPr="00857B24">
        <w:rPr>
          <w:rStyle w:val="st"/>
          <w:lang w:val="en-US"/>
        </w:rPr>
        <w:t>46(3), 503-525</w:t>
      </w:r>
      <w:r w:rsidRPr="00857B24">
        <w:rPr>
          <w:rFonts w:eastAsia="Times New Roman"/>
          <w:bCs/>
          <w:kern w:val="0"/>
          <w:sz w:val="22"/>
          <w:szCs w:val="22"/>
          <w:lang w:val="en-US"/>
        </w:rPr>
        <w:t>.</w:t>
      </w:r>
    </w:p>
    <w:p w:rsidR="00126078" w:rsidRPr="003C7D2F" w:rsidRDefault="00126078" w:rsidP="00126078">
      <w:pPr>
        <w:widowControl/>
        <w:suppressAutoHyphens w:val="0"/>
        <w:spacing w:line="276" w:lineRule="auto"/>
        <w:ind w:left="720" w:hanging="720"/>
        <w:jc w:val="both"/>
        <w:rPr>
          <w:rFonts w:eastAsia="Times New Roman"/>
          <w:bCs/>
          <w:kern w:val="0"/>
          <w:sz w:val="22"/>
          <w:szCs w:val="22"/>
        </w:rPr>
      </w:pPr>
      <w:r w:rsidRPr="003C7D2F">
        <w:rPr>
          <w:rFonts w:eastAsia="Times New Roman"/>
          <w:bCs/>
          <w:kern w:val="0"/>
          <w:sz w:val="22"/>
          <w:szCs w:val="22"/>
        </w:rPr>
        <w:t xml:space="preserve">Angrist, J.D., y J-S. </w:t>
      </w:r>
      <w:r w:rsidRPr="00857B24">
        <w:rPr>
          <w:rFonts w:eastAsia="Times New Roman"/>
          <w:bCs/>
          <w:kern w:val="0"/>
          <w:sz w:val="22"/>
          <w:szCs w:val="22"/>
          <w:lang w:val="en-US"/>
        </w:rPr>
        <w:t>Pischke.</w:t>
      </w:r>
      <w:r>
        <w:rPr>
          <w:rFonts w:eastAsia="Times New Roman"/>
          <w:bCs/>
          <w:kern w:val="0"/>
          <w:sz w:val="22"/>
          <w:szCs w:val="22"/>
          <w:lang w:val="en-US"/>
        </w:rPr>
        <w:t>(</w:t>
      </w:r>
      <w:r w:rsidRPr="00857B24">
        <w:rPr>
          <w:rFonts w:eastAsia="Times New Roman"/>
          <w:bCs/>
          <w:kern w:val="0"/>
          <w:sz w:val="22"/>
          <w:szCs w:val="22"/>
          <w:lang w:val="en-US"/>
        </w:rPr>
        <w:t>2009</w:t>
      </w:r>
      <w:r>
        <w:rPr>
          <w:rFonts w:eastAsia="Times New Roman"/>
          <w:bCs/>
          <w:kern w:val="0"/>
          <w:sz w:val="22"/>
          <w:szCs w:val="22"/>
          <w:lang w:val="en-US"/>
        </w:rPr>
        <w:t>)</w:t>
      </w:r>
      <w:r w:rsidRPr="00857B24">
        <w:rPr>
          <w:rFonts w:eastAsia="Times New Roman"/>
          <w:bCs/>
          <w:kern w:val="0"/>
          <w:sz w:val="22"/>
          <w:szCs w:val="22"/>
          <w:lang w:val="en-US"/>
        </w:rPr>
        <w:t xml:space="preserve">. Mostly harmless econometrics: An empiricist’s companion. </w:t>
      </w:r>
      <w:r w:rsidRPr="003C7D2F">
        <w:rPr>
          <w:rFonts w:eastAsia="Times New Roman"/>
          <w:bCs/>
          <w:kern w:val="0"/>
          <w:sz w:val="22"/>
          <w:szCs w:val="22"/>
        </w:rPr>
        <w:t>Princeton, UnitedStates of America: Princeton UniversityPress.</w:t>
      </w:r>
    </w:p>
    <w:p w:rsidR="00126078" w:rsidRPr="00C227CD" w:rsidRDefault="00126078" w:rsidP="00126078">
      <w:pPr>
        <w:widowControl/>
        <w:suppressAutoHyphens w:val="0"/>
        <w:spacing w:line="276" w:lineRule="auto"/>
        <w:ind w:left="720" w:hanging="720"/>
        <w:jc w:val="both"/>
        <w:rPr>
          <w:rFonts w:eastAsia="Times New Roman"/>
          <w:bCs/>
          <w:kern w:val="0"/>
          <w:sz w:val="22"/>
          <w:szCs w:val="22"/>
        </w:rPr>
      </w:pPr>
      <w:r w:rsidRPr="00C227CD">
        <w:rPr>
          <w:rFonts w:eastAsia="Times New Roman"/>
          <w:bCs/>
          <w:kern w:val="0"/>
          <w:sz w:val="22"/>
          <w:szCs w:val="22"/>
        </w:rPr>
        <w:t>ANII (2012) Programa de Apoyo a Futuros Empresarios. Reglamento Operativo. Versión 01.03.13</w:t>
      </w:r>
    </w:p>
    <w:p w:rsidR="00126078" w:rsidRPr="00857B24" w:rsidRDefault="00126078" w:rsidP="00126078">
      <w:pPr>
        <w:widowControl/>
        <w:suppressAutoHyphens w:val="0"/>
        <w:spacing w:line="276" w:lineRule="auto"/>
        <w:ind w:left="720" w:hanging="720"/>
        <w:jc w:val="both"/>
        <w:rPr>
          <w:rFonts w:eastAsia="Times New Roman"/>
          <w:bCs/>
          <w:kern w:val="0"/>
          <w:sz w:val="22"/>
          <w:szCs w:val="22"/>
        </w:rPr>
      </w:pPr>
      <w:r w:rsidRPr="00C227CD">
        <w:rPr>
          <w:rFonts w:eastAsia="Times New Roman"/>
          <w:bCs/>
          <w:kern w:val="0"/>
          <w:sz w:val="22"/>
          <w:szCs w:val="22"/>
        </w:rPr>
        <w:t xml:space="preserve">ANII (2014) Plan de Acción para la Promoción del Emprendimiento. </w:t>
      </w:r>
      <w:r w:rsidRPr="00857B24">
        <w:rPr>
          <w:rFonts w:eastAsia="Times New Roman"/>
          <w:bCs/>
          <w:kern w:val="0"/>
          <w:sz w:val="22"/>
          <w:szCs w:val="22"/>
        </w:rPr>
        <w:t>Red de Apoyo a Futuros Empresarios.</w:t>
      </w:r>
    </w:p>
    <w:p w:rsidR="00126078" w:rsidRPr="00857B24" w:rsidRDefault="00126078" w:rsidP="00126078">
      <w:pPr>
        <w:widowControl/>
        <w:suppressAutoHyphens w:val="0"/>
        <w:spacing w:line="276" w:lineRule="auto"/>
        <w:ind w:left="720" w:hanging="720"/>
        <w:jc w:val="both"/>
        <w:rPr>
          <w:rFonts w:eastAsia="Times New Roman"/>
          <w:bCs/>
          <w:kern w:val="0"/>
          <w:sz w:val="22"/>
          <w:szCs w:val="22"/>
          <w:lang w:val="en-US"/>
        </w:rPr>
      </w:pPr>
      <w:r w:rsidRPr="00E4014D">
        <w:rPr>
          <w:rFonts w:eastAsia="Times New Roman"/>
          <w:bCs/>
          <w:kern w:val="0"/>
          <w:sz w:val="22"/>
          <w:szCs w:val="22"/>
          <w:lang w:val="es-UY"/>
        </w:rPr>
        <w:t xml:space="preserve">Audretsch, D.B. y Mahmood, T. (1995). </w:t>
      </w:r>
      <w:r w:rsidRPr="00E632DB">
        <w:rPr>
          <w:rFonts w:eastAsia="Times New Roman"/>
          <w:bCs/>
          <w:kern w:val="0"/>
          <w:sz w:val="22"/>
          <w:szCs w:val="22"/>
          <w:lang w:val="en-US"/>
        </w:rPr>
        <w:t xml:space="preserve">“New Firm Survival: New Results Using a Hazard Function”. </w:t>
      </w:r>
      <w:r w:rsidRPr="00857B24">
        <w:rPr>
          <w:rFonts w:eastAsia="Times New Roman"/>
          <w:bCs/>
          <w:kern w:val="0"/>
          <w:sz w:val="22"/>
          <w:szCs w:val="22"/>
          <w:lang w:val="en-US"/>
        </w:rPr>
        <w:t>Review of Economics and Statistics, 77(1), pp. 97-103.</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lang w:val="en-US"/>
        </w:rPr>
        <w:t>Baum, J. R. and Locke, E. A. (2004)</w:t>
      </w:r>
      <w:r>
        <w:rPr>
          <w:rFonts w:eastAsia="Times New Roman"/>
          <w:bCs/>
          <w:kern w:val="0"/>
          <w:sz w:val="22"/>
          <w:szCs w:val="22"/>
          <w:lang w:val="en-US"/>
        </w:rPr>
        <w:t>.</w:t>
      </w:r>
      <w:r w:rsidRPr="00C227CD">
        <w:rPr>
          <w:rFonts w:eastAsia="Times New Roman"/>
          <w:bCs/>
          <w:kern w:val="0"/>
          <w:sz w:val="22"/>
          <w:szCs w:val="22"/>
          <w:lang w:val="en-US"/>
        </w:rPr>
        <w:t>“The relationship of entrepreneurial traits, skill, and motivation to subsequent venture growth”, Journal of Applied Psychology, 89 (4), 587–598.</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Baumol, W. (1990). Entrepreneurship: Productive, Unproductive and Destructive. Journal of Political Economy 98(5): 893-921.</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Bennett, A. (2008)</w:t>
      </w:r>
      <w:r>
        <w:rPr>
          <w:rFonts w:eastAsia="Times New Roman"/>
          <w:bCs/>
          <w:kern w:val="0"/>
          <w:sz w:val="22"/>
          <w:szCs w:val="22"/>
          <w:lang w:val="en-US"/>
        </w:rPr>
        <w:t>.</w:t>
      </w:r>
      <w:r w:rsidRPr="00E65FB5">
        <w:rPr>
          <w:rFonts w:eastAsia="Times New Roman"/>
          <w:bCs/>
          <w:kern w:val="0"/>
          <w:sz w:val="22"/>
          <w:szCs w:val="22"/>
          <w:lang w:val="en-US"/>
        </w:rPr>
        <w:t xml:space="preserve"> Process Tracing: A Bayesian Perspective, in The Oxford Handbook of Political Methodology, J.M. Box-Steffensmeier, H.E. Brady, and D. Collier, Editors. Oxford University Press: Oxford.</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Bloom H. (2006). “The Core Analytics of Randomized Experiments of Social Research”, MDRC Working Papers on Research Methodology.</w:t>
      </w:r>
    </w:p>
    <w:p w:rsidR="00126078" w:rsidRPr="00C227CD" w:rsidRDefault="00126078" w:rsidP="00126078">
      <w:pPr>
        <w:widowControl/>
        <w:suppressAutoHyphens w:val="0"/>
        <w:spacing w:line="276" w:lineRule="auto"/>
        <w:ind w:left="720" w:hanging="720"/>
        <w:jc w:val="both"/>
        <w:rPr>
          <w:rFonts w:eastAsia="Times New Roman"/>
          <w:bCs/>
          <w:kern w:val="0"/>
          <w:sz w:val="22"/>
          <w:szCs w:val="22"/>
        </w:rPr>
      </w:pPr>
      <w:r w:rsidRPr="00E65FB5">
        <w:rPr>
          <w:rFonts w:eastAsia="Times New Roman"/>
          <w:bCs/>
          <w:kern w:val="0"/>
          <w:sz w:val="22"/>
          <w:szCs w:val="22"/>
        </w:rPr>
        <w:t>BID (2014). ¿Cómo Repensar el desarrollo productivo? Políticas e Instituciones Solidas para el Desarrollo Productivo</w:t>
      </w:r>
      <w:r w:rsidRPr="00C227CD">
        <w:rPr>
          <w:rFonts w:eastAsia="Times New Roman"/>
          <w:bCs/>
          <w:kern w:val="0"/>
          <w:sz w:val="22"/>
          <w:szCs w:val="22"/>
        </w:rPr>
        <w:t>. Desarrollo en las Américas 2014, BID, Washington DC.</w:t>
      </w:r>
    </w:p>
    <w:p w:rsidR="00126078" w:rsidRPr="00C227CD" w:rsidRDefault="00126078" w:rsidP="00126078">
      <w:pPr>
        <w:widowControl/>
        <w:suppressAutoHyphens w:val="0"/>
        <w:spacing w:line="276" w:lineRule="auto"/>
        <w:ind w:left="720" w:hanging="720"/>
        <w:jc w:val="both"/>
        <w:rPr>
          <w:rFonts w:eastAsia="Times New Roman"/>
          <w:bCs/>
          <w:kern w:val="0"/>
          <w:sz w:val="22"/>
          <w:szCs w:val="22"/>
        </w:rPr>
      </w:pPr>
      <w:r w:rsidRPr="00C227CD">
        <w:rPr>
          <w:rFonts w:eastAsia="Times New Roman"/>
          <w:bCs/>
          <w:kern w:val="0"/>
          <w:sz w:val="22"/>
          <w:szCs w:val="22"/>
        </w:rPr>
        <w:t>BID (2012)</w:t>
      </w:r>
      <w:r>
        <w:rPr>
          <w:rFonts w:eastAsia="Times New Roman"/>
          <w:bCs/>
          <w:kern w:val="0"/>
          <w:sz w:val="22"/>
          <w:szCs w:val="22"/>
        </w:rPr>
        <w:t>.</w:t>
      </w:r>
      <w:r w:rsidRPr="00C227CD">
        <w:rPr>
          <w:rFonts w:eastAsia="Times New Roman"/>
          <w:bCs/>
          <w:kern w:val="0"/>
          <w:sz w:val="22"/>
          <w:szCs w:val="22"/>
        </w:rPr>
        <w:t xml:space="preserve"> Plan de Seguimiento y Evaluación. Documento del Banco Interamericano de Desarrollo. Uruguay. Documento elaborado por la Unidad de Evaluación de la Agencia Nacional de Investigación e Innovación. Programa de Apoyo a Futuros Empresarios. UR-L1071.  </w:t>
      </w:r>
    </w:p>
    <w:p w:rsidR="00126078" w:rsidRPr="00C227CD" w:rsidRDefault="00126078" w:rsidP="00126078">
      <w:pPr>
        <w:widowControl/>
        <w:suppressAutoHyphens w:val="0"/>
        <w:spacing w:line="276" w:lineRule="auto"/>
        <w:ind w:left="720" w:hanging="720"/>
        <w:jc w:val="both"/>
        <w:rPr>
          <w:rFonts w:eastAsia="Times New Roman"/>
          <w:bCs/>
          <w:kern w:val="0"/>
          <w:sz w:val="22"/>
          <w:szCs w:val="22"/>
        </w:rPr>
      </w:pPr>
      <w:r w:rsidRPr="00C227CD">
        <w:rPr>
          <w:rFonts w:eastAsia="Times New Roman"/>
          <w:bCs/>
          <w:kern w:val="0"/>
          <w:sz w:val="22"/>
          <w:szCs w:val="22"/>
        </w:rPr>
        <w:t>BID (2013)</w:t>
      </w:r>
      <w:r>
        <w:rPr>
          <w:rFonts w:eastAsia="Times New Roman"/>
          <w:bCs/>
          <w:kern w:val="0"/>
          <w:sz w:val="22"/>
          <w:szCs w:val="22"/>
        </w:rPr>
        <w:t>.</w:t>
      </w:r>
      <w:r w:rsidRPr="00C227CD">
        <w:rPr>
          <w:rFonts w:eastAsia="Times New Roman"/>
          <w:bCs/>
          <w:kern w:val="0"/>
          <w:sz w:val="22"/>
          <w:szCs w:val="22"/>
        </w:rPr>
        <w:t xml:space="preserve"> Chile. Nota Sectorial sobre Competitividad e Innovación: Hacia un Sistema de Innovación Inclusivo. División de Competitividad e Innovación (IFD/CTI). Santiago, 2013.</w:t>
      </w:r>
    </w:p>
    <w:p w:rsidR="00126078" w:rsidRPr="00C227CD" w:rsidRDefault="00126078" w:rsidP="00126078">
      <w:pPr>
        <w:widowControl/>
        <w:suppressAutoHyphens w:val="0"/>
        <w:spacing w:line="276" w:lineRule="auto"/>
        <w:ind w:left="720" w:hanging="720"/>
        <w:jc w:val="both"/>
        <w:rPr>
          <w:rFonts w:eastAsia="Times New Roman"/>
          <w:bCs/>
          <w:kern w:val="0"/>
          <w:sz w:val="22"/>
          <w:szCs w:val="22"/>
        </w:rPr>
      </w:pPr>
      <w:r w:rsidRPr="00C227CD">
        <w:rPr>
          <w:rFonts w:eastAsia="Times New Roman"/>
          <w:bCs/>
          <w:kern w:val="0"/>
          <w:sz w:val="22"/>
          <w:szCs w:val="22"/>
        </w:rPr>
        <w:t>CAF (2013)</w:t>
      </w:r>
      <w:r>
        <w:rPr>
          <w:rFonts w:eastAsia="Times New Roman"/>
          <w:bCs/>
          <w:kern w:val="0"/>
          <w:sz w:val="22"/>
          <w:szCs w:val="22"/>
        </w:rPr>
        <w:t>.</w:t>
      </w:r>
      <w:r w:rsidRPr="00C227CD">
        <w:rPr>
          <w:rFonts w:eastAsia="Times New Roman"/>
          <w:bCs/>
          <w:kern w:val="0"/>
          <w:sz w:val="22"/>
          <w:szCs w:val="22"/>
        </w:rPr>
        <w:t xml:space="preserve"> Emprendimientos en América Latina dese la subsistencia hacia la transformación productiva, CAF, Bogotá, Colombia.</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rPr>
        <w:t xml:space="preserve">Caliendo, M. y Kritikos, A. (2012). </w:t>
      </w:r>
      <w:r w:rsidRPr="00C227CD">
        <w:rPr>
          <w:rFonts w:eastAsia="Times New Roman"/>
          <w:bCs/>
          <w:kern w:val="0"/>
          <w:sz w:val="22"/>
          <w:szCs w:val="22"/>
          <w:lang w:val="en-US"/>
        </w:rPr>
        <w:t>Searching for the Entrepreneurial Personality: New Evidence and Avenues for Further Research. Journal of Economic Psychology, 33(2), 319-324.</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CF2D0C">
        <w:rPr>
          <w:rFonts w:eastAsia="Times New Roman"/>
          <w:bCs/>
          <w:kern w:val="0"/>
          <w:sz w:val="22"/>
          <w:szCs w:val="22"/>
          <w:lang w:val="es-UY"/>
        </w:rPr>
        <w:t xml:space="preserve">Caliendo, M.,  S. Künn y M. Weißenberger (2016). </w:t>
      </w:r>
      <w:r w:rsidRPr="00C227CD">
        <w:rPr>
          <w:rFonts w:eastAsia="Times New Roman"/>
          <w:bCs/>
          <w:kern w:val="0"/>
          <w:sz w:val="22"/>
          <w:szCs w:val="22"/>
          <w:lang w:val="en-US"/>
        </w:rPr>
        <w:t xml:space="preserve">“Personality Traits and the Evaluation of </w:t>
      </w:r>
      <w:r w:rsidRPr="00E65FB5">
        <w:rPr>
          <w:rFonts w:eastAsia="Times New Roman"/>
          <w:bCs/>
          <w:kern w:val="0"/>
          <w:sz w:val="22"/>
          <w:szCs w:val="22"/>
          <w:lang w:val="en-US"/>
        </w:rPr>
        <w:t>Start-Up Subsidies”, IZA Discussion Paper Series, IZA DP No. 9628, January</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rPr>
        <w:t>Carbajal F., Rovira, F.</w:t>
      </w:r>
      <w:r>
        <w:rPr>
          <w:rFonts w:eastAsia="Times New Roman"/>
          <w:bCs/>
          <w:kern w:val="0"/>
          <w:sz w:val="22"/>
          <w:szCs w:val="22"/>
        </w:rPr>
        <w:t xml:space="preserve"> (2012).</w:t>
      </w:r>
      <w:r w:rsidRPr="00E65FB5">
        <w:rPr>
          <w:rFonts w:eastAsia="Times New Roman"/>
          <w:bCs/>
          <w:kern w:val="0"/>
          <w:sz w:val="22"/>
          <w:szCs w:val="22"/>
        </w:rPr>
        <w:t xml:space="preserve"> “Análisis de la Evaluación del Programa Emprender. </w:t>
      </w:r>
      <w:r w:rsidRPr="00E65FB5">
        <w:rPr>
          <w:rFonts w:eastAsia="Times New Roman"/>
          <w:bCs/>
          <w:kern w:val="0"/>
          <w:sz w:val="22"/>
          <w:szCs w:val="22"/>
          <w:lang w:val="en-US"/>
        </w:rPr>
        <w:t>(Uruguay). Informe Final. 9 de Agosto de 2012.Cinve</w:t>
      </w:r>
      <w:r>
        <w:rPr>
          <w:rFonts w:eastAsia="Times New Roman"/>
          <w:bCs/>
          <w:kern w:val="0"/>
          <w:sz w:val="22"/>
          <w:szCs w:val="22"/>
          <w:lang w:val="en-US"/>
        </w:rPr>
        <w:t>.</w:t>
      </w:r>
    </w:p>
    <w:p w:rsidR="00126078"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Carter, N.M., Gartner, W.B., Shaver, K.G., Gatewood, E.J. (2003)</w:t>
      </w:r>
      <w:r>
        <w:rPr>
          <w:rFonts w:eastAsia="Times New Roman"/>
          <w:bCs/>
          <w:kern w:val="0"/>
          <w:sz w:val="22"/>
          <w:szCs w:val="22"/>
          <w:lang w:val="en-US"/>
        </w:rPr>
        <w:t>.</w:t>
      </w:r>
      <w:r w:rsidRPr="00E65FB5">
        <w:rPr>
          <w:rFonts w:eastAsia="Times New Roman"/>
          <w:bCs/>
          <w:kern w:val="0"/>
          <w:sz w:val="22"/>
          <w:szCs w:val="22"/>
          <w:lang w:val="en-US"/>
        </w:rPr>
        <w:t>“The career reasons of nascent entrepreneurs”, Journal</w:t>
      </w:r>
      <w:r w:rsidRPr="00C227CD">
        <w:rPr>
          <w:rFonts w:eastAsia="Times New Roman"/>
          <w:bCs/>
          <w:kern w:val="0"/>
          <w:sz w:val="22"/>
          <w:szCs w:val="22"/>
          <w:lang w:val="en-US"/>
        </w:rPr>
        <w:t xml:space="preserve"> of Business Venturing 18, 13-39.</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s-UY"/>
        </w:rPr>
      </w:pPr>
      <w:r w:rsidRPr="00E65FB5">
        <w:rPr>
          <w:rFonts w:eastAsia="Times New Roman"/>
          <w:bCs/>
          <w:kern w:val="0"/>
          <w:sz w:val="22"/>
          <w:szCs w:val="22"/>
          <w:lang w:val="es-UY"/>
        </w:rPr>
        <w:t>Castillo, V., Giuliodori, D., Maffioli, A., Rodriguez, A., Rojo, S. y Stucchi, R (2014)</w:t>
      </w:r>
      <w:r>
        <w:rPr>
          <w:rFonts w:eastAsia="Times New Roman"/>
          <w:bCs/>
          <w:kern w:val="0"/>
          <w:sz w:val="22"/>
          <w:szCs w:val="22"/>
          <w:lang w:val="es-UY"/>
        </w:rPr>
        <w:t>.</w:t>
      </w:r>
      <w:r w:rsidRPr="00E65FB5">
        <w:rPr>
          <w:rFonts w:eastAsia="Times New Roman"/>
          <w:bCs/>
          <w:kern w:val="0"/>
          <w:sz w:val="22"/>
          <w:szCs w:val="22"/>
          <w:lang w:val="es-UY"/>
        </w:rPr>
        <w:t xml:space="preserve"> “El impacto del apoyo al cluster TIC de la ciudad argentina de Córdoba”. Documento de Trabajo del BID, IDB-WP-460.</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s-UY"/>
        </w:rPr>
      </w:pPr>
      <w:r w:rsidRPr="00E65FB5">
        <w:rPr>
          <w:rFonts w:eastAsia="Times New Roman"/>
          <w:bCs/>
          <w:kern w:val="0"/>
          <w:sz w:val="22"/>
          <w:szCs w:val="22"/>
        </w:rPr>
        <w:t>Castillo, F (2012)</w:t>
      </w:r>
      <w:r>
        <w:rPr>
          <w:rFonts w:eastAsia="Times New Roman"/>
          <w:bCs/>
          <w:kern w:val="0"/>
          <w:sz w:val="22"/>
          <w:szCs w:val="22"/>
        </w:rPr>
        <w:t>.</w:t>
      </w:r>
      <w:r w:rsidRPr="00E65FB5">
        <w:rPr>
          <w:rFonts w:eastAsia="Times New Roman"/>
          <w:bCs/>
          <w:kern w:val="0"/>
          <w:sz w:val="22"/>
          <w:szCs w:val="22"/>
        </w:rPr>
        <w:t xml:space="preserve"> “Valoración de las capacidades existentes en Uruguay para la generación de nuevos negocios de biotecnología y las condiciones que deberían darse para que un programa de apoyo a la creación de nuevas empresas biotecnológicas tuviera éxito”. </w:t>
      </w:r>
      <w:r w:rsidRPr="00E65FB5">
        <w:rPr>
          <w:rFonts w:eastAsia="Times New Roman"/>
          <w:bCs/>
          <w:kern w:val="0"/>
          <w:sz w:val="22"/>
          <w:szCs w:val="22"/>
          <w:lang w:val="es-UY"/>
        </w:rPr>
        <w:t xml:space="preserve">Preparado para el BID </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rPr>
        <w:t xml:space="preserve">Cepal (2005). Metodología del marco lógico para la planificación, el seguimiento y la evaluación de proyectos y programas. </w:t>
      </w:r>
      <w:r w:rsidRPr="00E65FB5">
        <w:rPr>
          <w:rFonts w:eastAsia="Times New Roman"/>
          <w:bCs/>
          <w:kern w:val="0"/>
          <w:sz w:val="22"/>
          <w:szCs w:val="22"/>
          <w:lang w:val="en-US"/>
        </w:rPr>
        <w:t>SerieManuales # 42. Julio, 2005.</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Chell, E., Harworth, J. and Brearley, S. (1991)</w:t>
      </w:r>
      <w:r>
        <w:rPr>
          <w:rFonts w:eastAsia="Times New Roman"/>
          <w:bCs/>
          <w:kern w:val="0"/>
          <w:sz w:val="22"/>
          <w:szCs w:val="22"/>
          <w:lang w:val="en-US"/>
        </w:rPr>
        <w:t>.</w:t>
      </w:r>
      <w:r w:rsidRPr="00E65FB5">
        <w:rPr>
          <w:rFonts w:eastAsia="Times New Roman"/>
          <w:bCs/>
          <w:kern w:val="0"/>
          <w:sz w:val="22"/>
          <w:szCs w:val="22"/>
          <w:lang w:val="en-US"/>
        </w:rPr>
        <w:t xml:space="preserve"> “The search for entrepreneurial traits”, In E. Chell, J. Harworth and S. Brearley (eds.), The Entrepreneurial Personality: Concepts, Cases and Categories, Routledge Small Business Series, London: Thomson Learning, pp. 29– 53.</w:t>
      </w:r>
    </w:p>
    <w:p w:rsidR="00126078" w:rsidRPr="003C7D2F"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rPr>
        <w:t xml:space="preserve">Costa, P.T. y R.R. McCrae (1992). </w:t>
      </w:r>
      <w:r w:rsidRPr="00E65FB5">
        <w:rPr>
          <w:rFonts w:eastAsia="Times New Roman"/>
          <w:bCs/>
          <w:kern w:val="0"/>
          <w:sz w:val="22"/>
          <w:szCs w:val="22"/>
          <w:lang w:val="en-US"/>
        </w:rPr>
        <w:t>Revised</w:t>
      </w:r>
      <w:r w:rsidRPr="00C227CD">
        <w:rPr>
          <w:rFonts w:eastAsia="Times New Roman"/>
          <w:bCs/>
          <w:kern w:val="0"/>
          <w:sz w:val="22"/>
          <w:szCs w:val="22"/>
          <w:lang w:val="en-US"/>
        </w:rPr>
        <w:t xml:space="preserve"> NEO Personality Inventory (NEO-PI-R) and NEO </w:t>
      </w:r>
      <w:r w:rsidRPr="003C7D2F">
        <w:rPr>
          <w:rFonts w:eastAsia="Times New Roman"/>
          <w:bCs/>
          <w:kern w:val="0"/>
          <w:sz w:val="22"/>
          <w:szCs w:val="22"/>
          <w:lang w:val="en-US"/>
        </w:rPr>
        <w:t>Five Factor Inventory (NEO-FFI) Professional Manual. Odessa, FL: PAR</w:t>
      </w:r>
    </w:p>
    <w:p w:rsidR="00126078" w:rsidRPr="003C7D2F" w:rsidRDefault="00126078" w:rsidP="00126078">
      <w:pPr>
        <w:widowControl/>
        <w:suppressAutoHyphens w:val="0"/>
        <w:spacing w:line="276" w:lineRule="auto"/>
        <w:ind w:left="720" w:hanging="720"/>
        <w:jc w:val="both"/>
        <w:rPr>
          <w:rFonts w:eastAsia="Times New Roman"/>
          <w:bCs/>
          <w:kern w:val="0"/>
          <w:sz w:val="22"/>
          <w:szCs w:val="22"/>
          <w:lang w:val="en-US"/>
        </w:rPr>
      </w:pPr>
      <w:r w:rsidRPr="003C7D2F">
        <w:rPr>
          <w:rFonts w:eastAsia="Times New Roman"/>
          <w:bCs/>
          <w:kern w:val="0"/>
          <w:sz w:val="22"/>
          <w:szCs w:val="22"/>
          <w:lang w:val="en-US"/>
        </w:rPr>
        <w:t>Cowan, R., &amp;Jonard, N. (2004). Network structure and the diffusion of knowledge. Journal of economic Dynamics and Control, 28(8), 1557-1575.</w:t>
      </w:r>
    </w:p>
    <w:p w:rsidR="00126078" w:rsidRDefault="00126078" w:rsidP="00126078">
      <w:pPr>
        <w:widowControl/>
        <w:suppressAutoHyphens w:val="0"/>
        <w:spacing w:line="276" w:lineRule="auto"/>
        <w:ind w:left="720" w:hanging="720"/>
        <w:jc w:val="both"/>
        <w:rPr>
          <w:sz w:val="22"/>
          <w:szCs w:val="22"/>
          <w:lang w:val="en-US"/>
        </w:rPr>
      </w:pPr>
      <w:r w:rsidRPr="003C7D2F">
        <w:rPr>
          <w:sz w:val="22"/>
          <w:szCs w:val="22"/>
          <w:lang w:val="en-US"/>
        </w:rPr>
        <w:t>Duflo E., Glennerster R. &amp; M. Kremer (2006).“Using Randomization in Development Economics Research: A Toolkit”, NBER Technical Working Papers 0333, National Bureau of Economic Research, Inc.</w:t>
      </w:r>
    </w:p>
    <w:p w:rsidR="00126078" w:rsidRPr="00890CD5" w:rsidRDefault="00126078" w:rsidP="00126078">
      <w:pPr>
        <w:widowControl/>
        <w:suppressAutoHyphens w:val="0"/>
        <w:spacing w:line="276" w:lineRule="auto"/>
        <w:ind w:left="720" w:hanging="720"/>
        <w:jc w:val="both"/>
        <w:rPr>
          <w:sz w:val="22"/>
          <w:szCs w:val="22"/>
          <w:lang w:val="en-US"/>
        </w:rPr>
      </w:pPr>
      <w:r w:rsidRPr="00890CD5">
        <w:rPr>
          <w:sz w:val="22"/>
          <w:szCs w:val="22"/>
          <w:lang w:val="en-US"/>
        </w:rPr>
        <w:t>Davis, Steven J., John C. Haltiwanger and Scott Schuh</w:t>
      </w:r>
      <w:r>
        <w:rPr>
          <w:sz w:val="22"/>
          <w:szCs w:val="22"/>
          <w:lang w:val="en-US"/>
        </w:rPr>
        <w:t xml:space="preserve"> (1996)</w:t>
      </w:r>
      <w:r w:rsidRPr="00890CD5">
        <w:rPr>
          <w:sz w:val="22"/>
          <w:szCs w:val="22"/>
          <w:lang w:val="en-US"/>
        </w:rPr>
        <w:t xml:space="preserve">. Job Creation and Destruction,  Cambridge: MIT Press. </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3C7D2F">
        <w:rPr>
          <w:rFonts w:eastAsia="Times New Roman"/>
          <w:bCs/>
          <w:kern w:val="0"/>
          <w:sz w:val="22"/>
          <w:szCs w:val="22"/>
          <w:lang w:val="en-US"/>
        </w:rPr>
        <w:t>European Court of Auditors (2014)</w:t>
      </w:r>
      <w:r>
        <w:rPr>
          <w:rFonts w:eastAsia="Times New Roman"/>
          <w:bCs/>
          <w:kern w:val="0"/>
          <w:sz w:val="22"/>
          <w:szCs w:val="22"/>
          <w:lang w:val="en-US"/>
        </w:rPr>
        <w:t>.</w:t>
      </w:r>
      <w:r w:rsidRPr="003C7D2F">
        <w:rPr>
          <w:rFonts w:eastAsia="Times New Roman"/>
          <w:bCs/>
          <w:kern w:val="0"/>
          <w:sz w:val="22"/>
          <w:szCs w:val="22"/>
          <w:lang w:val="en-US"/>
        </w:rPr>
        <w:t xml:space="preserve"> Has the ERDF successfully supported the development of</w:t>
      </w:r>
      <w:r w:rsidRPr="00E65FB5">
        <w:rPr>
          <w:rFonts w:eastAsia="Times New Roman"/>
          <w:bCs/>
          <w:kern w:val="0"/>
          <w:sz w:val="22"/>
          <w:szCs w:val="22"/>
          <w:lang w:val="en-US"/>
        </w:rPr>
        <w:t xml:space="preserve">business incubators? Special Report, 07. Luxembourg. </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Feldman, D.C., Bolino, M.C. (2000)</w:t>
      </w:r>
      <w:r>
        <w:rPr>
          <w:rFonts w:eastAsia="Times New Roman"/>
          <w:bCs/>
          <w:kern w:val="0"/>
          <w:sz w:val="22"/>
          <w:szCs w:val="22"/>
          <w:lang w:val="en-US"/>
        </w:rPr>
        <w:t>.</w:t>
      </w:r>
      <w:r w:rsidRPr="00E65FB5">
        <w:rPr>
          <w:rFonts w:eastAsia="Times New Roman"/>
          <w:bCs/>
          <w:kern w:val="0"/>
          <w:sz w:val="22"/>
          <w:szCs w:val="22"/>
          <w:lang w:val="en-US"/>
        </w:rPr>
        <w:t>“Career patterns of the self-employed: career motivations and career outcomes”, Journal of Small Business Management 38(3), 53-68.</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George, A. and Bennett , A. (2005)</w:t>
      </w:r>
      <w:r>
        <w:rPr>
          <w:rFonts w:eastAsia="Times New Roman"/>
          <w:bCs/>
          <w:kern w:val="0"/>
          <w:sz w:val="22"/>
          <w:szCs w:val="22"/>
          <w:lang w:val="en-US"/>
        </w:rPr>
        <w:t>.</w:t>
      </w:r>
      <w:r w:rsidRPr="00E65FB5">
        <w:rPr>
          <w:rFonts w:eastAsia="Times New Roman"/>
          <w:bCs/>
          <w:kern w:val="0"/>
          <w:sz w:val="22"/>
          <w:szCs w:val="22"/>
          <w:lang w:val="en-US"/>
        </w:rPr>
        <w:t>Case Studies and Theory Development in the Social Sciences (Belfer Center Studies in International Security).The MIT Press.</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Granovetter, M. (1973).The strength of weak ties. American Journal of Sociology 78, 1360–1380.</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lang w:val="en-US"/>
        </w:rPr>
        <w:t xml:space="preserve">Hackett, S.M., Dilts, D.M. </w:t>
      </w:r>
      <w:r>
        <w:rPr>
          <w:lang w:val="en-US"/>
        </w:rPr>
        <w:t>(</w:t>
      </w:r>
      <w:r w:rsidRPr="00E65FB5">
        <w:rPr>
          <w:lang w:val="en-US"/>
        </w:rPr>
        <w:t>2004</w:t>
      </w:r>
      <w:r>
        <w:rPr>
          <w:lang w:val="en-US"/>
        </w:rPr>
        <w:t>)</w:t>
      </w:r>
      <w:r w:rsidRPr="00E65FB5">
        <w:rPr>
          <w:lang w:val="en-US"/>
        </w:rPr>
        <w:t>. A systematic review of business incubation literature. Journal of Technology Transfer 29, 55–82</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Heunks, F. J. (1998)</w:t>
      </w:r>
      <w:r>
        <w:rPr>
          <w:rFonts w:eastAsia="Times New Roman"/>
          <w:bCs/>
          <w:kern w:val="0"/>
          <w:sz w:val="22"/>
          <w:szCs w:val="22"/>
          <w:lang w:val="en-US"/>
        </w:rPr>
        <w:t>.</w:t>
      </w:r>
      <w:r w:rsidRPr="00E65FB5">
        <w:rPr>
          <w:rFonts w:eastAsia="Times New Roman"/>
          <w:bCs/>
          <w:kern w:val="0"/>
          <w:sz w:val="22"/>
          <w:szCs w:val="22"/>
          <w:lang w:val="en-US"/>
        </w:rPr>
        <w:t>“Innovation, creativity and success”, Small Business Economics, 10 (3), 263–272.</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Hughes, K. and Hutchings, C. (2011)</w:t>
      </w:r>
      <w:r>
        <w:rPr>
          <w:rFonts w:eastAsia="Times New Roman"/>
          <w:bCs/>
          <w:kern w:val="0"/>
          <w:sz w:val="22"/>
          <w:szCs w:val="22"/>
          <w:lang w:val="en-US"/>
        </w:rPr>
        <w:t>.</w:t>
      </w:r>
      <w:r w:rsidRPr="00E65FB5">
        <w:rPr>
          <w:rFonts w:eastAsia="Times New Roman"/>
          <w:bCs/>
          <w:kern w:val="0"/>
          <w:sz w:val="22"/>
          <w:szCs w:val="22"/>
          <w:lang w:val="en-US"/>
        </w:rPr>
        <w:t xml:space="preserve"> Can we obtain the required rigour without randomization? Oxfam GB’s non-experimental Global Performance Framework. International Initiative for Impact Evaluation Working Paper 13, August 2011</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Lazear, E.P. (2004)</w:t>
      </w:r>
      <w:r>
        <w:rPr>
          <w:rFonts w:eastAsia="Times New Roman"/>
          <w:bCs/>
          <w:kern w:val="0"/>
          <w:sz w:val="22"/>
          <w:szCs w:val="22"/>
          <w:lang w:val="en-US"/>
        </w:rPr>
        <w:t>.</w:t>
      </w:r>
      <w:r w:rsidRPr="00E65FB5">
        <w:rPr>
          <w:rFonts w:eastAsia="Times New Roman"/>
          <w:bCs/>
          <w:kern w:val="0"/>
          <w:sz w:val="22"/>
          <w:szCs w:val="22"/>
          <w:lang w:val="en-US"/>
        </w:rPr>
        <w:t xml:space="preserve"> “Balanced Skills and Entrepreneurship”, American Economic Review, Papers and Proceedings 94, 208-211.</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Lovgren, A., Ross, R. B., &amp; Peterson, H. C. (2012).Overcoming Selection Bias in Measuring the Effect of Entrepreneurial Assistance Programs.In 2012 Annual Meeting, August 12-14, 2012, Seattle, Washington (No. 124815).Agricultural and Applied Economics Association.</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Mandell, M. and R. L. Keast (2008).Evaluating the Effectiveness of Interorganizational Relations through Networks.</w:t>
      </w:r>
      <w:hyperlink r:id="rId65" w:history="1">
        <w:r w:rsidRPr="00E65FB5">
          <w:rPr>
            <w:rFonts w:eastAsia="Times New Roman"/>
            <w:bCs/>
            <w:kern w:val="0"/>
            <w:sz w:val="22"/>
            <w:szCs w:val="22"/>
            <w:lang w:val="en-US"/>
          </w:rPr>
          <w:t>Public Management Review</w:t>
        </w:r>
      </w:hyperlink>
      <w:r w:rsidRPr="00E65FB5">
        <w:rPr>
          <w:rFonts w:eastAsia="Times New Roman"/>
          <w:bCs/>
          <w:kern w:val="0"/>
          <w:sz w:val="22"/>
          <w:szCs w:val="22"/>
          <w:lang w:val="en-US"/>
        </w:rPr>
        <w:t>. 11/2008; 10(6):715-731. </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McClelland, D. C. (1965)</w:t>
      </w:r>
      <w:r>
        <w:rPr>
          <w:rFonts w:eastAsia="Times New Roman"/>
          <w:bCs/>
          <w:kern w:val="0"/>
          <w:sz w:val="22"/>
          <w:szCs w:val="22"/>
          <w:lang w:val="en-US"/>
        </w:rPr>
        <w:t>.</w:t>
      </w:r>
      <w:r w:rsidRPr="00E65FB5">
        <w:rPr>
          <w:rFonts w:eastAsia="Times New Roman"/>
          <w:bCs/>
          <w:kern w:val="0"/>
          <w:sz w:val="22"/>
          <w:szCs w:val="22"/>
          <w:lang w:val="en-US"/>
        </w:rPr>
        <w:t xml:space="preserve"> “Need achievement and entrepreneurship: A longitudinal study”,  Journal of Personality and Social Psychology, 1 (4), 389–392.</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Mole, K., Hart, M., Roper, S. and Saal, D. (2008)</w:t>
      </w:r>
      <w:r>
        <w:rPr>
          <w:rFonts w:eastAsia="Times New Roman"/>
          <w:bCs/>
          <w:kern w:val="0"/>
          <w:sz w:val="22"/>
          <w:szCs w:val="22"/>
          <w:lang w:val="en-US"/>
        </w:rPr>
        <w:t>.</w:t>
      </w:r>
      <w:r w:rsidRPr="00E65FB5">
        <w:rPr>
          <w:rFonts w:eastAsia="Times New Roman"/>
          <w:bCs/>
          <w:kern w:val="0"/>
          <w:sz w:val="22"/>
          <w:szCs w:val="22"/>
          <w:lang w:val="en-US"/>
        </w:rPr>
        <w:t> Assessing the effectiveness of business support services in England: evidence from a theory based evaluation. Working Paper. Coventry: Warwick Business School. Centre for Small and Medium Sized Enterprises. CSME Working Paper Series (No.93).</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 xml:space="preserve">Naudé, W. (2009). Out with the Sleaze, In with the Ease: Insufficient for Entrepreneurial Development? WIDER Research Paper RP 2009/01. </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Newman, M. E. J. (2002). Assortative mixing in</w:t>
      </w:r>
      <w:r w:rsidRPr="00C227CD">
        <w:rPr>
          <w:rFonts w:eastAsia="Times New Roman"/>
          <w:bCs/>
          <w:kern w:val="0"/>
          <w:sz w:val="22"/>
          <w:szCs w:val="22"/>
          <w:lang w:val="en-US"/>
        </w:rPr>
        <w:t xml:space="preserve"> networks.Physical review letters.89:208701.</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lang w:val="en-US"/>
        </w:rPr>
        <w:t xml:space="preserve">OECD (2007).OECD Framework for the Evaluation of SME and Entrepreneurship Policies and </w:t>
      </w:r>
      <w:r w:rsidRPr="00E65FB5">
        <w:rPr>
          <w:rFonts w:eastAsia="Times New Roman"/>
          <w:bCs/>
          <w:kern w:val="0"/>
          <w:sz w:val="22"/>
          <w:szCs w:val="22"/>
          <w:lang w:val="en-US"/>
        </w:rPr>
        <w:t>Programmes. Paris, OECD.</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Parker, S. (2009).The Economics of Entrepreneurship.Cambridge University Press.</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Provan, K. and H. Milward. (1995). A preliminary theory of network effectiveness: A comparative study of four community mental health systems. Administrative Science Quarterly 40:1</w:t>
      </w:r>
      <w:r w:rsidRPr="00E65FB5">
        <w:rPr>
          <w:rFonts w:eastAsia="Times New Roman" w:hint="eastAsia"/>
          <w:bCs/>
          <w:kern w:val="0"/>
          <w:sz w:val="22"/>
          <w:szCs w:val="22"/>
          <w:lang w:val="en-US"/>
        </w:rPr>
        <w:t>–</w:t>
      </w:r>
      <w:r w:rsidRPr="00E65FB5">
        <w:rPr>
          <w:rFonts w:eastAsia="Times New Roman"/>
          <w:bCs/>
          <w:kern w:val="0"/>
          <w:sz w:val="22"/>
          <w:szCs w:val="22"/>
          <w:lang w:val="en-US"/>
        </w:rPr>
        <w:t>33.</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Provan, K. and H. Milward. (2001). ‘Do Networks ReallyWork? A Framework for Evaluating Public-Sector Organizational Networks.’ Public Administration Review 61(4):414–423.</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Provan K., M. Veazia, L. Staten and N. TeufelShone. (2005). ‘The Use of Network Analysis to Strengthen Community Partnerships.’ Public Administration Review 65(5):603–614.</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Provan, K. G., &amp;Kenis, P. (2008). Modes of network governance: Structure, management, and effectiveness. Journal of public administration research and theory, 18(2), 229-252.</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Quatraro, F. and Vivarelli, M. (2013).Entrepreneurship in a Developing Country Context.Department of Economics and Statistics COGNETTI DE MARTIIS Working Paper Series 14/13.</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n-US"/>
        </w:rPr>
        <w:t>Reilly, R.C. (2010)</w:t>
      </w:r>
      <w:r>
        <w:rPr>
          <w:rFonts w:eastAsia="Times New Roman"/>
          <w:bCs/>
          <w:kern w:val="0"/>
          <w:sz w:val="22"/>
          <w:szCs w:val="22"/>
          <w:lang w:val="en-US"/>
        </w:rPr>
        <w:t>.</w:t>
      </w:r>
      <w:r w:rsidRPr="00E65FB5">
        <w:rPr>
          <w:rFonts w:eastAsia="Times New Roman"/>
          <w:bCs/>
          <w:kern w:val="0"/>
          <w:sz w:val="22"/>
          <w:szCs w:val="22"/>
          <w:lang w:val="en-US"/>
        </w:rPr>
        <w:t xml:space="preserve"> Process Tracing, in Encyclopedia of Case Study Research, A.J. Mills, G. Durepos, and E. Wiebe, Editors.  Sage Publications, Inc: Thousand Oaks.</w:t>
      </w:r>
    </w:p>
    <w:p w:rsidR="00126078" w:rsidRPr="00E65FB5" w:rsidRDefault="00126078" w:rsidP="00126078">
      <w:pPr>
        <w:widowControl/>
        <w:suppressAutoHyphens w:val="0"/>
        <w:spacing w:line="276" w:lineRule="auto"/>
        <w:ind w:left="720" w:hanging="720"/>
        <w:jc w:val="both"/>
        <w:rPr>
          <w:rFonts w:eastAsia="Times New Roman"/>
          <w:bCs/>
          <w:kern w:val="0"/>
          <w:sz w:val="22"/>
          <w:szCs w:val="22"/>
          <w:lang w:val="en-US"/>
        </w:rPr>
      </w:pPr>
      <w:r w:rsidRPr="00CF2D0C">
        <w:rPr>
          <w:rFonts w:eastAsia="Times New Roman"/>
          <w:bCs/>
          <w:kern w:val="0"/>
          <w:sz w:val="22"/>
          <w:szCs w:val="22"/>
          <w:lang w:val="pt-BR"/>
        </w:rPr>
        <w:t xml:space="preserve">Reynolds, P., Bosma, N., Autio, E., Hunt, S., De Bono, N., Servais, I., Lopez-Garcia, P. &amp; Chin, N. (2005). </w:t>
      </w:r>
      <w:r w:rsidRPr="00E65FB5">
        <w:rPr>
          <w:rFonts w:eastAsia="Times New Roman"/>
          <w:bCs/>
          <w:kern w:val="0"/>
          <w:sz w:val="22"/>
          <w:szCs w:val="22"/>
          <w:lang w:val="en-US"/>
        </w:rPr>
        <w:t>Global Entrepreneurship Monitor: Data collection design and implementation 1998- 2003. Small Business Economics, 24(3), 205-231.</w:t>
      </w:r>
    </w:p>
    <w:p w:rsidR="00126078" w:rsidRPr="00E4014D" w:rsidRDefault="00126078" w:rsidP="00126078">
      <w:pPr>
        <w:widowControl/>
        <w:suppressAutoHyphens w:val="0"/>
        <w:spacing w:line="276" w:lineRule="auto"/>
        <w:ind w:left="720" w:hanging="720"/>
        <w:jc w:val="both"/>
        <w:rPr>
          <w:rFonts w:eastAsia="Times New Roman"/>
          <w:bCs/>
          <w:kern w:val="0"/>
          <w:sz w:val="22"/>
          <w:szCs w:val="22"/>
          <w:lang w:val="es-UY"/>
        </w:rPr>
      </w:pPr>
      <w:r w:rsidRPr="00E65FB5">
        <w:rPr>
          <w:rFonts w:eastAsia="Times New Roman"/>
          <w:bCs/>
          <w:kern w:val="0"/>
          <w:sz w:val="22"/>
          <w:szCs w:val="22"/>
          <w:lang w:val="es-CO"/>
        </w:rPr>
        <w:t xml:space="preserve">Rivas, G. (2014). El fomento al emprendimiento dinámico en países del Cono Sur de América Latina. </w:t>
      </w:r>
      <w:r w:rsidRPr="00E4014D">
        <w:rPr>
          <w:rFonts w:eastAsia="Times New Roman"/>
          <w:bCs/>
          <w:kern w:val="0"/>
          <w:sz w:val="22"/>
          <w:szCs w:val="22"/>
          <w:lang w:val="es-UY"/>
        </w:rPr>
        <w:t>Documento Para Discusión # IDB-DP-363, BID, Washington, DC.</w:t>
      </w:r>
    </w:p>
    <w:p w:rsidR="00126078" w:rsidRPr="00E65FB5" w:rsidRDefault="00126078" w:rsidP="00126078">
      <w:pPr>
        <w:widowControl/>
        <w:suppressAutoHyphens w:val="0"/>
        <w:spacing w:line="276" w:lineRule="auto"/>
        <w:ind w:left="720" w:hanging="720"/>
        <w:jc w:val="both"/>
        <w:rPr>
          <w:rFonts w:eastAsia="Times New Roman"/>
          <w:bCs/>
          <w:kern w:val="0"/>
          <w:sz w:val="22"/>
          <w:szCs w:val="22"/>
        </w:rPr>
      </w:pPr>
      <w:r w:rsidRPr="00CF2D0C">
        <w:rPr>
          <w:sz w:val="22"/>
          <w:szCs w:val="22"/>
          <w:lang w:val="en-US"/>
        </w:rPr>
        <w:t xml:space="preserve">Rivas, G. (2013). </w:t>
      </w:r>
      <w:r w:rsidRPr="00E65FB5">
        <w:rPr>
          <w:sz w:val="22"/>
          <w:szCs w:val="22"/>
          <w:lang w:val="en-US"/>
        </w:rPr>
        <w:t>“Chile’s Seed Capital Programme” en</w:t>
      </w:r>
      <w:r w:rsidRPr="00E65FB5">
        <w:rPr>
          <w:i/>
          <w:iCs/>
          <w:sz w:val="22"/>
          <w:szCs w:val="22"/>
          <w:lang w:val="en-US"/>
        </w:rPr>
        <w:t>An International benchmarking analysis of public programmes for high-growth firms.</w:t>
      </w:r>
      <w:r w:rsidRPr="00CF2D0C">
        <w:rPr>
          <w:i/>
          <w:iCs/>
          <w:sz w:val="22"/>
          <w:szCs w:val="22"/>
          <w:lang w:val="en-US"/>
        </w:rPr>
        <w:t>Final Report</w:t>
      </w:r>
      <w:r w:rsidRPr="00CF2D0C">
        <w:rPr>
          <w:sz w:val="22"/>
          <w:szCs w:val="22"/>
          <w:lang w:val="en-US"/>
        </w:rPr>
        <w:t xml:space="preserve">. </w:t>
      </w:r>
      <w:r w:rsidRPr="00E65FB5">
        <w:rPr>
          <w:sz w:val="22"/>
          <w:szCs w:val="22"/>
        </w:rPr>
        <w:t>OECD.</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E65FB5">
        <w:rPr>
          <w:rFonts w:eastAsia="Times New Roman"/>
          <w:bCs/>
          <w:kern w:val="0"/>
          <w:sz w:val="22"/>
          <w:szCs w:val="22"/>
          <w:lang w:val="es-CO"/>
        </w:rPr>
        <w:t>Rivas, G., Ródriguez, J. y Seeman, A. (2014)</w:t>
      </w:r>
      <w:r>
        <w:rPr>
          <w:rFonts w:eastAsia="Times New Roman"/>
          <w:bCs/>
          <w:kern w:val="0"/>
          <w:sz w:val="22"/>
          <w:szCs w:val="22"/>
          <w:lang w:val="es-CO"/>
        </w:rPr>
        <w:t>.</w:t>
      </w:r>
      <w:r w:rsidRPr="00E65FB5">
        <w:rPr>
          <w:rFonts w:eastAsia="Times New Roman"/>
          <w:bCs/>
          <w:kern w:val="0"/>
          <w:sz w:val="22"/>
          <w:szCs w:val="22"/>
          <w:lang w:val="es-CO"/>
        </w:rPr>
        <w:t xml:space="preserve"> Plataforma integrada de manejo de la información para mejorar las políticaspúblicas El caso de las políticas de</w:t>
      </w:r>
      <w:r w:rsidRPr="00C227CD">
        <w:rPr>
          <w:rFonts w:eastAsia="Times New Roman"/>
          <w:bCs/>
          <w:kern w:val="0"/>
          <w:sz w:val="22"/>
          <w:szCs w:val="22"/>
          <w:lang w:val="es-CO"/>
        </w:rPr>
        <w:t xml:space="preserve"> desarrollo productivo en Chile.  </w:t>
      </w:r>
      <w:r w:rsidRPr="00C227CD">
        <w:rPr>
          <w:rFonts w:eastAsia="Times New Roman"/>
          <w:bCs/>
          <w:kern w:val="0"/>
          <w:sz w:val="22"/>
          <w:szCs w:val="22"/>
          <w:lang w:val="en-US"/>
        </w:rPr>
        <w:t>Documento para discusión IDB –DP-365. Washington, DC.</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CF2D0C">
        <w:rPr>
          <w:rFonts w:eastAsia="Times New Roman"/>
          <w:bCs/>
          <w:kern w:val="0"/>
          <w:sz w:val="22"/>
          <w:szCs w:val="22"/>
          <w:lang w:val="es-UY"/>
        </w:rPr>
        <w:t>Rivero, J. (2015).Impact of incubation on innovative firms.</w:t>
      </w:r>
      <w:r w:rsidRPr="00C227CD">
        <w:rPr>
          <w:rFonts w:eastAsia="Times New Roman"/>
          <w:bCs/>
          <w:kern w:val="0"/>
          <w:sz w:val="22"/>
          <w:szCs w:val="22"/>
          <w:lang w:val="es-UY"/>
        </w:rPr>
        <w:t xml:space="preserve">Departamento de Economía Facultad de Ciencias Sociales  Universidad de la República. </w:t>
      </w:r>
      <w:r w:rsidRPr="00C227CD">
        <w:rPr>
          <w:rFonts w:eastAsia="Times New Roman"/>
          <w:bCs/>
          <w:kern w:val="0"/>
          <w:sz w:val="22"/>
          <w:szCs w:val="22"/>
          <w:lang w:val="en-US"/>
        </w:rPr>
        <w:t xml:space="preserve">Documento No. 03/15. Abril 2015 </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lang w:val="en-US"/>
        </w:rPr>
        <w:t>Rotter, J. (1966)</w:t>
      </w:r>
      <w:r>
        <w:rPr>
          <w:rFonts w:eastAsia="Times New Roman"/>
          <w:bCs/>
          <w:kern w:val="0"/>
          <w:sz w:val="22"/>
          <w:szCs w:val="22"/>
          <w:lang w:val="en-US"/>
        </w:rPr>
        <w:t>.</w:t>
      </w:r>
      <w:r w:rsidRPr="00C227CD">
        <w:rPr>
          <w:rFonts w:eastAsia="Times New Roman"/>
          <w:bCs/>
          <w:kern w:val="0"/>
          <w:sz w:val="22"/>
          <w:szCs w:val="22"/>
          <w:lang w:val="en-US"/>
        </w:rPr>
        <w:t xml:space="preserve"> “Generalized expectancies for internal versus external control of reinforcement”, Psychological Monographs, 80 (1), 1–28.</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lang w:val="en-US"/>
        </w:rPr>
        <w:t>Shannon P, Markiel A, Ozier O, Baliga NS, Wang JT, Ramage D, Amin N, Schwikowski B, Ideker T.</w:t>
      </w:r>
      <w:r>
        <w:rPr>
          <w:rFonts w:eastAsia="Times New Roman"/>
          <w:bCs/>
          <w:kern w:val="0"/>
          <w:sz w:val="22"/>
          <w:szCs w:val="22"/>
          <w:lang w:val="en-US"/>
        </w:rPr>
        <w:t xml:space="preserve"> (2003).</w:t>
      </w:r>
      <w:r w:rsidRPr="00C227CD">
        <w:rPr>
          <w:rFonts w:eastAsia="Times New Roman"/>
          <w:bCs/>
          <w:kern w:val="0"/>
          <w:sz w:val="22"/>
          <w:szCs w:val="22"/>
          <w:lang w:val="en-US"/>
        </w:rPr>
        <w:t>Cytoscape: a software environment for integrated models of biomolecular interaction networks. Genome Res, 13:11 (2498-504). 2003 Nov.</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lang w:val="en-US"/>
        </w:rPr>
        <w:t>Skelcher, C., A. McCabe, V. Lowndes and P. Nanton.</w:t>
      </w:r>
      <w:r>
        <w:rPr>
          <w:rFonts w:eastAsia="Times New Roman"/>
          <w:bCs/>
          <w:kern w:val="0"/>
          <w:sz w:val="22"/>
          <w:szCs w:val="22"/>
          <w:lang w:val="en-US"/>
        </w:rPr>
        <w:t>(</w:t>
      </w:r>
      <w:r w:rsidRPr="00C227CD">
        <w:rPr>
          <w:rFonts w:eastAsia="Times New Roman"/>
          <w:bCs/>
          <w:kern w:val="0"/>
          <w:sz w:val="22"/>
          <w:szCs w:val="22"/>
          <w:lang w:val="en-US"/>
        </w:rPr>
        <w:t>1996</w:t>
      </w:r>
      <w:r>
        <w:rPr>
          <w:rFonts w:eastAsia="Times New Roman"/>
          <w:bCs/>
          <w:kern w:val="0"/>
          <w:sz w:val="22"/>
          <w:szCs w:val="22"/>
          <w:lang w:val="en-US"/>
        </w:rPr>
        <w:t>)</w:t>
      </w:r>
      <w:r w:rsidRPr="00C227CD">
        <w:rPr>
          <w:rFonts w:eastAsia="Times New Roman"/>
          <w:bCs/>
          <w:kern w:val="0"/>
          <w:sz w:val="22"/>
          <w:szCs w:val="22"/>
          <w:lang w:val="en-US"/>
        </w:rPr>
        <w:t>. Community Networks in Urban Regeneration. Bristol: The Policy Press</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lang w:val="en-US"/>
        </w:rPr>
        <w:t xml:space="preserve">Stam, E., and Van Stel, A. (2009).Types of Entrepreneurship and Economic Growth. In </w:t>
      </w:r>
      <w:hyperlink r:id="rId66" w:history="1">
        <w:r w:rsidRPr="00C227CD">
          <w:rPr>
            <w:rFonts w:eastAsia="Times New Roman"/>
            <w:bCs/>
            <w:kern w:val="0"/>
            <w:sz w:val="22"/>
            <w:szCs w:val="22"/>
            <w:lang w:val="en-US"/>
          </w:rPr>
          <w:t>Szirmai</w:t>
        </w:r>
      </w:hyperlink>
      <w:r w:rsidRPr="00C227CD">
        <w:rPr>
          <w:rFonts w:eastAsia="Times New Roman"/>
          <w:bCs/>
          <w:kern w:val="0"/>
          <w:sz w:val="22"/>
          <w:szCs w:val="22"/>
          <w:lang w:val="en-US"/>
        </w:rPr>
        <w:t xml:space="preserve">, A., </w:t>
      </w:r>
      <w:hyperlink r:id="rId67" w:history="1">
        <w:r w:rsidRPr="00C227CD">
          <w:rPr>
            <w:rFonts w:eastAsia="Times New Roman"/>
            <w:bCs/>
            <w:kern w:val="0"/>
            <w:sz w:val="22"/>
            <w:szCs w:val="22"/>
            <w:lang w:val="en-US"/>
          </w:rPr>
          <w:t>Naudé</w:t>
        </w:r>
      </w:hyperlink>
      <w:r w:rsidRPr="00C227CD">
        <w:rPr>
          <w:rFonts w:eastAsia="Times New Roman"/>
          <w:bCs/>
          <w:kern w:val="0"/>
          <w:sz w:val="22"/>
          <w:szCs w:val="22"/>
          <w:lang w:val="en-US"/>
        </w:rPr>
        <w:t>, W.,.and</w:t>
      </w:r>
      <w:hyperlink r:id="rId68" w:history="1">
        <w:r w:rsidRPr="00C227CD">
          <w:rPr>
            <w:rFonts w:eastAsia="Times New Roman"/>
            <w:bCs/>
            <w:kern w:val="0"/>
            <w:sz w:val="22"/>
            <w:szCs w:val="22"/>
            <w:lang w:val="en-US"/>
          </w:rPr>
          <w:t>Goedhuys</w:t>
        </w:r>
      </w:hyperlink>
      <w:r w:rsidRPr="00C227CD">
        <w:rPr>
          <w:rFonts w:eastAsia="Times New Roman"/>
          <w:bCs/>
          <w:kern w:val="0"/>
          <w:sz w:val="22"/>
          <w:szCs w:val="22"/>
          <w:lang w:val="en-US"/>
        </w:rPr>
        <w:t>, M. (Ed.) Entrepreneurship, Innovation, and Economic Development. New York: Oxford University Press.</w:t>
      </w:r>
    </w:p>
    <w:p w:rsidR="00126078" w:rsidRPr="008F3186" w:rsidRDefault="00F802B1" w:rsidP="00126078">
      <w:pPr>
        <w:widowControl/>
        <w:suppressAutoHyphens w:val="0"/>
        <w:spacing w:line="276" w:lineRule="auto"/>
        <w:ind w:left="720" w:hanging="720"/>
        <w:jc w:val="both"/>
        <w:rPr>
          <w:rFonts w:eastAsia="Times New Roman"/>
          <w:bCs/>
          <w:kern w:val="0"/>
          <w:sz w:val="22"/>
          <w:szCs w:val="22"/>
          <w:lang w:val="en-US"/>
        </w:rPr>
      </w:pPr>
      <w:hyperlink r:id="rId69" w:history="1">
        <w:r w:rsidR="00126078" w:rsidRPr="008F3186">
          <w:rPr>
            <w:rFonts w:eastAsia="Times New Roman"/>
            <w:bCs/>
            <w:kern w:val="0"/>
            <w:sz w:val="22"/>
            <w:szCs w:val="22"/>
            <w:lang w:val="en-US"/>
          </w:rPr>
          <w:t>Stokan</w:t>
        </w:r>
      </w:hyperlink>
      <w:r w:rsidR="00126078" w:rsidRPr="008F3186">
        <w:rPr>
          <w:rFonts w:eastAsia="Times New Roman"/>
          <w:bCs/>
          <w:kern w:val="0"/>
          <w:sz w:val="22"/>
          <w:szCs w:val="22"/>
          <w:lang w:val="en-US"/>
        </w:rPr>
        <w:t>, E. ,</w:t>
      </w:r>
      <w:hyperlink r:id="rId70" w:history="1">
        <w:r w:rsidR="00126078" w:rsidRPr="008F3186">
          <w:rPr>
            <w:rFonts w:eastAsia="Times New Roman"/>
            <w:bCs/>
            <w:kern w:val="0"/>
            <w:sz w:val="22"/>
            <w:szCs w:val="22"/>
            <w:lang w:val="en-US"/>
          </w:rPr>
          <w:t>Thompson</w:t>
        </w:r>
      </w:hyperlink>
      <w:r w:rsidR="00126078" w:rsidRPr="008F3186">
        <w:rPr>
          <w:rFonts w:eastAsia="Times New Roman"/>
          <w:bCs/>
          <w:kern w:val="0"/>
          <w:sz w:val="22"/>
          <w:szCs w:val="22"/>
          <w:lang w:val="en-US"/>
        </w:rPr>
        <w:t>, L. Mahu, R. (2015)</w:t>
      </w:r>
      <w:r w:rsidR="00126078">
        <w:rPr>
          <w:rFonts w:eastAsia="Times New Roman"/>
          <w:bCs/>
          <w:kern w:val="0"/>
          <w:sz w:val="22"/>
          <w:szCs w:val="22"/>
          <w:lang w:val="en-US"/>
        </w:rPr>
        <w:t>.</w:t>
      </w:r>
      <w:r w:rsidR="00126078" w:rsidRPr="008F3186">
        <w:rPr>
          <w:rFonts w:eastAsia="Times New Roman"/>
          <w:bCs/>
          <w:kern w:val="0"/>
          <w:sz w:val="22"/>
          <w:szCs w:val="22"/>
          <w:lang w:val="en-US"/>
        </w:rPr>
        <w:t xml:space="preserve"> Testing the Differential Effect of Business  Incubators on Firm Growth Economic Development Quarterly November 2015 29: 317-327</w:t>
      </w:r>
    </w:p>
    <w:p w:rsidR="00126078" w:rsidRPr="008F3186" w:rsidRDefault="00126078" w:rsidP="00126078">
      <w:pPr>
        <w:widowControl/>
        <w:suppressAutoHyphens w:val="0"/>
        <w:spacing w:line="276" w:lineRule="auto"/>
        <w:ind w:left="720" w:hanging="720"/>
        <w:jc w:val="both"/>
        <w:rPr>
          <w:rFonts w:eastAsia="Times New Roman"/>
          <w:bCs/>
          <w:kern w:val="0"/>
          <w:sz w:val="22"/>
          <w:szCs w:val="22"/>
          <w:lang w:val="en-US"/>
        </w:rPr>
      </w:pPr>
      <w:r w:rsidRPr="008F3186">
        <w:rPr>
          <w:rFonts w:eastAsia="Times New Roman"/>
          <w:bCs/>
          <w:kern w:val="0"/>
          <w:sz w:val="22"/>
          <w:szCs w:val="22"/>
          <w:lang w:val="en-US"/>
        </w:rPr>
        <w:t>Storey, D.J. (2000). Six Steps to Heaven: Evaluating the Impact of Public Policies to Support Small Businesses in Developed Economies. In D.L. Sexton and H. Landstrom [eds.], “Handbook of Entrepreneurship”, Blackwell, Oxford.</w:t>
      </w:r>
    </w:p>
    <w:p w:rsidR="00126078" w:rsidRPr="008F3186" w:rsidRDefault="00126078" w:rsidP="00126078">
      <w:pPr>
        <w:widowControl/>
        <w:suppressAutoHyphens w:val="0"/>
        <w:spacing w:line="276" w:lineRule="auto"/>
        <w:ind w:left="720" w:hanging="720"/>
        <w:jc w:val="both"/>
        <w:rPr>
          <w:sz w:val="22"/>
          <w:szCs w:val="22"/>
          <w:lang w:val="en-US"/>
        </w:rPr>
      </w:pPr>
      <w:r w:rsidRPr="008F3186">
        <w:rPr>
          <w:sz w:val="22"/>
          <w:szCs w:val="22"/>
          <w:lang w:val="en-US"/>
        </w:rPr>
        <w:t>Schwartz,M., C. Hornych (2008)</w:t>
      </w:r>
      <w:r>
        <w:rPr>
          <w:sz w:val="22"/>
          <w:szCs w:val="22"/>
          <w:lang w:val="en-US"/>
        </w:rPr>
        <w:t>.</w:t>
      </w:r>
      <w:r w:rsidRPr="008F3186">
        <w:rPr>
          <w:sz w:val="22"/>
          <w:szCs w:val="22"/>
          <w:lang w:val="en-US"/>
        </w:rPr>
        <w:t xml:space="preserve"> Specialization as strategy for business incubators: An assessment of the Central German Multimedia Center. </w:t>
      </w:r>
      <w:r w:rsidRPr="008F3186">
        <w:rPr>
          <w:i/>
          <w:sz w:val="22"/>
          <w:szCs w:val="22"/>
          <w:lang w:val="en-US"/>
        </w:rPr>
        <w:t>Technovation</w:t>
      </w:r>
      <w:r w:rsidRPr="008F3186">
        <w:rPr>
          <w:sz w:val="22"/>
          <w:szCs w:val="22"/>
          <w:lang w:val="en-US"/>
        </w:rPr>
        <w:t xml:space="preserve">28 (2008) 436–449  </w:t>
      </w:r>
    </w:p>
    <w:p w:rsidR="00126078" w:rsidRPr="008F3186" w:rsidRDefault="00126078" w:rsidP="00126078">
      <w:pPr>
        <w:widowControl/>
        <w:suppressAutoHyphens w:val="0"/>
        <w:spacing w:line="276" w:lineRule="auto"/>
        <w:ind w:left="720" w:hanging="720"/>
        <w:jc w:val="both"/>
        <w:rPr>
          <w:sz w:val="22"/>
          <w:szCs w:val="22"/>
          <w:lang w:val="en-US"/>
        </w:rPr>
      </w:pPr>
      <w:r w:rsidRPr="008F3186">
        <w:rPr>
          <w:sz w:val="22"/>
          <w:szCs w:val="22"/>
          <w:lang w:val="en-US"/>
        </w:rPr>
        <w:t xml:space="preserve">Schwartz, M., C. Hornych (2010). Cooperation patterns of incubator firms and the impact of incubator specialization: Empirical evidence from Germany. </w:t>
      </w:r>
      <w:r w:rsidRPr="008F3186">
        <w:rPr>
          <w:i/>
          <w:sz w:val="22"/>
          <w:szCs w:val="22"/>
          <w:lang w:val="en-US"/>
        </w:rPr>
        <w:t>Technovation</w:t>
      </w:r>
      <w:r w:rsidRPr="008F3186">
        <w:rPr>
          <w:sz w:val="22"/>
          <w:szCs w:val="22"/>
          <w:lang w:val="en-US"/>
        </w:rPr>
        <w:t xml:space="preserve"> 30 (2010) 485–495</w:t>
      </w:r>
    </w:p>
    <w:p w:rsidR="00126078" w:rsidRPr="008F3186" w:rsidRDefault="00126078" w:rsidP="00126078">
      <w:pPr>
        <w:widowControl/>
        <w:suppressAutoHyphens w:val="0"/>
        <w:spacing w:line="276" w:lineRule="auto"/>
        <w:ind w:left="720" w:hanging="720"/>
        <w:jc w:val="both"/>
        <w:rPr>
          <w:rFonts w:eastAsia="Times New Roman"/>
          <w:bCs/>
          <w:kern w:val="0"/>
          <w:sz w:val="22"/>
          <w:szCs w:val="22"/>
          <w:lang w:val="en-US"/>
        </w:rPr>
      </w:pPr>
      <w:r w:rsidRPr="008F3186">
        <w:rPr>
          <w:rFonts w:eastAsia="Times New Roman"/>
          <w:bCs/>
          <w:kern w:val="0"/>
          <w:sz w:val="22"/>
          <w:szCs w:val="22"/>
          <w:lang w:val="en-US"/>
        </w:rPr>
        <w:t xml:space="preserve">Tavoletti, E (2013). Business Incubators: Effective Infrastructures or Waste of Public Money? Looking for a Theoretical Framework, Guidelines and Criteria, </w:t>
      </w:r>
      <w:hyperlink r:id="rId71" w:history="1">
        <w:r w:rsidRPr="008F3186">
          <w:rPr>
            <w:rFonts w:eastAsia="Times New Roman"/>
            <w:bCs/>
            <w:kern w:val="0"/>
            <w:sz w:val="22"/>
            <w:szCs w:val="22"/>
            <w:lang w:val="en-US"/>
          </w:rPr>
          <w:t>Journal of the Knowledge Economy</w:t>
        </w:r>
      </w:hyperlink>
      <w:r w:rsidRPr="008F3186">
        <w:rPr>
          <w:rFonts w:eastAsia="Times New Roman"/>
          <w:bCs/>
          <w:kern w:val="0"/>
          <w:sz w:val="22"/>
          <w:szCs w:val="22"/>
          <w:lang w:val="en-US"/>
        </w:rPr>
        <w:t>, Springer, vol. 4(4), December.</w:t>
      </w:r>
    </w:p>
    <w:p w:rsidR="00126078" w:rsidRPr="008F3186" w:rsidRDefault="00126078" w:rsidP="00126078">
      <w:pPr>
        <w:widowControl/>
        <w:suppressAutoHyphens w:val="0"/>
        <w:spacing w:line="276" w:lineRule="auto"/>
        <w:ind w:left="720" w:hanging="720"/>
        <w:jc w:val="both"/>
        <w:rPr>
          <w:rFonts w:eastAsia="Times New Roman"/>
          <w:bCs/>
          <w:kern w:val="0"/>
          <w:sz w:val="22"/>
          <w:szCs w:val="22"/>
          <w:lang w:val="en-US"/>
        </w:rPr>
      </w:pPr>
      <w:r w:rsidRPr="008F3186">
        <w:rPr>
          <w:rFonts w:eastAsia="Times New Roman"/>
          <w:bCs/>
          <w:kern w:val="0"/>
          <w:sz w:val="22"/>
          <w:szCs w:val="22"/>
          <w:lang w:val="en-US"/>
        </w:rPr>
        <w:t>Valdivia, W. (2013)</w:t>
      </w:r>
      <w:r>
        <w:rPr>
          <w:rFonts w:eastAsia="Times New Roman"/>
          <w:bCs/>
          <w:kern w:val="0"/>
          <w:sz w:val="22"/>
          <w:szCs w:val="22"/>
          <w:lang w:val="en-US"/>
        </w:rPr>
        <w:t>.</w:t>
      </w:r>
      <w:r w:rsidRPr="008F3186">
        <w:rPr>
          <w:rFonts w:eastAsia="Times New Roman"/>
          <w:bCs/>
          <w:kern w:val="0"/>
          <w:sz w:val="22"/>
          <w:szCs w:val="22"/>
          <w:lang w:val="en-US"/>
        </w:rPr>
        <w:t xml:space="preserve"> University Start-Ups: Critical for Improving Technology Transfer. Brooking center for technological innovation.</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lang w:val="en-US"/>
        </w:rPr>
        <w:t xml:space="preserve">  http://www.brookings.edu/research/papers/2013/11/university-start-ups-technology-transfer-valdivia </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lang w:val="en-US"/>
        </w:rPr>
        <w:t>Van Praag, C. M., and Versloot, P. H. (2007). What Is the Value of Entrepreneurship? A Review of Recent Research. Small Business Economics 29 (4): 351-382.</w:t>
      </w:r>
    </w:p>
    <w:p w:rsidR="00126078" w:rsidRPr="00CF2D0C" w:rsidRDefault="00126078" w:rsidP="00126078">
      <w:pPr>
        <w:widowControl/>
        <w:suppressAutoHyphens w:val="0"/>
        <w:spacing w:line="276" w:lineRule="auto"/>
        <w:ind w:left="720" w:hanging="720"/>
        <w:jc w:val="both"/>
        <w:rPr>
          <w:rFonts w:eastAsia="Times New Roman"/>
          <w:bCs/>
          <w:kern w:val="0"/>
          <w:sz w:val="22"/>
          <w:szCs w:val="22"/>
          <w:lang w:val="en-US"/>
        </w:rPr>
      </w:pPr>
      <w:r w:rsidRPr="00C227CD">
        <w:rPr>
          <w:rFonts w:eastAsia="Times New Roman"/>
          <w:bCs/>
          <w:kern w:val="0"/>
          <w:sz w:val="22"/>
          <w:szCs w:val="22"/>
          <w:lang w:val="en-US"/>
        </w:rPr>
        <w:t>Vinchur, A.J., J.S. Schippmann, F.S.I. Switzer, y P.L. Roth (1998)</w:t>
      </w:r>
      <w:r>
        <w:rPr>
          <w:rFonts w:eastAsia="Times New Roman"/>
          <w:bCs/>
          <w:kern w:val="0"/>
          <w:sz w:val="22"/>
          <w:szCs w:val="22"/>
          <w:lang w:val="en-US"/>
        </w:rPr>
        <w:t>.</w:t>
      </w:r>
      <w:r w:rsidRPr="00C227CD">
        <w:rPr>
          <w:rFonts w:eastAsia="Times New Roman"/>
          <w:bCs/>
          <w:kern w:val="0"/>
          <w:sz w:val="22"/>
          <w:szCs w:val="22"/>
          <w:lang w:val="en-US"/>
        </w:rPr>
        <w:t>“A Meta-Analytic Review of Predictors of Job Performance for Salespeople”.</w:t>
      </w:r>
      <w:r w:rsidRPr="00CF2D0C">
        <w:rPr>
          <w:rFonts w:eastAsia="Times New Roman"/>
          <w:bCs/>
          <w:kern w:val="0"/>
          <w:sz w:val="22"/>
          <w:szCs w:val="22"/>
          <w:lang w:val="en-US"/>
        </w:rPr>
        <w:t>Journal of AppliedPsychology 83, 586-597.</w:t>
      </w:r>
    </w:p>
    <w:p w:rsidR="00126078" w:rsidRPr="008F3186" w:rsidRDefault="00126078" w:rsidP="00126078">
      <w:pPr>
        <w:widowControl/>
        <w:tabs>
          <w:tab w:val="left" w:pos="1467"/>
        </w:tabs>
        <w:suppressAutoHyphens w:val="0"/>
        <w:spacing w:line="276" w:lineRule="auto"/>
        <w:ind w:left="720" w:hanging="720"/>
        <w:jc w:val="both"/>
        <w:rPr>
          <w:rFonts w:eastAsia="Times New Roman"/>
          <w:bCs/>
          <w:kern w:val="0"/>
          <w:sz w:val="22"/>
          <w:szCs w:val="22"/>
        </w:rPr>
      </w:pPr>
      <w:r w:rsidRPr="00CF2D0C">
        <w:rPr>
          <w:rFonts w:eastAsia="Times New Roman"/>
          <w:bCs/>
          <w:kern w:val="0"/>
          <w:sz w:val="22"/>
          <w:szCs w:val="22"/>
          <w:lang w:val="en-US"/>
        </w:rPr>
        <w:t xml:space="preserve">Wagner, R. y Stein, E. (2014). </w:t>
      </w:r>
      <w:r w:rsidRPr="008F3186">
        <w:rPr>
          <w:rFonts w:eastAsia="Times New Roman"/>
          <w:bCs/>
          <w:kern w:val="0"/>
          <w:sz w:val="22"/>
          <w:szCs w:val="22"/>
        </w:rPr>
        <w:t>Nacimiento y crecimiento de empresas de alta productividad. En Crespi, G., Fernandez-Arias, E. y Stein, E. ¿Cómo repensar el desarrollo productivo? Políticas e instituciones sólidas para la transformación económica. BID, Washington, DC.</w:t>
      </w:r>
    </w:p>
    <w:p w:rsidR="00126078" w:rsidRPr="00857B24" w:rsidRDefault="00126078" w:rsidP="00126078">
      <w:pPr>
        <w:widowControl/>
        <w:tabs>
          <w:tab w:val="left" w:pos="1467"/>
        </w:tabs>
        <w:suppressAutoHyphens w:val="0"/>
        <w:spacing w:line="276" w:lineRule="auto"/>
        <w:ind w:left="720" w:hanging="720"/>
        <w:jc w:val="both"/>
        <w:rPr>
          <w:rFonts w:eastAsia="Times New Roman"/>
          <w:bCs/>
          <w:kern w:val="0"/>
          <w:sz w:val="22"/>
          <w:szCs w:val="22"/>
          <w:lang w:val="en-US"/>
        </w:rPr>
      </w:pPr>
      <w:r w:rsidRPr="00857B24">
        <w:rPr>
          <w:rFonts w:eastAsia="Times New Roman"/>
          <w:bCs/>
          <w:kern w:val="0"/>
          <w:sz w:val="22"/>
          <w:szCs w:val="22"/>
          <w:lang w:val="en-US"/>
        </w:rPr>
        <w:t>Wagner, J., (1994)</w:t>
      </w:r>
      <w:r>
        <w:rPr>
          <w:rFonts w:eastAsia="Times New Roman"/>
          <w:bCs/>
          <w:kern w:val="0"/>
          <w:sz w:val="22"/>
          <w:szCs w:val="22"/>
          <w:lang w:val="en-US"/>
        </w:rPr>
        <w:t>.</w:t>
      </w:r>
      <w:r w:rsidRPr="00857B24">
        <w:rPr>
          <w:rFonts w:eastAsia="Times New Roman"/>
          <w:bCs/>
          <w:kern w:val="0"/>
          <w:sz w:val="22"/>
          <w:szCs w:val="22"/>
          <w:lang w:val="en-US"/>
        </w:rPr>
        <w:t>“The post-entry performance of new small firms in German manufacturing industries”.The Journal of Industrial Economics, XLII (2), pp.141-154.</w:t>
      </w:r>
    </w:p>
    <w:p w:rsidR="00126078" w:rsidRPr="00C227CD" w:rsidRDefault="00126078" w:rsidP="00126078">
      <w:pPr>
        <w:widowControl/>
        <w:suppressAutoHyphens w:val="0"/>
        <w:spacing w:line="276" w:lineRule="auto"/>
        <w:ind w:left="720" w:hanging="720"/>
        <w:jc w:val="both"/>
        <w:rPr>
          <w:rFonts w:eastAsia="Times New Roman"/>
          <w:bCs/>
          <w:kern w:val="0"/>
          <w:sz w:val="22"/>
          <w:szCs w:val="22"/>
          <w:lang w:val="en-US"/>
        </w:rPr>
      </w:pPr>
      <w:r w:rsidRPr="008F3186">
        <w:rPr>
          <w:rFonts w:eastAsia="Times New Roman"/>
          <w:bCs/>
          <w:kern w:val="0"/>
          <w:sz w:val="22"/>
          <w:szCs w:val="22"/>
          <w:lang w:val="en-US"/>
        </w:rPr>
        <w:t>Wennekers, S., van Stel, A., Thurik, A., &amp; Reynolds, P. (2005). Nascent Entrepreneurship and</w:t>
      </w:r>
      <w:r w:rsidRPr="00C227CD">
        <w:rPr>
          <w:rFonts w:eastAsia="Times New Roman"/>
          <w:bCs/>
          <w:kern w:val="0"/>
          <w:sz w:val="22"/>
          <w:szCs w:val="22"/>
          <w:lang w:val="en-US"/>
        </w:rPr>
        <w:t xml:space="preserve"> the Level of Economic Development. Small Business Economics 24 (3): 293-309.</w:t>
      </w:r>
    </w:p>
    <w:p w:rsidR="00126078" w:rsidRPr="00E4014D" w:rsidRDefault="00126078" w:rsidP="00126078">
      <w:pPr>
        <w:widowControl/>
        <w:suppressAutoHyphens w:val="0"/>
        <w:spacing w:line="276" w:lineRule="auto"/>
        <w:ind w:left="720" w:hanging="720"/>
        <w:jc w:val="both"/>
        <w:rPr>
          <w:rFonts w:eastAsia="Times New Roman"/>
          <w:bCs/>
          <w:kern w:val="0"/>
          <w:sz w:val="22"/>
          <w:szCs w:val="22"/>
          <w:lang w:val="en-GB"/>
        </w:rPr>
      </w:pPr>
      <w:r w:rsidRPr="00C227CD">
        <w:rPr>
          <w:rFonts w:eastAsia="Times New Roman"/>
          <w:bCs/>
          <w:kern w:val="0"/>
          <w:sz w:val="22"/>
          <w:szCs w:val="22"/>
          <w:lang w:val="en-US"/>
        </w:rPr>
        <w:t>Williamson, O. (1985). The economic institutions of capitalism.</w:t>
      </w:r>
      <w:r w:rsidRPr="00E4014D">
        <w:rPr>
          <w:rFonts w:eastAsia="Times New Roman"/>
          <w:bCs/>
          <w:kern w:val="0"/>
          <w:sz w:val="22"/>
          <w:szCs w:val="22"/>
          <w:lang w:val="en-GB"/>
        </w:rPr>
        <w:t>The Free Press.</w:t>
      </w:r>
    </w:p>
    <w:p w:rsidR="00775042" w:rsidRPr="004047FA" w:rsidRDefault="00126078" w:rsidP="00126078">
      <w:pPr>
        <w:widowControl/>
        <w:suppressAutoHyphens w:val="0"/>
        <w:spacing w:line="276" w:lineRule="auto"/>
        <w:ind w:left="720" w:hanging="720"/>
        <w:jc w:val="both"/>
        <w:rPr>
          <w:rFonts w:eastAsia="Times New Roman"/>
          <w:bCs/>
          <w:kern w:val="0"/>
          <w:sz w:val="22"/>
          <w:szCs w:val="22"/>
        </w:rPr>
      </w:pPr>
      <w:r w:rsidRPr="00CF2D0C">
        <w:rPr>
          <w:rFonts w:eastAsia="Times New Roman"/>
          <w:bCs/>
          <w:kern w:val="0"/>
          <w:sz w:val="22"/>
          <w:szCs w:val="22"/>
          <w:lang w:val="es-UY"/>
        </w:rPr>
        <w:t xml:space="preserve">Yammal, C. y Bello, M. (2012). </w:t>
      </w:r>
      <w:r w:rsidRPr="00C227CD">
        <w:rPr>
          <w:rFonts w:eastAsia="Times New Roman"/>
          <w:bCs/>
          <w:kern w:val="0"/>
          <w:sz w:val="22"/>
          <w:szCs w:val="22"/>
        </w:rPr>
        <w:t>Estudio sobre Generación de Capacidades de Incubación en Uruguay. Cooperación Técnica: Análisis de necesidades prioritarias del sector de ciencia y tecnología del Uruguay (UR‐T1075; ATN/KF‐12871‐UR. Informe de consultoría proporcionado por ANII.</w:t>
      </w:r>
    </w:p>
    <w:p w:rsidR="007B305C" w:rsidRPr="004047FA" w:rsidRDefault="007B305C">
      <w:pPr>
        <w:widowControl/>
        <w:suppressAutoHyphens w:val="0"/>
        <w:rPr>
          <w:rFonts w:eastAsia="Times New Roman"/>
          <w:bCs/>
          <w:kern w:val="0"/>
          <w:sz w:val="22"/>
          <w:szCs w:val="22"/>
        </w:rPr>
      </w:pPr>
      <w:r w:rsidRPr="004047FA">
        <w:rPr>
          <w:rFonts w:eastAsia="Times New Roman"/>
          <w:bCs/>
          <w:kern w:val="0"/>
          <w:sz w:val="22"/>
          <w:szCs w:val="22"/>
        </w:rPr>
        <w:br w:type="page"/>
      </w:r>
    </w:p>
    <w:p w:rsidR="008B0A07" w:rsidRPr="004047FA" w:rsidRDefault="00042F3C" w:rsidP="00533D81">
      <w:pPr>
        <w:widowControl/>
        <w:suppressAutoHyphens w:val="0"/>
        <w:spacing w:after="200" w:line="276" w:lineRule="auto"/>
        <w:ind w:left="720" w:hanging="720"/>
        <w:jc w:val="both"/>
        <w:outlineLvl w:val="0"/>
        <w:rPr>
          <w:rFonts w:eastAsia="Times New Roman"/>
          <w:b/>
          <w:bCs/>
          <w:kern w:val="0"/>
        </w:rPr>
      </w:pPr>
      <w:bookmarkStart w:id="135" w:name="_Toc439784181"/>
      <w:bookmarkStart w:id="136" w:name="_Toc450503681"/>
      <w:r w:rsidRPr="004047FA">
        <w:rPr>
          <w:rFonts w:eastAsia="Times New Roman"/>
          <w:b/>
          <w:bCs/>
          <w:kern w:val="0"/>
        </w:rPr>
        <w:t>Acrónimos</w:t>
      </w:r>
      <w:bookmarkEnd w:id="135"/>
      <w:bookmarkEnd w:id="136"/>
    </w:p>
    <w:p w:rsidR="00C11851" w:rsidRPr="00447385" w:rsidRDefault="00C11851" w:rsidP="00447385">
      <w:pPr>
        <w:widowControl/>
        <w:suppressAutoHyphens w:val="0"/>
        <w:spacing w:after="120"/>
        <w:ind w:left="720" w:hanging="720"/>
        <w:jc w:val="both"/>
        <w:rPr>
          <w:rFonts w:eastAsia="Calibri"/>
          <w:kern w:val="0"/>
          <w:sz w:val="22"/>
          <w:szCs w:val="22"/>
        </w:rPr>
      </w:pPr>
      <w:r w:rsidRPr="00447385">
        <w:rPr>
          <w:noProof/>
          <w:sz w:val="22"/>
          <w:szCs w:val="22"/>
          <w:lang w:eastAsia="es-ES"/>
        </w:rPr>
        <w:t xml:space="preserve">AJE </w:t>
      </w:r>
      <w:r w:rsidR="00CC6487">
        <w:rPr>
          <w:noProof/>
          <w:sz w:val="22"/>
          <w:szCs w:val="22"/>
          <w:lang w:eastAsia="es-ES"/>
        </w:rPr>
        <w:tab/>
      </w:r>
      <w:r w:rsidR="00CC6487">
        <w:rPr>
          <w:noProof/>
          <w:sz w:val="22"/>
          <w:szCs w:val="22"/>
          <w:lang w:eastAsia="es-ES"/>
        </w:rPr>
        <w:tab/>
      </w:r>
      <w:r w:rsidRPr="00447385">
        <w:rPr>
          <w:noProof/>
          <w:sz w:val="22"/>
          <w:szCs w:val="22"/>
          <w:lang w:eastAsia="es-ES"/>
        </w:rPr>
        <w:t>Asociación de Jóvenes Empresarios</w:t>
      </w:r>
    </w:p>
    <w:p w:rsidR="00533D81" w:rsidRPr="00447385" w:rsidRDefault="00533D81" w:rsidP="00447385">
      <w:pPr>
        <w:widowControl/>
        <w:suppressAutoHyphens w:val="0"/>
        <w:spacing w:after="120"/>
        <w:ind w:left="720" w:hanging="720"/>
        <w:jc w:val="both"/>
        <w:rPr>
          <w:rFonts w:eastAsia="Times New Roman"/>
          <w:bCs/>
          <w:kern w:val="0"/>
          <w:sz w:val="22"/>
          <w:szCs w:val="22"/>
          <w:lang w:val="es-CO"/>
        </w:rPr>
      </w:pPr>
      <w:r w:rsidRPr="00447385">
        <w:rPr>
          <w:iCs/>
          <w:sz w:val="22"/>
          <w:szCs w:val="22"/>
        </w:rPr>
        <w:t xml:space="preserve">ANDE </w:t>
      </w:r>
      <w:r w:rsidR="00CC6487">
        <w:rPr>
          <w:iCs/>
          <w:sz w:val="22"/>
          <w:szCs w:val="22"/>
        </w:rPr>
        <w:tab/>
      </w:r>
      <w:r w:rsidR="00CC6487">
        <w:rPr>
          <w:iCs/>
          <w:sz w:val="22"/>
          <w:szCs w:val="22"/>
        </w:rPr>
        <w:tab/>
      </w:r>
      <w:r w:rsidRPr="00447385">
        <w:rPr>
          <w:iCs/>
          <w:sz w:val="22"/>
          <w:szCs w:val="22"/>
        </w:rPr>
        <w:t xml:space="preserve">Agencia Nacional </w:t>
      </w:r>
      <w:r w:rsidR="0027553D">
        <w:rPr>
          <w:iCs/>
          <w:sz w:val="22"/>
          <w:szCs w:val="22"/>
        </w:rPr>
        <w:t>de</w:t>
      </w:r>
      <w:r w:rsidRPr="00447385">
        <w:rPr>
          <w:iCs/>
          <w:sz w:val="22"/>
          <w:szCs w:val="22"/>
        </w:rPr>
        <w:t xml:space="preserve"> Desarrollo</w:t>
      </w:r>
      <w:r w:rsidR="0027553D">
        <w:rPr>
          <w:iCs/>
          <w:sz w:val="22"/>
          <w:szCs w:val="22"/>
        </w:rPr>
        <w:t xml:space="preserve"> Económico</w:t>
      </w:r>
    </w:p>
    <w:p w:rsidR="00533D81" w:rsidRPr="00447385" w:rsidRDefault="00533D81" w:rsidP="00447385">
      <w:pPr>
        <w:widowControl/>
        <w:suppressAutoHyphens w:val="0"/>
        <w:spacing w:after="120"/>
        <w:ind w:left="720" w:hanging="720"/>
        <w:jc w:val="both"/>
        <w:rPr>
          <w:rFonts w:eastAsia="Times New Roman"/>
          <w:bCs/>
          <w:kern w:val="0"/>
          <w:sz w:val="22"/>
          <w:szCs w:val="22"/>
          <w:lang w:val="es-CO"/>
        </w:rPr>
      </w:pPr>
      <w:r w:rsidRPr="00447385">
        <w:rPr>
          <w:rFonts w:eastAsia="Times New Roman"/>
          <w:bCs/>
          <w:kern w:val="0"/>
          <w:sz w:val="22"/>
          <w:szCs w:val="22"/>
          <w:lang w:val="es-CO"/>
        </w:rPr>
        <w:t xml:space="preserve">ANII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rFonts w:eastAsia="Times New Roman"/>
          <w:bCs/>
          <w:kern w:val="0"/>
          <w:sz w:val="22"/>
          <w:szCs w:val="22"/>
          <w:lang w:val="es-CO"/>
        </w:rPr>
        <w:t xml:space="preserve">Agencia Nacional de Investigación e Innovación </w:t>
      </w:r>
    </w:p>
    <w:p w:rsidR="00533D81" w:rsidRPr="00447385" w:rsidRDefault="00533D81" w:rsidP="00447385">
      <w:pPr>
        <w:widowControl/>
        <w:suppressAutoHyphens w:val="0"/>
        <w:spacing w:after="120"/>
        <w:ind w:left="720" w:hanging="720"/>
        <w:jc w:val="both"/>
        <w:rPr>
          <w:rFonts w:eastAsia="Times New Roman"/>
          <w:bCs/>
          <w:kern w:val="0"/>
          <w:sz w:val="22"/>
          <w:szCs w:val="22"/>
          <w:lang w:val="es-CO"/>
        </w:rPr>
      </w:pPr>
      <w:r w:rsidRPr="00447385">
        <w:rPr>
          <w:rFonts w:eastAsia="Times New Roman"/>
          <w:bCs/>
          <w:kern w:val="0"/>
          <w:sz w:val="22"/>
          <w:szCs w:val="22"/>
          <w:lang w:val="es-CO"/>
        </w:rPr>
        <w:t xml:space="preserve">BID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rFonts w:eastAsia="Times New Roman"/>
          <w:bCs/>
          <w:kern w:val="0"/>
          <w:sz w:val="22"/>
          <w:szCs w:val="22"/>
          <w:lang w:val="es-CO"/>
        </w:rPr>
        <w:t>Banco Interamericano de Desarrollo</w:t>
      </w:r>
    </w:p>
    <w:p w:rsidR="00533D81" w:rsidRPr="00447385" w:rsidRDefault="00533D81" w:rsidP="00447385">
      <w:pPr>
        <w:widowControl/>
        <w:suppressAutoHyphens w:val="0"/>
        <w:spacing w:after="120"/>
        <w:ind w:left="720" w:hanging="720"/>
        <w:jc w:val="both"/>
        <w:rPr>
          <w:rFonts w:eastAsia="Times New Roman"/>
          <w:bCs/>
          <w:kern w:val="0"/>
          <w:sz w:val="22"/>
          <w:szCs w:val="22"/>
          <w:lang w:val="es-CO"/>
        </w:rPr>
      </w:pPr>
      <w:r w:rsidRPr="00447385">
        <w:rPr>
          <w:rFonts w:eastAsia="Times New Roman"/>
          <w:bCs/>
          <w:kern w:val="0"/>
          <w:sz w:val="22"/>
          <w:szCs w:val="22"/>
          <w:lang w:val="es-CO"/>
        </w:rPr>
        <w:t xml:space="preserve">BPS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rFonts w:eastAsia="Times New Roman"/>
          <w:bCs/>
          <w:kern w:val="0"/>
          <w:sz w:val="22"/>
          <w:szCs w:val="22"/>
          <w:lang w:val="es-CO"/>
        </w:rPr>
        <w:t>Banco de Previsión social</w:t>
      </w:r>
    </w:p>
    <w:p w:rsidR="00042F3C" w:rsidRPr="00447385" w:rsidRDefault="00F80168" w:rsidP="00447385">
      <w:pPr>
        <w:widowControl/>
        <w:suppressAutoHyphens w:val="0"/>
        <w:spacing w:after="120"/>
        <w:ind w:left="720" w:hanging="720"/>
        <w:jc w:val="both"/>
        <w:rPr>
          <w:rFonts w:eastAsia="Times New Roman"/>
          <w:bCs/>
          <w:kern w:val="0"/>
          <w:sz w:val="22"/>
          <w:szCs w:val="22"/>
          <w:lang w:val="es-CO"/>
        </w:rPr>
      </w:pPr>
      <w:r w:rsidRPr="00447385">
        <w:rPr>
          <w:rFonts w:eastAsia="Times New Roman"/>
          <w:bCs/>
          <w:kern w:val="0"/>
          <w:sz w:val="22"/>
          <w:szCs w:val="22"/>
          <w:lang w:val="es-CO"/>
        </w:rPr>
        <w:t xml:space="preserve">BROU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rFonts w:eastAsia="Times New Roman"/>
          <w:bCs/>
          <w:kern w:val="0"/>
          <w:sz w:val="22"/>
          <w:szCs w:val="22"/>
          <w:lang w:val="es-CO"/>
        </w:rPr>
        <w:t>Banco de la República Oriental del Uruguay</w:t>
      </w:r>
    </w:p>
    <w:p w:rsidR="00042F3C" w:rsidRPr="00447385" w:rsidRDefault="00042F3C" w:rsidP="00447385">
      <w:pPr>
        <w:widowControl/>
        <w:suppressAutoHyphens w:val="0"/>
        <w:spacing w:after="120"/>
        <w:ind w:left="720" w:hanging="720"/>
        <w:jc w:val="both"/>
        <w:rPr>
          <w:rFonts w:eastAsia="Times New Roman"/>
          <w:bCs/>
          <w:kern w:val="0"/>
          <w:sz w:val="22"/>
          <w:szCs w:val="22"/>
          <w:lang w:val="es-CO"/>
        </w:rPr>
      </w:pPr>
      <w:r w:rsidRPr="00447385">
        <w:rPr>
          <w:rFonts w:eastAsia="Times New Roman"/>
          <w:bCs/>
          <w:kern w:val="0"/>
          <w:sz w:val="22"/>
          <w:szCs w:val="22"/>
          <w:lang w:val="es-CO"/>
        </w:rPr>
        <w:t xml:space="preserve">C2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rFonts w:eastAsia="Times New Roman"/>
          <w:bCs/>
          <w:kern w:val="0"/>
          <w:sz w:val="22"/>
          <w:szCs w:val="22"/>
          <w:lang w:val="es-CO"/>
        </w:rPr>
        <w:t xml:space="preserve">Componente </w:t>
      </w:r>
      <w:r w:rsidR="00197D19">
        <w:rPr>
          <w:rFonts w:eastAsia="Times New Roman"/>
          <w:bCs/>
          <w:kern w:val="0"/>
          <w:sz w:val="22"/>
          <w:szCs w:val="22"/>
          <w:lang w:val="es-CO"/>
        </w:rPr>
        <w:t>II</w:t>
      </w:r>
      <w:r w:rsidRPr="00447385">
        <w:rPr>
          <w:rFonts w:eastAsia="Times New Roman"/>
          <w:bCs/>
          <w:kern w:val="0"/>
          <w:sz w:val="22"/>
          <w:szCs w:val="22"/>
          <w:lang w:val="es-CO"/>
        </w:rPr>
        <w:t xml:space="preserve"> del PAFE</w:t>
      </w:r>
    </w:p>
    <w:p w:rsidR="00F80168" w:rsidRPr="00447385" w:rsidRDefault="00F80168" w:rsidP="00447385">
      <w:pPr>
        <w:widowControl/>
        <w:suppressAutoHyphens w:val="0"/>
        <w:spacing w:after="120"/>
        <w:ind w:left="720" w:hanging="720"/>
        <w:jc w:val="both"/>
        <w:rPr>
          <w:sz w:val="22"/>
          <w:szCs w:val="22"/>
        </w:rPr>
      </w:pPr>
      <w:r w:rsidRPr="00447385">
        <w:rPr>
          <w:rFonts w:eastAsia="Times New Roman"/>
          <w:bCs/>
          <w:kern w:val="0"/>
          <w:sz w:val="22"/>
          <w:szCs w:val="22"/>
          <w:lang w:val="es-CO"/>
        </w:rPr>
        <w:t xml:space="preserve">CAF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sz w:val="22"/>
          <w:szCs w:val="22"/>
        </w:rPr>
        <w:t>Cooperativas Agrarias Federadas</w:t>
      </w:r>
    </w:p>
    <w:p w:rsidR="00743C04" w:rsidRPr="00447385" w:rsidRDefault="00743C04" w:rsidP="00447385">
      <w:pPr>
        <w:widowControl/>
        <w:suppressAutoHyphens w:val="0"/>
        <w:spacing w:after="120"/>
        <w:ind w:left="720" w:hanging="720"/>
        <w:jc w:val="both"/>
        <w:rPr>
          <w:sz w:val="22"/>
          <w:szCs w:val="22"/>
        </w:rPr>
      </w:pPr>
      <w:r w:rsidRPr="00447385">
        <w:rPr>
          <w:sz w:val="22"/>
          <w:szCs w:val="22"/>
          <w:lang w:val="es-UY"/>
        </w:rPr>
        <w:t xml:space="preserve">CIE- ORT </w:t>
      </w:r>
      <w:r w:rsidR="00CC6487">
        <w:rPr>
          <w:sz w:val="22"/>
          <w:szCs w:val="22"/>
          <w:lang w:val="es-UY"/>
        </w:rPr>
        <w:tab/>
      </w:r>
      <w:r w:rsidRPr="00447385">
        <w:rPr>
          <w:sz w:val="22"/>
          <w:szCs w:val="22"/>
          <w:lang w:val="es-UY"/>
        </w:rPr>
        <w:t>Centro de innovación y Emprendimientos - ORT</w:t>
      </w:r>
    </w:p>
    <w:p w:rsidR="000A33E2" w:rsidRPr="00447385" w:rsidRDefault="000A33E2" w:rsidP="00447385">
      <w:pPr>
        <w:widowControl/>
        <w:suppressAutoHyphens w:val="0"/>
        <w:spacing w:after="120"/>
        <w:ind w:left="720" w:hanging="720"/>
        <w:jc w:val="both"/>
        <w:rPr>
          <w:rFonts w:eastAsia="Times New Roman"/>
          <w:bCs/>
          <w:kern w:val="0"/>
          <w:sz w:val="22"/>
          <w:szCs w:val="22"/>
          <w:lang w:val="es-CO"/>
        </w:rPr>
      </w:pPr>
      <w:r w:rsidRPr="00447385">
        <w:rPr>
          <w:rFonts w:eastAsia="Times New Roman"/>
          <w:bCs/>
          <w:kern w:val="0"/>
          <w:sz w:val="22"/>
          <w:szCs w:val="22"/>
          <w:lang w:val="es-CO"/>
        </w:rPr>
        <w:t xml:space="preserve">CIU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rFonts w:eastAsia="Times New Roman"/>
          <w:bCs/>
          <w:kern w:val="0"/>
          <w:sz w:val="22"/>
          <w:szCs w:val="22"/>
          <w:lang w:val="es-CO"/>
        </w:rPr>
        <w:t>Cámara de Industrias del Uruguay</w:t>
      </w:r>
    </w:p>
    <w:p w:rsidR="000A33E2" w:rsidRPr="00447385" w:rsidRDefault="000A33E2" w:rsidP="00447385">
      <w:pPr>
        <w:widowControl/>
        <w:suppressAutoHyphens w:val="0"/>
        <w:spacing w:after="120"/>
        <w:ind w:left="720" w:hanging="720"/>
        <w:jc w:val="both"/>
        <w:rPr>
          <w:rFonts w:eastAsia="Times New Roman"/>
          <w:bCs/>
          <w:kern w:val="0"/>
          <w:sz w:val="22"/>
          <w:szCs w:val="22"/>
          <w:lang w:val="es-CO"/>
        </w:rPr>
      </w:pPr>
      <w:r w:rsidRPr="00447385">
        <w:rPr>
          <w:rFonts w:eastAsia="Times New Roman"/>
          <w:bCs/>
          <w:kern w:val="0"/>
          <w:sz w:val="22"/>
          <w:szCs w:val="22"/>
          <w:lang w:val="es-CO"/>
        </w:rPr>
        <w:t xml:space="preserve">CLAEH </w:t>
      </w:r>
      <w:r w:rsidR="00CC6487">
        <w:rPr>
          <w:rFonts w:eastAsia="Times New Roman"/>
          <w:bCs/>
          <w:kern w:val="0"/>
          <w:sz w:val="22"/>
          <w:szCs w:val="22"/>
          <w:lang w:val="es-CO"/>
        </w:rPr>
        <w:tab/>
      </w:r>
      <w:r w:rsidRPr="00447385">
        <w:rPr>
          <w:sz w:val="22"/>
          <w:szCs w:val="22"/>
        </w:rPr>
        <w:t>Centro Latinoamericano de Economía Humana</w:t>
      </w:r>
    </w:p>
    <w:p w:rsidR="00533D81" w:rsidRDefault="00533D81" w:rsidP="00447385">
      <w:pPr>
        <w:widowControl/>
        <w:suppressAutoHyphens w:val="0"/>
        <w:spacing w:after="120"/>
        <w:ind w:left="720" w:hanging="720"/>
        <w:jc w:val="both"/>
        <w:rPr>
          <w:iCs/>
          <w:sz w:val="22"/>
          <w:szCs w:val="22"/>
        </w:rPr>
      </w:pPr>
      <w:r w:rsidRPr="00447385">
        <w:rPr>
          <w:rFonts w:eastAsia="Times New Roman"/>
          <w:bCs/>
          <w:kern w:val="0"/>
          <w:sz w:val="22"/>
          <w:szCs w:val="22"/>
          <w:lang w:val="es-CO"/>
        </w:rPr>
        <w:t xml:space="preserve">CND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iCs/>
          <w:sz w:val="22"/>
          <w:szCs w:val="22"/>
        </w:rPr>
        <w:t>Corporación Nacional para el Desarrollo</w:t>
      </w:r>
    </w:p>
    <w:p w:rsidR="00061476" w:rsidRDefault="00061476" w:rsidP="00061476">
      <w:pPr>
        <w:widowControl/>
        <w:suppressAutoHyphens w:val="0"/>
        <w:spacing w:after="120"/>
        <w:ind w:left="720" w:hanging="720"/>
        <w:jc w:val="both"/>
        <w:rPr>
          <w:sz w:val="22"/>
          <w:szCs w:val="22"/>
          <w:lang w:val="es-AR"/>
        </w:rPr>
      </w:pPr>
      <w:r>
        <w:rPr>
          <w:sz w:val="22"/>
          <w:szCs w:val="22"/>
          <w:lang w:val="es-AR"/>
        </w:rPr>
        <w:t>CORFO</w:t>
      </w:r>
      <w:r>
        <w:rPr>
          <w:sz w:val="22"/>
          <w:szCs w:val="22"/>
          <w:lang w:val="es-AR"/>
        </w:rPr>
        <w:tab/>
        <w:t>Corporación de Fomento de la Producción (Chile)</w:t>
      </w:r>
    </w:p>
    <w:p w:rsidR="000A33E2" w:rsidRPr="00447385" w:rsidRDefault="000A33E2" w:rsidP="00447385">
      <w:pPr>
        <w:widowControl/>
        <w:suppressAutoHyphens w:val="0"/>
        <w:spacing w:after="120"/>
        <w:ind w:left="720" w:hanging="720"/>
        <w:jc w:val="both"/>
        <w:rPr>
          <w:sz w:val="22"/>
          <w:szCs w:val="22"/>
          <w:lang w:val="es-AR"/>
        </w:rPr>
      </w:pPr>
      <w:r w:rsidRPr="00447385">
        <w:rPr>
          <w:sz w:val="22"/>
          <w:szCs w:val="22"/>
          <w:lang w:val="es-AR"/>
        </w:rPr>
        <w:t xml:space="preserve">CUTI </w:t>
      </w:r>
      <w:r w:rsidR="00CC6487">
        <w:rPr>
          <w:sz w:val="22"/>
          <w:szCs w:val="22"/>
          <w:lang w:val="es-AR"/>
        </w:rPr>
        <w:tab/>
      </w:r>
      <w:r w:rsidR="00CC6487">
        <w:rPr>
          <w:sz w:val="22"/>
          <w:szCs w:val="22"/>
          <w:lang w:val="es-AR"/>
        </w:rPr>
        <w:tab/>
      </w:r>
      <w:r w:rsidRPr="00447385">
        <w:rPr>
          <w:sz w:val="22"/>
          <w:szCs w:val="22"/>
          <w:lang w:val="es-AR"/>
        </w:rPr>
        <w:t>Cámara Uruguaya de Tecnología de la Información</w:t>
      </w:r>
    </w:p>
    <w:p w:rsidR="00B830D8" w:rsidRPr="00447385" w:rsidRDefault="00B830D8" w:rsidP="00447385">
      <w:pPr>
        <w:widowControl/>
        <w:suppressAutoHyphens w:val="0"/>
        <w:spacing w:after="120"/>
        <w:ind w:left="720" w:hanging="720"/>
        <w:jc w:val="both"/>
        <w:rPr>
          <w:rFonts w:eastAsia="Times New Roman"/>
          <w:bCs/>
          <w:kern w:val="0"/>
          <w:sz w:val="22"/>
          <w:szCs w:val="22"/>
          <w:lang w:val="es-CO"/>
        </w:rPr>
      </w:pPr>
      <w:r w:rsidRPr="00447385">
        <w:rPr>
          <w:sz w:val="22"/>
          <w:szCs w:val="22"/>
        </w:rPr>
        <w:t xml:space="preserve">CV </w:t>
      </w:r>
      <w:r w:rsidR="00CC6487">
        <w:rPr>
          <w:sz w:val="22"/>
          <w:szCs w:val="22"/>
        </w:rPr>
        <w:tab/>
      </w:r>
      <w:r w:rsidR="00CC6487">
        <w:rPr>
          <w:sz w:val="22"/>
          <w:szCs w:val="22"/>
        </w:rPr>
        <w:tab/>
      </w:r>
      <w:r w:rsidRPr="00447385">
        <w:rPr>
          <w:i/>
          <w:sz w:val="22"/>
          <w:szCs w:val="22"/>
        </w:rPr>
        <w:t>Curriculum Vitae</w:t>
      </w:r>
    </w:p>
    <w:p w:rsidR="00533D81" w:rsidRPr="00447385" w:rsidRDefault="00533D81" w:rsidP="00447385">
      <w:pPr>
        <w:widowControl/>
        <w:suppressAutoHyphens w:val="0"/>
        <w:spacing w:after="120"/>
        <w:ind w:left="720" w:hanging="720"/>
        <w:jc w:val="both"/>
        <w:rPr>
          <w:rFonts w:eastAsia="Times New Roman"/>
          <w:bCs/>
          <w:kern w:val="0"/>
          <w:sz w:val="22"/>
          <w:szCs w:val="22"/>
          <w:lang w:val="es-CO"/>
        </w:rPr>
      </w:pPr>
      <w:r w:rsidRPr="00447385">
        <w:rPr>
          <w:rFonts w:eastAsia="Times New Roman"/>
          <w:bCs/>
          <w:kern w:val="0"/>
          <w:sz w:val="22"/>
          <w:szCs w:val="22"/>
          <w:lang w:val="es-CO"/>
        </w:rPr>
        <w:t xml:space="preserve">DGI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rFonts w:eastAsia="Times New Roman"/>
          <w:bCs/>
          <w:kern w:val="0"/>
          <w:sz w:val="22"/>
          <w:szCs w:val="22"/>
          <w:lang w:val="es-CO"/>
        </w:rPr>
        <w:t>Dirección General Impositiva</w:t>
      </w:r>
    </w:p>
    <w:p w:rsidR="0091126A" w:rsidRPr="00447385" w:rsidRDefault="0091126A" w:rsidP="00447385">
      <w:pPr>
        <w:widowControl/>
        <w:suppressAutoHyphens w:val="0"/>
        <w:spacing w:after="120"/>
        <w:ind w:left="720" w:hanging="720"/>
        <w:jc w:val="both"/>
        <w:rPr>
          <w:rFonts w:eastAsia="Calibri"/>
          <w:kern w:val="0"/>
          <w:sz w:val="22"/>
          <w:szCs w:val="22"/>
        </w:rPr>
      </w:pPr>
      <w:r w:rsidRPr="00447385">
        <w:rPr>
          <w:rFonts w:eastAsia="Calibri"/>
          <w:kern w:val="0"/>
          <w:sz w:val="22"/>
          <w:szCs w:val="22"/>
        </w:rPr>
        <w:t xml:space="preserve">DINAPYME </w:t>
      </w:r>
      <w:r w:rsidR="00CC6487">
        <w:rPr>
          <w:rFonts w:eastAsia="Calibri"/>
          <w:kern w:val="0"/>
          <w:sz w:val="22"/>
          <w:szCs w:val="22"/>
        </w:rPr>
        <w:tab/>
      </w:r>
      <w:r w:rsidRPr="00447385">
        <w:rPr>
          <w:rFonts w:eastAsia="Calibri"/>
          <w:kern w:val="0"/>
          <w:sz w:val="22"/>
          <w:szCs w:val="22"/>
        </w:rPr>
        <w:t>Dirección Nacional de Artesanías, Pequeñas y Medianas Empresas</w:t>
      </w:r>
    </w:p>
    <w:p w:rsidR="00AD22F1" w:rsidRPr="00447385" w:rsidRDefault="00AD22F1" w:rsidP="00447385">
      <w:pPr>
        <w:widowControl/>
        <w:suppressAutoHyphens w:val="0"/>
        <w:spacing w:after="120"/>
        <w:ind w:left="720" w:hanging="720"/>
        <w:jc w:val="both"/>
        <w:rPr>
          <w:rFonts w:eastAsia="Calibri"/>
          <w:kern w:val="0"/>
          <w:sz w:val="22"/>
          <w:szCs w:val="22"/>
        </w:rPr>
      </w:pPr>
      <w:r w:rsidRPr="00447385">
        <w:rPr>
          <w:rFonts w:eastAsiaTheme="minorEastAsia"/>
          <w:sz w:val="22"/>
          <w:szCs w:val="22"/>
          <w:lang w:val="es-UY"/>
        </w:rPr>
        <w:t xml:space="preserve">EAI </w:t>
      </w:r>
      <w:r w:rsidR="00CC6487">
        <w:rPr>
          <w:rFonts w:eastAsiaTheme="minorEastAsia"/>
          <w:sz w:val="22"/>
          <w:szCs w:val="22"/>
          <w:lang w:val="es-UY"/>
        </w:rPr>
        <w:tab/>
      </w:r>
      <w:r w:rsidR="00CC6487">
        <w:rPr>
          <w:rFonts w:eastAsiaTheme="minorEastAsia"/>
          <w:sz w:val="22"/>
          <w:szCs w:val="22"/>
          <w:lang w:val="es-UY"/>
        </w:rPr>
        <w:tab/>
      </w:r>
      <w:r w:rsidRPr="00447385">
        <w:rPr>
          <w:rFonts w:eastAsiaTheme="minorEastAsia"/>
          <w:sz w:val="22"/>
          <w:szCs w:val="22"/>
          <w:lang w:val="es-UY"/>
        </w:rPr>
        <w:t>Encuesta de Actividades de Innovación</w:t>
      </w:r>
    </w:p>
    <w:p w:rsidR="00B830D8" w:rsidRDefault="00B830D8" w:rsidP="00447385">
      <w:pPr>
        <w:widowControl/>
        <w:suppressAutoHyphens w:val="0"/>
        <w:spacing w:after="120"/>
        <w:ind w:left="720" w:hanging="720"/>
        <w:jc w:val="both"/>
        <w:rPr>
          <w:sz w:val="22"/>
          <w:szCs w:val="22"/>
        </w:rPr>
      </w:pPr>
      <w:r w:rsidRPr="00447385">
        <w:rPr>
          <w:rFonts w:eastAsia="Calibri"/>
          <w:kern w:val="0"/>
          <w:sz w:val="22"/>
          <w:szCs w:val="22"/>
        </w:rPr>
        <w:t xml:space="preserve">ECH </w:t>
      </w:r>
      <w:r w:rsidR="00CC6487">
        <w:rPr>
          <w:rFonts w:eastAsia="Calibri"/>
          <w:kern w:val="0"/>
          <w:sz w:val="22"/>
          <w:szCs w:val="22"/>
        </w:rPr>
        <w:tab/>
      </w:r>
      <w:r w:rsidR="00CC6487">
        <w:rPr>
          <w:rFonts w:eastAsia="Calibri"/>
          <w:kern w:val="0"/>
          <w:sz w:val="22"/>
          <w:szCs w:val="22"/>
        </w:rPr>
        <w:tab/>
      </w:r>
      <w:r w:rsidRPr="00447385">
        <w:rPr>
          <w:sz w:val="22"/>
          <w:szCs w:val="22"/>
        </w:rPr>
        <w:t>Encuesta Continua de Hogares</w:t>
      </w:r>
    </w:p>
    <w:p w:rsidR="00CC6487" w:rsidRPr="00447385" w:rsidRDefault="00CC6487" w:rsidP="00447385">
      <w:pPr>
        <w:widowControl/>
        <w:suppressAutoHyphens w:val="0"/>
        <w:spacing w:after="120"/>
        <w:ind w:left="720" w:hanging="720"/>
        <w:jc w:val="both"/>
        <w:rPr>
          <w:rFonts w:eastAsia="Times New Roman"/>
          <w:bCs/>
          <w:kern w:val="0"/>
          <w:sz w:val="22"/>
          <w:szCs w:val="22"/>
          <w:lang w:val="es-CO"/>
        </w:rPr>
      </w:pPr>
      <w:r>
        <w:rPr>
          <w:rFonts w:eastAsia="Calibri"/>
          <w:kern w:val="0"/>
          <w:sz w:val="22"/>
          <w:szCs w:val="22"/>
        </w:rPr>
        <w:t xml:space="preserve">EM </w:t>
      </w:r>
      <w:r>
        <w:rPr>
          <w:rFonts w:eastAsia="Calibri"/>
          <w:kern w:val="0"/>
          <w:sz w:val="22"/>
          <w:szCs w:val="22"/>
        </w:rPr>
        <w:tab/>
      </w:r>
      <w:r>
        <w:rPr>
          <w:rFonts w:eastAsia="Calibri"/>
          <w:kern w:val="0"/>
          <w:sz w:val="22"/>
          <w:szCs w:val="22"/>
        </w:rPr>
        <w:tab/>
        <w:t>Emprendedores en la Mira</w:t>
      </w:r>
    </w:p>
    <w:p w:rsidR="00533D81" w:rsidRPr="00447385" w:rsidRDefault="00533D81" w:rsidP="00447385">
      <w:pPr>
        <w:widowControl/>
        <w:suppressAutoHyphens w:val="0"/>
        <w:spacing w:after="120"/>
        <w:ind w:left="720" w:hanging="720"/>
        <w:jc w:val="both"/>
        <w:rPr>
          <w:rFonts w:eastAsia="Times New Roman"/>
          <w:bCs/>
          <w:kern w:val="0"/>
          <w:sz w:val="22"/>
          <w:szCs w:val="22"/>
          <w:lang w:val="es-CO"/>
        </w:rPr>
      </w:pPr>
      <w:r w:rsidRPr="00447385">
        <w:rPr>
          <w:rFonts w:eastAsia="Times New Roman"/>
          <w:bCs/>
          <w:kern w:val="0"/>
          <w:sz w:val="22"/>
          <w:szCs w:val="22"/>
          <w:lang w:val="es-CO"/>
        </w:rPr>
        <w:t xml:space="preserve">ESED </w:t>
      </w:r>
      <w:r w:rsidR="00CC6487">
        <w:rPr>
          <w:rFonts w:eastAsia="Times New Roman"/>
          <w:bCs/>
          <w:kern w:val="0"/>
          <w:sz w:val="22"/>
          <w:szCs w:val="22"/>
          <w:lang w:val="es-CO"/>
        </w:rPr>
        <w:tab/>
      </w:r>
      <w:r w:rsidR="00CC6487">
        <w:rPr>
          <w:rFonts w:eastAsia="Times New Roman"/>
          <w:bCs/>
          <w:kern w:val="0"/>
          <w:sz w:val="22"/>
          <w:szCs w:val="22"/>
          <w:lang w:val="es-CO"/>
        </w:rPr>
        <w:tab/>
      </w:r>
      <w:r w:rsidRPr="00447385">
        <w:rPr>
          <w:rFonts w:eastAsia="Times New Roman"/>
          <w:bCs/>
          <w:kern w:val="0"/>
          <w:sz w:val="22"/>
          <w:szCs w:val="22"/>
          <w:lang w:val="es-CO"/>
        </w:rPr>
        <w:t>Encuesta Socio Económico Demográfica</w:t>
      </w:r>
    </w:p>
    <w:p w:rsidR="00533D81" w:rsidRPr="00447385" w:rsidRDefault="00533D81" w:rsidP="00447385">
      <w:pPr>
        <w:widowControl/>
        <w:suppressAutoHyphens w:val="0"/>
        <w:spacing w:after="120"/>
        <w:ind w:left="720" w:hanging="720"/>
        <w:jc w:val="both"/>
        <w:rPr>
          <w:rFonts w:eastAsia="Calibri"/>
          <w:kern w:val="0"/>
          <w:sz w:val="22"/>
          <w:szCs w:val="22"/>
        </w:rPr>
      </w:pPr>
      <w:r w:rsidRPr="00447385">
        <w:rPr>
          <w:rFonts w:eastAsia="Calibri"/>
          <w:kern w:val="0"/>
          <w:sz w:val="22"/>
          <w:szCs w:val="22"/>
        </w:rPr>
        <w:t xml:space="preserve">FOMIN </w:t>
      </w:r>
      <w:r w:rsidR="00CC6487">
        <w:rPr>
          <w:rFonts w:eastAsia="Calibri"/>
          <w:kern w:val="0"/>
          <w:sz w:val="22"/>
          <w:szCs w:val="22"/>
        </w:rPr>
        <w:tab/>
      </w:r>
      <w:r w:rsidRPr="00447385">
        <w:rPr>
          <w:rFonts w:eastAsia="Calibri"/>
          <w:kern w:val="0"/>
          <w:sz w:val="22"/>
          <w:szCs w:val="22"/>
        </w:rPr>
        <w:t xml:space="preserve">Fondo Multilateral de Inversiones </w:t>
      </w:r>
    </w:p>
    <w:p w:rsidR="00533D81" w:rsidRPr="00447385" w:rsidRDefault="00533D81" w:rsidP="00447385">
      <w:pPr>
        <w:widowControl/>
        <w:suppressAutoHyphens w:val="0"/>
        <w:spacing w:after="120"/>
        <w:ind w:left="720" w:hanging="720"/>
        <w:jc w:val="both"/>
        <w:rPr>
          <w:rFonts w:eastAsia="Calibri"/>
          <w:kern w:val="0"/>
          <w:sz w:val="22"/>
          <w:szCs w:val="22"/>
        </w:rPr>
      </w:pPr>
      <w:r w:rsidRPr="00447385">
        <w:rPr>
          <w:rFonts w:eastAsia="Calibri"/>
          <w:kern w:val="0"/>
          <w:sz w:val="22"/>
          <w:szCs w:val="22"/>
        </w:rPr>
        <w:t xml:space="preserve">GEM  </w:t>
      </w:r>
      <w:r w:rsidR="00CC6487">
        <w:rPr>
          <w:rFonts w:eastAsia="Calibri"/>
          <w:kern w:val="0"/>
          <w:sz w:val="22"/>
          <w:szCs w:val="22"/>
        </w:rPr>
        <w:tab/>
      </w:r>
      <w:r w:rsidR="00CC6487">
        <w:rPr>
          <w:rFonts w:eastAsia="Calibri"/>
          <w:kern w:val="0"/>
          <w:sz w:val="22"/>
          <w:szCs w:val="22"/>
        </w:rPr>
        <w:tab/>
      </w:r>
      <w:r w:rsidRPr="00447385">
        <w:rPr>
          <w:rFonts w:eastAsia="Calibri"/>
          <w:kern w:val="0"/>
          <w:sz w:val="22"/>
          <w:szCs w:val="22"/>
        </w:rPr>
        <w:t>Global Entrepreneurship Monitor</w:t>
      </w:r>
    </w:p>
    <w:p w:rsidR="000A33E2" w:rsidRPr="00447385" w:rsidRDefault="000A33E2" w:rsidP="00447385">
      <w:pPr>
        <w:widowControl/>
        <w:tabs>
          <w:tab w:val="left" w:pos="-720"/>
          <w:tab w:val="left" w:pos="720"/>
        </w:tabs>
        <w:suppressAutoHyphens w:val="0"/>
        <w:spacing w:after="120"/>
        <w:jc w:val="both"/>
        <w:rPr>
          <w:rFonts w:eastAsia="Calibri"/>
          <w:kern w:val="0"/>
          <w:sz w:val="22"/>
          <w:szCs w:val="22"/>
          <w:lang w:val="es-UY"/>
        </w:rPr>
      </w:pPr>
      <w:r w:rsidRPr="00447385">
        <w:rPr>
          <w:rFonts w:eastAsia="Calibri"/>
          <w:kern w:val="0"/>
          <w:sz w:val="22"/>
          <w:szCs w:val="22"/>
          <w:lang w:val="es-UY"/>
        </w:rPr>
        <w:t xml:space="preserve">JE </w:t>
      </w:r>
      <w:r w:rsidR="00CC6487">
        <w:rPr>
          <w:rFonts w:eastAsia="Calibri"/>
          <w:kern w:val="0"/>
          <w:sz w:val="22"/>
          <w:szCs w:val="22"/>
          <w:lang w:val="es-UY"/>
        </w:rPr>
        <w:tab/>
      </w:r>
      <w:r w:rsidR="00CC6487">
        <w:rPr>
          <w:rFonts w:eastAsia="Calibri"/>
          <w:kern w:val="0"/>
          <w:sz w:val="22"/>
          <w:szCs w:val="22"/>
          <w:lang w:val="es-UY"/>
        </w:rPr>
        <w:tab/>
      </w:r>
      <w:r w:rsidRPr="00447385">
        <w:rPr>
          <w:rFonts w:eastAsia="Calibri"/>
          <w:kern w:val="0"/>
          <w:sz w:val="22"/>
          <w:szCs w:val="22"/>
          <w:lang w:val="es-UY"/>
        </w:rPr>
        <w:t xml:space="preserve">Jóvenes Emprendedores </w:t>
      </w:r>
    </w:p>
    <w:p w:rsidR="00C11851" w:rsidRPr="00447385" w:rsidRDefault="00C11851" w:rsidP="00447385">
      <w:pPr>
        <w:widowControl/>
        <w:suppressAutoHyphens w:val="0"/>
        <w:spacing w:after="120"/>
        <w:ind w:left="720" w:hanging="720"/>
        <w:jc w:val="both"/>
        <w:rPr>
          <w:noProof/>
          <w:sz w:val="22"/>
          <w:szCs w:val="22"/>
          <w:lang w:eastAsia="es-ES"/>
        </w:rPr>
      </w:pPr>
      <w:r w:rsidRPr="00447385">
        <w:rPr>
          <w:noProof/>
          <w:sz w:val="22"/>
          <w:szCs w:val="22"/>
          <w:lang w:eastAsia="es-ES"/>
        </w:rPr>
        <w:t xml:space="preserve">JCI </w:t>
      </w:r>
      <w:r w:rsidR="00CC6487">
        <w:rPr>
          <w:noProof/>
          <w:sz w:val="22"/>
          <w:szCs w:val="22"/>
          <w:lang w:eastAsia="es-ES"/>
        </w:rPr>
        <w:tab/>
      </w:r>
      <w:r w:rsidR="00CC6487">
        <w:rPr>
          <w:noProof/>
          <w:sz w:val="22"/>
          <w:szCs w:val="22"/>
          <w:lang w:eastAsia="es-ES"/>
        </w:rPr>
        <w:tab/>
      </w:r>
      <w:r w:rsidRPr="00447385">
        <w:rPr>
          <w:noProof/>
          <w:sz w:val="22"/>
          <w:szCs w:val="22"/>
          <w:lang w:eastAsia="es-ES"/>
        </w:rPr>
        <w:t>Junior Chamber Internacional</w:t>
      </w:r>
    </w:p>
    <w:p w:rsidR="00AD22F1" w:rsidRPr="00447385" w:rsidRDefault="00AD22F1" w:rsidP="00447385">
      <w:pPr>
        <w:widowControl/>
        <w:suppressAutoHyphens w:val="0"/>
        <w:spacing w:after="120"/>
        <w:ind w:left="720" w:hanging="720"/>
        <w:jc w:val="both"/>
        <w:rPr>
          <w:noProof/>
          <w:sz w:val="22"/>
          <w:szCs w:val="22"/>
          <w:lang w:eastAsia="es-ES"/>
        </w:rPr>
      </w:pPr>
      <w:r w:rsidRPr="00447385">
        <w:rPr>
          <w:noProof/>
          <w:sz w:val="22"/>
          <w:szCs w:val="22"/>
          <w:lang w:eastAsia="es-ES"/>
        </w:rPr>
        <w:t xml:space="preserve">ID </w:t>
      </w:r>
      <w:r w:rsidR="00CC6487">
        <w:rPr>
          <w:noProof/>
          <w:sz w:val="22"/>
          <w:szCs w:val="22"/>
          <w:lang w:eastAsia="es-ES"/>
        </w:rPr>
        <w:tab/>
      </w:r>
      <w:r w:rsidR="00CC6487">
        <w:rPr>
          <w:noProof/>
          <w:sz w:val="22"/>
          <w:szCs w:val="22"/>
          <w:lang w:eastAsia="es-ES"/>
        </w:rPr>
        <w:tab/>
      </w:r>
      <w:r w:rsidRPr="00447385">
        <w:rPr>
          <w:noProof/>
          <w:sz w:val="22"/>
          <w:szCs w:val="22"/>
          <w:lang w:eastAsia="es-ES"/>
        </w:rPr>
        <w:t>Identificación</w:t>
      </w:r>
    </w:p>
    <w:p w:rsidR="00AD22F1" w:rsidRPr="00447385" w:rsidRDefault="00AD22F1" w:rsidP="00447385">
      <w:pPr>
        <w:widowControl/>
        <w:suppressAutoHyphens w:val="0"/>
        <w:spacing w:after="120"/>
        <w:ind w:left="720" w:hanging="720"/>
        <w:jc w:val="both"/>
        <w:rPr>
          <w:noProof/>
          <w:sz w:val="22"/>
          <w:szCs w:val="22"/>
          <w:lang w:eastAsia="es-ES"/>
        </w:rPr>
      </w:pPr>
      <w:r w:rsidRPr="00447385">
        <w:rPr>
          <w:noProof/>
          <w:sz w:val="22"/>
          <w:szCs w:val="22"/>
          <w:lang w:eastAsia="es-ES"/>
        </w:rPr>
        <w:t xml:space="preserve">I+D </w:t>
      </w:r>
      <w:r w:rsidR="00CC6487">
        <w:rPr>
          <w:noProof/>
          <w:sz w:val="22"/>
          <w:szCs w:val="22"/>
          <w:lang w:eastAsia="es-ES"/>
        </w:rPr>
        <w:tab/>
      </w:r>
      <w:r w:rsidR="00CC6487">
        <w:rPr>
          <w:noProof/>
          <w:sz w:val="22"/>
          <w:szCs w:val="22"/>
          <w:lang w:eastAsia="es-ES"/>
        </w:rPr>
        <w:tab/>
      </w:r>
      <w:r w:rsidRPr="00447385">
        <w:rPr>
          <w:noProof/>
          <w:sz w:val="22"/>
          <w:szCs w:val="22"/>
          <w:lang w:eastAsia="es-ES"/>
        </w:rPr>
        <w:t>Investigación y Desarrollo</w:t>
      </w:r>
    </w:p>
    <w:p w:rsidR="000A33E2" w:rsidRPr="00447385" w:rsidRDefault="000A33E2" w:rsidP="00447385">
      <w:pPr>
        <w:widowControl/>
        <w:suppressAutoHyphens w:val="0"/>
        <w:spacing w:after="120"/>
        <w:ind w:left="720" w:hanging="720"/>
        <w:jc w:val="both"/>
        <w:rPr>
          <w:noProof/>
          <w:sz w:val="22"/>
          <w:szCs w:val="22"/>
          <w:lang w:eastAsia="es-ES"/>
        </w:rPr>
      </w:pPr>
      <w:r w:rsidRPr="00447385">
        <w:rPr>
          <w:sz w:val="22"/>
          <w:szCs w:val="22"/>
        </w:rPr>
        <w:t xml:space="preserve">IMM </w:t>
      </w:r>
      <w:r w:rsidR="00CC6487">
        <w:rPr>
          <w:sz w:val="22"/>
          <w:szCs w:val="22"/>
        </w:rPr>
        <w:tab/>
      </w:r>
      <w:r w:rsidR="00CC6487">
        <w:rPr>
          <w:sz w:val="22"/>
          <w:szCs w:val="22"/>
        </w:rPr>
        <w:tab/>
      </w:r>
      <w:r w:rsidRPr="00447385">
        <w:rPr>
          <w:sz w:val="22"/>
          <w:szCs w:val="22"/>
        </w:rPr>
        <w:t>Intendencia Municipal de Monte</w:t>
      </w:r>
      <w:r w:rsidR="00762281">
        <w:rPr>
          <w:sz w:val="22"/>
          <w:szCs w:val="22"/>
        </w:rPr>
        <w:t>v</w:t>
      </w:r>
      <w:r w:rsidRPr="00447385">
        <w:rPr>
          <w:sz w:val="22"/>
          <w:szCs w:val="22"/>
        </w:rPr>
        <w:t>ideo</w:t>
      </w:r>
    </w:p>
    <w:p w:rsidR="00F80168" w:rsidRPr="00447385" w:rsidRDefault="00F80168" w:rsidP="00447385">
      <w:pPr>
        <w:widowControl/>
        <w:suppressAutoHyphens w:val="0"/>
        <w:spacing w:after="120"/>
        <w:ind w:left="720" w:hanging="720"/>
        <w:jc w:val="both"/>
        <w:rPr>
          <w:noProof/>
          <w:sz w:val="22"/>
          <w:szCs w:val="22"/>
          <w:lang w:eastAsia="es-ES"/>
        </w:rPr>
      </w:pPr>
      <w:r w:rsidRPr="00447385">
        <w:rPr>
          <w:noProof/>
          <w:sz w:val="22"/>
          <w:szCs w:val="22"/>
          <w:lang w:eastAsia="es-ES"/>
        </w:rPr>
        <w:t xml:space="preserve">INACOOP </w:t>
      </w:r>
      <w:r w:rsidR="00CC6487">
        <w:rPr>
          <w:noProof/>
          <w:sz w:val="22"/>
          <w:szCs w:val="22"/>
          <w:lang w:eastAsia="es-ES"/>
        </w:rPr>
        <w:tab/>
      </w:r>
      <w:r w:rsidRPr="00447385">
        <w:rPr>
          <w:noProof/>
          <w:sz w:val="22"/>
          <w:szCs w:val="22"/>
          <w:lang w:eastAsia="es-ES"/>
        </w:rPr>
        <w:t>Instituto Nacional de Cooperativismo</w:t>
      </w:r>
    </w:p>
    <w:p w:rsidR="00F80168" w:rsidRPr="00447385" w:rsidRDefault="00F80168" w:rsidP="00447385">
      <w:pPr>
        <w:widowControl/>
        <w:suppressAutoHyphens w:val="0"/>
        <w:spacing w:after="120"/>
        <w:ind w:left="720" w:hanging="720"/>
        <w:jc w:val="both"/>
        <w:rPr>
          <w:sz w:val="22"/>
          <w:szCs w:val="22"/>
        </w:rPr>
      </w:pPr>
      <w:r w:rsidRPr="00447385">
        <w:rPr>
          <w:sz w:val="22"/>
          <w:szCs w:val="22"/>
        </w:rPr>
        <w:t xml:space="preserve">INEFOP </w:t>
      </w:r>
      <w:r w:rsidR="00CC6487">
        <w:rPr>
          <w:sz w:val="22"/>
          <w:szCs w:val="22"/>
        </w:rPr>
        <w:tab/>
      </w:r>
      <w:r w:rsidRPr="00447385">
        <w:rPr>
          <w:sz w:val="22"/>
          <w:szCs w:val="22"/>
        </w:rPr>
        <w:t>Instituto Nacional de Empleo y Formación Profesional</w:t>
      </w:r>
    </w:p>
    <w:p w:rsidR="00B830D8" w:rsidRPr="00447385" w:rsidRDefault="00B830D8" w:rsidP="00447385">
      <w:pPr>
        <w:widowControl/>
        <w:suppressAutoHyphens w:val="0"/>
        <w:spacing w:after="120"/>
        <w:ind w:left="720" w:hanging="720"/>
        <w:jc w:val="both"/>
        <w:rPr>
          <w:sz w:val="22"/>
          <w:szCs w:val="22"/>
        </w:rPr>
      </w:pPr>
      <w:r w:rsidRPr="00447385">
        <w:rPr>
          <w:sz w:val="22"/>
          <w:szCs w:val="22"/>
        </w:rPr>
        <w:t xml:space="preserve">IP </w:t>
      </w:r>
      <w:r w:rsidR="00CC6487">
        <w:rPr>
          <w:sz w:val="22"/>
          <w:szCs w:val="22"/>
        </w:rPr>
        <w:tab/>
      </w:r>
      <w:r w:rsidR="00CC6487">
        <w:rPr>
          <w:sz w:val="22"/>
          <w:szCs w:val="22"/>
        </w:rPr>
        <w:tab/>
      </w:r>
      <w:r w:rsidRPr="00447385">
        <w:rPr>
          <w:sz w:val="22"/>
          <w:szCs w:val="22"/>
        </w:rPr>
        <w:t>Institución Patrocinadora</w:t>
      </w:r>
    </w:p>
    <w:p w:rsidR="00743C04" w:rsidRPr="00447385" w:rsidRDefault="00743C04" w:rsidP="00447385">
      <w:pPr>
        <w:widowControl/>
        <w:suppressAutoHyphens w:val="0"/>
        <w:spacing w:after="120"/>
        <w:ind w:left="720" w:hanging="720"/>
        <w:jc w:val="both"/>
        <w:rPr>
          <w:sz w:val="22"/>
          <w:szCs w:val="22"/>
        </w:rPr>
      </w:pPr>
      <w:r w:rsidRPr="00447385">
        <w:rPr>
          <w:sz w:val="22"/>
          <w:szCs w:val="22"/>
        </w:rPr>
        <w:t xml:space="preserve">LATU </w:t>
      </w:r>
      <w:r w:rsidR="00CC6487">
        <w:rPr>
          <w:sz w:val="22"/>
          <w:szCs w:val="22"/>
        </w:rPr>
        <w:tab/>
      </w:r>
      <w:r w:rsidR="00CC6487">
        <w:rPr>
          <w:sz w:val="22"/>
          <w:szCs w:val="22"/>
        </w:rPr>
        <w:tab/>
      </w:r>
      <w:r w:rsidRPr="00447385">
        <w:rPr>
          <w:sz w:val="22"/>
          <w:szCs w:val="22"/>
        </w:rPr>
        <w:t>Laboratorio Tecnológico del Uruguay</w:t>
      </w:r>
    </w:p>
    <w:p w:rsidR="00AD22F1" w:rsidRPr="00447385" w:rsidRDefault="00AD22F1" w:rsidP="00447385">
      <w:pPr>
        <w:widowControl/>
        <w:suppressAutoHyphens w:val="0"/>
        <w:spacing w:after="120"/>
        <w:ind w:left="720" w:hanging="720"/>
        <w:jc w:val="both"/>
        <w:rPr>
          <w:sz w:val="22"/>
          <w:szCs w:val="22"/>
        </w:rPr>
      </w:pPr>
      <w:r w:rsidRPr="00447385">
        <w:rPr>
          <w:rFonts w:eastAsiaTheme="minorEastAsia"/>
          <w:sz w:val="22"/>
          <w:szCs w:val="22"/>
          <w:lang w:val="es-UY"/>
        </w:rPr>
        <w:t xml:space="preserve">NCM </w:t>
      </w:r>
      <w:r w:rsidR="00CC6487">
        <w:rPr>
          <w:rFonts w:eastAsiaTheme="minorEastAsia"/>
          <w:sz w:val="22"/>
          <w:szCs w:val="22"/>
          <w:lang w:val="es-UY"/>
        </w:rPr>
        <w:tab/>
      </w:r>
      <w:r w:rsidR="00CC6487">
        <w:rPr>
          <w:rFonts w:eastAsiaTheme="minorEastAsia"/>
          <w:sz w:val="22"/>
          <w:szCs w:val="22"/>
          <w:lang w:val="es-UY"/>
        </w:rPr>
        <w:tab/>
      </w:r>
      <w:r w:rsidRPr="00447385">
        <w:rPr>
          <w:rFonts w:eastAsiaTheme="minorEastAsia"/>
          <w:sz w:val="22"/>
          <w:szCs w:val="22"/>
          <w:lang w:val="es-UY"/>
        </w:rPr>
        <w:t>Nomenclatura Común del Mercosur</w:t>
      </w:r>
    </w:p>
    <w:p w:rsidR="00AD22F1" w:rsidRPr="00447385" w:rsidRDefault="00AD22F1" w:rsidP="00447385">
      <w:pPr>
        <w:widowControl/>
        <w:suppressAutoHyphens w:val="0"/>
        <w:spacing w:after="120"/>
        <w:ind w:left="720" w:hanging="720"/>
        <w:jc w:val="both"/>
        <w:rPr>
          <w:sz w:val="22"/>
          <w:szCs w:val="22"/>
        </w:rPr>
      </w:pPr>
      <w:r w:rsidRPr="00447385">
        <w:rPr>
          <w:sz w:val="22"/>
          <w:szCs w:val="22"/>
        </w:rPr>
        <w:t xml:space="preserve">OCDE </w:t>
      </w:r>
      <w:r w:rsidR="00CC6487">
        <w:rPr>
          <w:sz w:val="22"/>
          <w:szCs w:val="22"/>
        </w:rPr>
        <w:tab/>
      </w:r>
      <w:r w:rsidR="00CC6487">
        <w:rPr>
          <w:sz w:val="22"/>
          <w:szCs w:val="22"/>
        </w:rPr>
        <w:tab/>
      </w:r>
      <w:r w:rsidRPr="00447385">
        <w:rPr>
          <w:sz w:val="22"/>
          <w:szCs w:val="22"/>
        </w:rPr>
        <w:t>Organización para la Cooperación y el Desarrollo Económicos</w:t>
      </w:r>
    </w:p>
    <w:p w:rsidR="00F80168" w:rsidRPr="00447385" w:rsidRDefault="00F80168" w:rsidP="00447385">
      <w:pPr>
        <w:widowControl/>
        <w:suppressAutoHyphens w:val="0"/>
        <w:spacing w:after="120"/>
        <w:ind w:left="720" w:hanging="720"/>
        <w:jc w:val="both"/>
        <w:rPr>
          <w:sz w:val="22"/>
          <w:szCs w:val="22"/>
        </w:rPr>
      </w:pPr>
      <w:r w:rsidRPr="00447385">
        <w:rPr>
          <w:sz w:val="22"/>
          <w:szCs w:val="22"/>
        </w:rPr>
        <w:t xml:space="preserve">ONG </w:t>
      </w:r>
      <w:r w:rsidR="00CC6487">
        <w:rPr>
          <w:sz w:val="22"/>
          <w:szCs w:val="22"/>
        </w:rPr>
        <w:tab/>
      </w:r>
      <w:r w:rsidR="00CC6487">
        <w:rPr>
          <w:sz w:val="22"/>
          <w:szCs w:val="22"/>
        </w:rPr>
        <w:tab/>
      </w:r>
      <w:r w:rsidRPr="00447385">
        <w:rPr>
          <w:sz w:val="22"/>
          <w:szCs w:val="22"/>
        </w:rPr>
        <w:t>Organización no Gubernamental</w:t>
      </w:r>
    </w:p>
    <w:p w:rsidR="00F80168" w:rsidRPr="00447385" w:rsidRDefault="00F80168" w:rsidP="00447385">
      <w:pPr>
        <w:widowControl/>
        <w:suppressAutoHyphens w:val="0"/>
        <w:spacing w:after="120"/>
        <w:ind w:left="720" w:hanging="720"/>
        <w:jc w:val="both"/>
        <w:rPr>
          <w:noProof/>
          <w:sz w:val="22"/>
          <w:szCs w:val="22"/>
          <w:lang w:eastAsia="es-ES"/>
        </w:rPr>
      </w:pPr>
      <w:r w:rsidRPr="00447385">
        <w:rPr>
          <w:noProof/>
          <w:sz w:val="22"/>
          <w:szCs w:val="22"/>
          <w:lang w:eastAsia="es-ES"/>
        </w:rPr>
        <w:t xml:space="preserve">OPP </w:t>
      </w:r>
      <w:r w:rsidR="00CC6487">
        <w:rPr>
          <w:noProof/>
          <w:sz w:val="22"/>
          <w:szCs w:val="22"/>
          <w:lang w:eastAsia="es-ES"/>
        </w:rPr>
        <w:tab/>
      </w:r>
      <w:r w:rsidR="00CC6487">
        <w:rPr>
          <w:noProof/>
          <w:sz w:val="22"/>
          <w:szCs w:val="22"/>
          <w:lang w:eastAsia="es-ES"/>
        </w:rPr>
        <w:tab/>
      </w:r>
      <w:r w:rsidRPr="00447385">
        <w:rPr>
          <w:noProof/>
          <w:sz w:val="22"/>
          <w:szCs w:val="22"/>
          <w:lang w:eastAsia="es-ES"/>
        </w:rPr>
        <w:t>Oficina de Planeamiento y Presupuesto</w:t>
      </w:r>
    </w:p>
    <w:p w:rsidR="00533D81" w:rsidRPr="00447385" w:rsidRDefault="00533D81" w:rsidP="00447385">
      <w:pPr>
        <w:widowControl/>
        <w:suppressAutoHyphens w:val="0"/>
        <w:spacing w:after="120"/>
        <w:ind w:left="720" w:hanging="720"/>
        <w:jc w:val="both"/>
        <w:rPr>
          <w:rFonts w:eastAsia="Calibri"/>
          <w:kern w:val="0"/>
          <w:sz w:val="22"/>
          <w:szCs w:val="22"/>
        </w:rPr>
      </w:pPr>
      <w:r w:rsidRPr="00447385">
        <w:rPr>
          <w:rFonts w:eastAsia="Calibri"/>
          <w:kern w:val="0"/>
          <w:sz w:val="22"/>
          <w:szCs w:val="22"/>
        </w:rPr>
        <w:t xml:space="preserve">PAFE </w:t>
      </w:r>
      <w:r w:rsidR="00CC6487">
        <w:rPr>
          <w:rFonts w:eastAsia="Calibri"/>
          <w:kern w:val="0"/>
          <w:sz w:val="22"/>
          <w:szCs w:val="22"/>
        </w:rPr>
        <w:tab/>
      </w:r>
      <w:r w:rsidR="00CC6487">
        <w:rPr>
          <w:rFonts w:eastAsia="Calibri"/>
          <w:kern w:val="0"/>
          <w:sz w:val="22"/>
          <w:szCs w:val="22"/>
        </w:rPr>
        <w:tab/>
      </w:r>
      <w:r w:rsidRPr="00447385">
        <w:rPr>
          <w:rFonts w:eastAsia="Calibri"/>
          <w:kern w:val="0"/>
          <w:sz w:val="22"/>
          <w:szCs w:val="22"/>
        </w:rPr>
        <w:t>Programa de Apoyo a Futuros Empresarios</w:t>
      </w:r>
    </w:p>
    <w:p w:rsidR="00042F3C" w:rsidRPr="00447385" w:rsidRDefault="00042F3C" w:rsidP="00447385">
      <w:pPr>
        <w:widowControl/>
        <w:suppressAutoHyphens w:val="0"/>
        <w:spacing w:after="120"/>
        <w:ind w:left="720" w:hanging="720"/>
        <w:jc w:val="both"/>
        <w:rPr>
          <w:rFonts w:eastAsia="Calibri"/>
          <w:kern w:val="0"/>
          <w:sz w:val="22"/>
          <w:szCs w:val="22"/>
        </w:rPr>
      </w:pPr>
      <w:r w:rsidRPr="00447385">
        <w:rPr>
          <w:rFonts w:eastAsia="Calibri"/>
          <w:kern w:val="0"/>
          <w:sz w:val="22"/>
          <w:szCs w:val="22"/>
        </w:rPr>
        <w:t xml:space="preserve">PIN </w:t>
      </w:r>
      <w:r w:rsidR="00CC6487">
        <w:rPr>
          <w:rFonts w:eastAsia="Calibri"/>
          <w:kern w:val="0"/>
          <w:sz w:val="22"/>
          <w:szCs w:val="22"/>
        </w:rPr>
        <w:tab/>
      </w:r>
      <w:r w:rsidR="00CC6487">
        <w:rPr>
          <w:rFonts w:eastAsia="Calibri"/>
          <w:kern w:val="0"/>
          <w:sz w:val="22"/>
          <w:szCs w:val="22"/>
        </w:rPr>
        <w:tab/>
      </w:r>
      <w:r w:rsidRPr="00447385">
        <w:rPr>
          <w:rFonts w:eastAsia="Calibri"/>
          <w:kern w:val="0"/>
          <w:sz w:val="22"/>
          <w:szCs w:val="22"/>
        </w:rPr>
        <w:t>Preincubados</w:t>
      </w:r>
    </w:p>
    <w:p w:rsidR="00AD22F1" w:rsidRPr="00447385" w:rsidRDefault="00AD22F1" w:rsidP="00447385">
      <w:pPr>
        <w:widowControl/>
        <w:suppressAutoHyphens w:val="0"/>
        <w:spacing w:after="120"/>
        <w:ind w:left="720" w:hanging="720"/>
        <w:jc w:val="both"/>
        <w:rPr>
          <w:rFonts w:eastAsia="Calibri"/>
          <w:kern w:val="0"/>
          <w:sz w:val="22"/>
          <w:szCs w:val="22"/>
        </w:rPr>
      </w:pPr>
      <w:r w:rsidRPr="00447385">
        <w:rPr>
          <w:sz w:val="22"/>
          <w:szCs w:val="22"/>
        </w:rPr>
        <w:t xml:space="preserve">PYMES </w:t>
      </w:r>
      <w:r w:rsidR="00CC6487">
        <w:rPr>
          <w:sz w:val="22"/>
          <w:szCs w:val="22"/>
        </w:rPr>
        <w:tab/>
      </w:r>
      <w:r w:rsidRPr="00447385">
        <w:rPr>
          <w:sz w:val="22"/>
          <w:szCs w:val="22"/>
        </w:rPr>
        <w:t>Pequeñas y Medianas Empresas</w:t>
      </w:r>
    </w:p>
    <w:p w:rsidR="00B830D8" w:rsidRPr="00447385" w:rsidRDefault="00533D81" w:rsidP="00447385">
      <w:pPr>
        <w:widowControl/>
        <w:tabs>
          <w:tab w:val="left" w:pos="-720"/>
          <w:tab w:val="left" w:pos="720"/>
        </w:tabs>
        <w:suppressAutoHyphens w:val="0"/>
        <w:spacing w:after="120"/>
        <w:jc w:val="both"/>
        <w:rPr>
          <w:rFonts w:eastAsia="Calibri"/>
          <w:kern w:val="0"/>
          <w:sz w:val="22"/>
          <w:szCs w:val="22"/>
          <w:lang w:val="es-UY"/>
        </w:rPr>
      </w:pPr>
      <w:r w:rsidRPr="00447385">
        <w:rPr>
          <w:rFonts w:eastAsia="Calibri"/>
          <w:kern w:val="0"/>
          <w:sz w:val="22"/>
          <w:szCs w:val="22"/>
          <w:lang w:val="es-UY"/>
        </w:rPr>
        <w:t xml:space="preserve">RAFE  </w:t>
      </w:r>
      <w:r w:rsidR="00CC6487">
        <w:rPr>
          <w:rFonts w:eastAsia="Calibri"/>
          <w:kern w:val="0"/>
          <w:sz w:val="22"/>
          <w:szCs w:val="22"/>
          <w:lang w:val="es-UY"/>
        </w:rPr>
        <w:tab/>
      </w:r>
      <w:r w:rsidR="00CC6487">
        <w:rPr>
          <w:rFonts w:eastAsia="Calibri"/>
          <w:kern w:val="0"/>
          <w:sz w:val="22"/>
          <w:szCs w:val="22"/>
          <w:lang w:val="es-UY"/>
        </w:rPr>
        <w:tab/>
      </w:r>
      <w:r w:rsidRPr="00447385">
        <w:rPr>
          <w:rFonts w:eastAsia="Calibri"/>
          <w:kern w:val="0"/>
          <w:sz w:val="22"/>
          <w:szCs w:val="22"/>
          <w:lang w:val="es-UY"/>
        </w:rPr>
        <w:t>Red de Apoyo a Futuros Empresarios</w:t>
      </w:r>
    </w:p>
    <w:p w:rsidR="00AD22F1" w:rsidRPr="00447385" w:rsidRDefault="00AD22F1" w:rsidP="00447385">
      <w:pPr>
        <w:widowControl/>
        <w:tabs>
          <w:tab w:val="left" w:pos="-720"/>
          <w:tab w:val="left" w:pos="720"/>
        </w:tabs>
        <w:suppressAutoHyphens w:val="0"/>
        <w:spacing w:after="120"/>
        <w:jc w:val="both"/>
        <w:rPr>
          <w:rFonts w:eastAsia="Calibri"/>
          <w:kern w:val="0"/>
          <w:sz w:val="22"/>
          <w:szCs w:val="22"/>
          <w:lang w:val="es-UY"/>
        </w:rPr>
      </w:pPr>
      <w:r w:rsidRPr="00447385">
        <w:rPr>
          <w:rFonts w:eastAsiaTheme="minorEastAsia"/>
          <w:sz w:val="22"/>
          <w:szCs w:val="22"/>
          <w:lang w:val="es-UY"/>
        </w:rPr>
        <w:t xml:space="preserve">RUT  </w:t>
      </w:r>
      <w:r w:rsidR="00CC6487">
        <w:rPr>
          <w:rFonts w:eastAsiaTheme="minorEastAsia"/>
          <w:sz w:val="22"/>
          <w:szCs w:val="22"/>
          <w:lang w:val="es-UY"/>
        </w:rPr>
        <w:tab/>
      </w:r>
      <w:r w:rsidR="00CC6487">
        <w:rPr>
          <w:rFonts w:eastAsiaTheme="minorEastAsia"/>
          <w:sz w:val="22"/>
          <w:szCs w:val="22"/>
          <w:lang w:val="es-UY"/>
        </w:rPr>
        <w:tab/>
      </w:r>
      <w:r w:rsidRPr="00447385">
        <w:rPr>
          <w:rFonts w:eastAsiaTheme="minorEastAsia"/>
          <w:sz w:val="22"/>
          <w:szCs w:val="22"/>
          <w:lang w:val="es-UY"/>
        </w:rPr>
        <w:t>Registro Único Tributario</w:t>
      </w:r>
    </w:p>
    <w:p w:rsidR="00042F3C" w:rsidRDefault="00042F3C" w:rsidP="00447385">
      <w:pPr>
        <w:widowControl/>
        <w:tabs>
          <w:tab w:val="left" w:pos="-720"/>
          <w:tab w:val="left" w:pos="720"/>
        </w:tabs>
        <w:suppressAutoHyphens w:val="0"/>
        <w:spacing w:after="120"/>
        <w:jc w:val="both"/>
        <w:rPr>
          <w:rFonts w:eastAsia="Calibri"/>
          <w:kern w:val="0"/>
          <w:sz w:val="22"/>
          <w:szCs w:val="22"/>
          <w:lang w:val="es-UY"/>
        </w:rPr>
      </w:pPr>
      <w:r w:rsidRPr="00447385">
        <w:rPr>
          <w:rFonts w:eastAsia="Calibri"/>
          <w:kern w:val="0"/>
          <w:sz w:val="22"/>
          <w:szCs w:val="22"/>
          <w:lang w:val="es-UY"/>
        </w:rPr>
        <w:t xml:space="preserve">SEN </w:t>
      </w:r>
      <w:r w:rsidR="00CC6487">
        <w:rPr>
          <w:rFonts w:eastAsia="Calibri"/>
          <w:kern w:val="0"/>
          <w:sz w:val="22"/>
          <w:szCs w:val="22"/>
          <w:lang w:val="es-UY"/>
        </w:rPr>
        <w:tab/>
      </w:r>
      <w:r w:rsidR="00CC6487">
        <w:rPr>
          <w:rFonts w:eastAsia="Calibri"/>
          <w:kern w:val="0"/>
          <w:sz w:val="22"/>
          <w:szCs w:val="22"/>
          <w:lang w:val="es-UY"/>
        </w:rPr>
        <w:tab/>
      </w:r>
      <w:r w:rsidRPr="00447385">
        <w:rPr>
          <w:rFonts w:eastAsia="Calibri"/>
          <w:kern w:val="0"/>
          <w:sz w:val="22"/>
          <w:szCs w:val="22"/>
          <w:lang w:val="es-UY"/>
        </w:rPr>
        <w:t>Sensibilizados por el PAFE</w:t>
      </w:r>
    </w:p>
    <w:p w:rsidR="007B305C" w:rsidRPr="007B305C" w:rsidRDefault="007B305C" w:rsidP="00447385">
      <w:pPr>
        <w:widowControl/>
        <w:tabs>
          <w:tab w:val="left" w:pos="-720"/>
          <w:tab w:val="left" w:pos="720"/>
        </w:tabs>
        <w:suppressAutoHyphens w:val="0"/>
        <w:spacing w:after="120"/>
        <w:jc w:val="both"/>
        <w:rPr>
          <w:rFonts w:eastAsia="Calibri"/>
          <w:kern w:val="0"/>
          <w:sz w:val="22"/>
          <w:szCs w:val="22"/>
        </w:rPr>
      </w:pPr>
      <w:r w:rsidRPr="007B305C">
        <w:rPr>
          <w:rFonts w:eastAsia="Calibri"/>
          <w:kern w:val="0"/>
          <w:sz w:val="22"/>
          <w:szCs w:val="22"/>
        </w:rPr>
        <w:t>SNA</w:t>
      </w:r>
      <w:r w:rsidRPr="007B305C">
        <w:rPr>
          <w:rFonts w:eastAsia="Calibri"/>
          <w:kern w:val="0"/>
          <w:sz w:val="22"/>
          <w:szCs w:val="22"/>
        </w:rPr>
        <w:tab/>
      </w:r>
      <w:r w:rsidRPr="007B305C">
        <w:rPr>
          <w:rFonts w:eastAsia="Calibri"/>
          <w:kern w:val="0"/>
          <w:sz w:val="22"/>
          <w:szCs w:val="22"/>
        </w:rPr>
        <w:tab/>
        <w:t xml:space="preserve">Social Network </w:t>
      </w:r>
      <w:r w:rsidRPr="004047FA">
        <w:rPr>
          <w:rFonts w:eastAsia="Calibri"/>
          <w:kern w:val="0"/>
          <w:sz w:val="22"/>
          <w:szCs w:val="22"/>
        </w:rPr>
        <w:t>Analysis</w:t>
      </w:r>
      <w:r w:rsidRPr="007B305C">
        <w:rPr>
          <w:rFonts w:eastAsia="Calibri"/>
          <w:kern w:val="0"/>
          <w:sz w:val="22"/>
          <w:szCs w:val="22"/>
        </w:rPr>
        <w:t xml:space="preserve"> (análisis de red</w:t>
      </w:r>
      <w:r>
        <w:rPr>
          <w:rFonts w:eastAsia="Calibri"/>
          <w:kern w:val="0"/>
          <w:sz w:val="22"/>
          <w:szCs w:val="22"/>
        </w:rPr>
        <w:t>es sociales)</w:t>
      </w:r>
    </w:p>
    <w:p w:rsidR="009F18DB" w:rsidRPr="00CF2D0C" w:rsidRDefault="00B830D8" w:rsidP="00447385">
      <w:pPr>
        <w:widowControl/>
        <w:tabs>
          <w:tab w:val="left" w:pos="-720"/>
          <w:tab w:val="left" w:pos="720"/>
        </w:tabs>
        <w:suppressAutoHyphens w:val="0"/>
        <w:spacing w:after="120"/>
        <w:jc w:val="both"/>
        <w:rPr>
          <w:rFonts w:eastAsia="Calibri"/>
          <w:kern w:val="0"/>
          <w:sz w:val="22"/>
          <w:szCs w:val="22"/>
          <w:lang w:val="es-UY"/>
        </w:rPr>
      </w:pPr>
      <w:r w:rsidRPr="00CF2D0C">
        <w:rPr>
          <w:rFonts w:eastAsia="Calibri"/>
          <w:kern w:val="0"/>
          <w:sz w:val="22"/>
          <w:szCs w:val="22"/>
          <w:lang w:val="es-UY"/>
        </w:rPr>
        <w:t xml:space="preserve">TEA </w:t>
      </w:r>
      <w:r w:rsidR="00CC6487" w:rsidRPr="00CF2D0C">
        <w:rPr>
          <w:rFonts w:eastAsia="Calibri"/>
          <w:kern w:val="0"/>
          <w:sz w:val="22"/>
          <w:szCs w:val="22"/>
          <w:lang w:val="es-UY"/>
        </w:rPr>
        <w:tab/>
      </w:r>
      <w:r w:rsidR="00CC6487" w:rsidRPr="00CF2D0C">
        <w:rPr>
          <w:rFonts w:eastAsia="Calibri"/>
          <w:kern w:val="0"/>
          <w:sz w:val="22"/>
          <w:szCs w:val="22"/>
          <w:lang w:val="es-UY"/>
        </w:rPr>
        <w:tab/>
      </w:r>
      <w:r w:rsidRPr="00CF2D0C">
        <w:rPr>
          <w:rFonts w:eastAsia="Calibri"/>
          <w:kern w:val="0"/>
          <w:sz w:val="22"/>
          <w:szCs w:val="22"/>
          <w:lang w:val="es-UY"/>
        </w:rPr>
        <w:t>Total early-stage Entrepreneurial Activity</w:t>
      </w:r>
    </w:p>
    <w:p w:rsidR="000A33E2" w:rsidRPr="00447385" w:rsidRDefault="000A33E2" w:rsidP="00447385">
      <w:pPr>
        <w:widowControl/>
        <w:tabs>
          <w:tab w:val="left" w:pos="-720"/>
          <w:tab w:val="left" w:pos="720"/>
        </w:tabs>
        <w:suppressAutoHyphens w:val="0"/>
        <w:spacing w:after="120"/>
        <w:jc w:val="both"/>
        <w:rPr>
          <w:rFonts w:eastAsia="Calibri"/>
          <w:kern w:val="0"/>
          <w:sz w:val="22"/>
          <w:szCs w:val="22"/>
          <w:lang w:val="es-UY"/>
        </w:rPr>
      </w:pPr>
      <w:r w:rsidRPr="00447385">
        <w:rPr>
          <w:rFonts w:eastAsia="Calibri"/>
          <w:kern w:val="0"/>
          <w:sz w:val="22"/>
          <w:szCs w:val="22"/>
          <w:lang w:val="es-UY"/>
        </w:rPr>
        <w:t xml:space="preserve">UCU </w:t>
      </w:r>
      <w:r w:rsidR="00CC6487">
        <w:rPr>
          <w:rFonts w:eastAsia="Calibri"/>
          <w:kern w:val="0"/>
          <w:sz w:val="22"/>
          <w:szCs w:val="22"/>
          <w:lang w:val="es-UY"/>
        </w:rPr>
        <w:tab/>
      </w:r>
      <w:r w:rsidR="00CC6487">
        <w:rPr>
          <w:rFonts w:eastAsia="Calibri"/>
          <w:kern w:val="0"/>
          <w:sz w:val="22"/>
          <w:szCs w:val="22"/>
          <w:lang w:val="es-UY"/>
        </w:rPr>
        <w:tab/>
      </w:r>
      <w:r w:rsidRPr="00447385">
        <w:rPr>
          <w:rFonts w:eastAsia="Calibri"/>
          <w:kern w:val="0"/>
          <w:sz w:val="22"/>
          <w:szCs w:val="22"/>
          <w:lang w:val="es-UY"/>
        </w:rPr>
        <w:t>Universidad Católica del Uruguay</w:t>
      </w:r>
    </w:p>
    <w:p w:rsidR="00C11851" w:rsidRPr="00447385" w:rsidRDefault="00C11851" w:rsidP="00447385">
      <w:pPr>
        <w:widowControl/>
        <w:tabs>
          <w:tab w:val="left" w:pos="-720"/>
          <w:tab w:val="left" w:pos="720"/>
        </w:tabs>
        <w:suppressAutoHyphens w:val="0"/>
        <w:spacing w:after="120"/>
        <w:jc w:val="both"/>
        <w:rPr>
          <w:rFonts w:eastAsia="Calibri"/>
          <w:kern w:val="0"/>
          <w:sz w:val="22"/>
          <w:szCs w:val="22"/>
          <w:lang w:val="es-UY"/>
        </w:rPr>
      </w:pPr>
      <w:r w:rsidRPr="00447385">
        <w:rPr>
          <w:rFonts w:eastAsia="Calibri"/>
          <w:kern w:val="0"/>
          <w:sz w:val="22"/>
          <w:szCs w:val="22"/>
          <w:lang w:val="es-UY"/>
        </w:rPr>
        <w:t xml:space="preserve">UDELAR </w:t>
      </w:r>
      <w:r w:rsidR="00CC6487">
        <w:rPr>
          <w:rFonts w:eastAsia="Calibri"/>
          <w:kern w:val="0"/>
          <w:sz w:val="22"/>
          <w:szCs w:val="22"/>
          <w:lang w:val="es-UY"/>
        </w:rPr>
        <w:tab/>
      </w:r>
      <w:r w:rsidRPr="00447385">
        <w:rPr>
          <w:rFonts w:eastAsia="Calibri"/>
          <w:kern w:val="0"/>
          <w:sz w:val="22"/>
          <w:szCs w:val="22"/>
          <w:lang w:val="es-UY"/>
        </w:rPr>
        <w:t>Universidad de la República</w:t>
      </w:r>
    </w:p>
    <w:p w:rsidR="000A33E2" w:rsidRPr="00447385" w:rsidRDefault="00F80168" w:rsidP="00447385">
      <w:pPr>
        <w:widowControl/>
        <w:tabs>
          <w:tab w:val="left" w:pos="-720"/>
          <w:tab w:val="left" w:pos="720"/>
        </w:tabs>
        <w:suppressAutoHyphens w:val="0"/>
        <w:spacing w:after="120"/>
        <w:jc w:val="both"/>
        <w:rPr>
          <w:rFonts w:eastAsia="Calibri"/>
          <w:kern w:val="0"/>
          <w:sz w:val="22"/>
          <w:szCs w:val="22"/>
          <w:lang w:val="es-UY"/>
        </w:rPr>
      </w:pPr>
      <w:r w:rsidRPr="00447385">
        <w:rPr>
          <w:rFonts w:eastAsia="Calibri"/>
          <w:kern w:val="0"/>
          <w:sz w:val="22"/>
          <w:szCs w:val="22"/>
          <w:lang w:val="es-UY"/>
        </w:rPr>
        <w:t xml:space="preserve">UTU </w:t>
      </w:r>
      <w:r w:rsidR="00CC6487">
        <w:rPr>
          <w:rFonts w:eastAsia="Calibri"/>
          <w:kern w:val="0"/>
          <w:sz w:val="22"/>
          <w:szCs w:val="22"/>
          <w:lang w:val="es-UY"/>
        </w:rPr>
        <w:tab/>
      </w:r>
      <w:r w:rsidR="00CC6487">
        <w:rPr>
          <w:rFonts w:eastAsia="Calibri"/>
          <w:kern w:val="0"/>
          <w:sz w:val="22"/>
          <w:szCs w:val="22"/>
          <w:lang w:val="es-UY"/>
        </w:rPr>
        <w:tab/>
      </w:r>
      <w:r w:rsidRPr="00447385">
        <w:rPr>
          <w:rFonts w:eastAsia="Calibri"/>
          <w:kern w:val="0"/>
          <w:sz w:val="22"/>
          <w:szCs w:val="22"/>
          <w:lang w:val="es-UY"/>
        </w:rPr>
        <w:t>Universidad del Trabajo del Uruguay</w:t>
      </w:r>
    </w:p>
    <w:p w:rsidR="000A33E2" w:rsidRPr="00447385" w:rsidRDefault="000A33E2" w:rsidP="00447385">
      <w:pPr>
        <w:widowControl/>
        <w:tabs>
          <w:tab w:val="left" w:pos="-720"/>
          <w:tab w:val="left" w:pos="720"/>
        </w:tabs>
        <w:suppressAutoHyphens w:val="0"/>
        <w:spacing w:after="120"/>
        <w:jc w:val="both"/>
        <w:rPr>
          <w:rFonts w:eastAsia="Calibri"/>
          <w:kern w:val="0"/>
          <w:sz w:val="22"/>
          <w:szCs w:val="22"/>
          <w:lang w:val="es-UY"/>
        </w:rPr>
      </w:pPr>
      <w:r w:rsidRPr="00447385">
        <w:rPr>
          <w:rFonts w:eastAsia="Calibri"/>
          <w:kern w:val="0"/>
          <w:sz w:val="22"/>
          <w:szCs w:val="22"/>
          <w:lang w:val="es-UY"/>
        </w:rPr>
        <w:t xml:space="preserve">VIN </w:t>
      </w:r>
      <w:r w:rsidR="00CC6487">
        <w:rPr>
          <w:rFonts w:eastAsia="Calibri"/>
          <w:kern w:val="0"/>
          <w:sz w:val="22"/>
          <w:szCs w:val="22"/>
          <w:lang w:val="es-UY"/>
        </w:rPr>
        <w:tab/>
      </w:r>
      <w:r w:rsidR="00CC6487">
        <w:rPr>
          <w:rFonts w:eastAsia="Calibri"/>
          <w:kern w:val="0"/>
          <w:sz w:val="22"/>
          <w:szCs w:val="22"/>
          <w:lang w:val="es-UY"/>
        </w:rPr>
        <w:tab/>
      </w:r>
      <w:r w:rsidRPr="00447385">
        <w:rPr>
          <w:rFonts w:eastAsia="Calibri"/>
          <w:kern w:val="0"/>
          <w:sz w:val="22"/>
          <w:szCs w:val="22"/>
          <w:lang w:val="es-UY"/>
        </w:rPr>
        <w:t>Validación de Ideas de Negocios</w:t>
      </w:r>
    </w:p>
    <w:p w:rsidR="000A682D" w:rsidRPr="00242F49" w:rsidRDefault="000A682D" w:rsidP="00242F49">
      <w:pPr>
        <w:widowControl/>
        <w:suppressAutoHyphens w:val="0"/>
        <w:spacing w:after="200" w:line="276" w:lineRule="auto"/>
        <w:rPr>
          <w:sz w:val="22"/>
          <w:szCs w:val="22"/>
        </w:rPr>
      </w:pPr>
      <w:r w:rsidRPr="00242F49">
        <w:rPr>
          <w:sz w:val="22"/>
          <w:szCs w:val="22"/>
        </w:rPr>
        <w:br w:type="page"/>
      </w:r>
    </w:p>
    <w:p w:rsidR="00E13049" w:rsidRPr="00A80745" w:rsidRDefault="00E13049" w:rsidP="00A80745">
      <w:pPr>
        <w:jc w:val="both"/>
        <w:outlineLvl w:val="0"/>
        <w:rPr>
          <w:b/>
        </w:rPr>
      </w:pPr>
      <w:bookmarkStart w:id="137" w:name="_Toc439784182"/>
      <w:bookmarkStart w:id="138" w:name="_Toc450503682"/>
      <w:r w:rsidRPr="00A80745">
        <w:rPr>
          <w:b/>
        </w:rPr>
        <w:t>Anexos</w:t>
      </w:r>
      <w:bookmarkEnd w:id="137"/>
      <w:r w:rsidR="00CD6091" w:rsidRPr="00A80745">
        <w:rPr>
          <w:b/>
        </w:rPr>
        <w:t>al Capítulo 4</w:t>
      </w:r>
      <w:bookmarkEnd w:id="138"/>
    </w:p>
    <w:p w:rsidR="000806EB" w:rsidRPr="00242F49" w:rsidRDefault="000806EB" w:rsidP="000806EB">
      <w:pPr>
        <w:jc w:val="both"/>
        <w:outlineLvl w:val="0"/>
        <w:rPr>
          <w:b/>
          <w:sz w:val="22"/>
          <w:szCs w:val="22"/>
        </w:rPr>
      </w:pPr>
    </w:p>
    <w:p w:rsidR="004904AE" w:rsidRPr="00242F49" w:rsidRDefault="000A682D" w:rsidP="000806EB">
      <w:pPr>
        <w:jc w:val="both"/>
        <w:rPr>
          <w:b/>
          <w:sz w:val="22"/>
          <w:szCs w:val="22"/>
        </w:rPr>
      </w:pPr>
      <w:r w:rsidRPr="00242F49">
        <w:rPr>
          <w:b/>
          <w:sz w:val="22"/>
          <w:szCs w:val="22"/>
        </w:rPr>
        <w:t xml:space="preserve">Anexo </w:t>
      </w:r>
      <w:r w:rsidR="00CD6091">
        <w:rPr>
          <w:b/>
          <w:sz w:val="22"/>
          <w:szCs w:val="22"/>
        </w:rPr>
        <w:t xml:space="preserve">4. </w:t>
      </w:r>
      <w:r w:rsidRPr="00242F49">
        <w:rPr>
          <w:b/>
          <w:sz w:val="22"/>
          <w:szCs w:val="22"/>
        </w:rPr>
        <w:t xml:space="preserve">1. </w:t>
      </w:r>
      <w:r w:rsidR="00E13049" w:rsidRPr="00242F49">
        <w:rPr>
          <w:b/>
          <w:sz w:val="22"/>
          <w:szCs w:val="22"/>
        </w:rPr>
        <w:t>E</w:t>
      </w:r>
      <w:r w:rsidRPr="00242F49">
        <w:rPr>
          <w:b/>
          <w:sz w:val="22"/>
          <w:szCs w:val="22"/>
        </w:rPr>
        <w:t>ncuesta a instituciones de la RAFE</w:t>
      </w:r>
    </w:p>
    <w:tbl>
      <w:tblPr>
        <w:tblW w:w="8799" w:type="dxa"/>
        <w:tblInd w:w="60" w:type="dxa"/>
        <w:tblCellMar>
          <w:left w:w="70" w:type="dxa"/>
          <w:right w:w="70" w:type="dxa"/>
        </w:tblCellMar>
        <w:tblLook w:val="04A0" w:firstRow="1" w:lastRow="0" w:firstColumn="1" w:lastColumn="0" w:noHBand="0" w:noVBand="1"/>
      </w:tblPr>
      <w:tblGrid>
        <w:gridCol w:w="4315"/>
        <w:gridCol w:w="4484"/>
      </w:tblGrid>
      <w:tr w:rsidR="00E104ED" w:rsidRPr="00242F49" w:rsidTr="004A2581">
        <w:trPr>
          <w:trHeight w:val="330"/>
        </w:trPr>
        <w:tc>
          <w:tcPr>
            <w:tcW w:w="8799" w:type="dxa"/>
            <w:gridSpan w:val="2"/>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bookmarkStart w:id="139" w:name="RANGE!A1"/>
            <w:r w:rsidRPr="00242F49">
              <w:rPr>
                <w:rFonts w:eastAsia="Times New Roman"/>
                <w:b/>
                <w:bCs/>
                <w:color w:val="000000"/>
                <w:kern w:val="0"/>
                <w:sz w:val="22"/>
                <w:szCs w:val="22"/>
                <w:lang w:val="es-UY" w:eastAsia="es-UY"/>
              </w:rPr>
              <w:t>Tabla 1.    Información general sobre el actor entrevistado</w:t>
            </w:r>
            <w:bookmarkEnd w:id="139"/>
          </w:p>
        </w:tc>
      </w:tr>
      <w:tr w:rsidR="00E104ED" w:rsidRPr="00242F49" w:rsidTr="00E104ED">
        <w:trPr>
          <w:trHeight w:val="69"/>
        </w:trPr>
        <w:tc>
          <w:tcPr>
            <w:tcW w:w="0" w:type="auto"/>
            <w:tcBorders>
              <w:top w:val="nil"/>
              <w:left w:val="single" w:sz="8" w:space="0" w:color="auto"/>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484" w:type="dxa"/>
            <w:tcBorders>
              <w:top w:val="nil"/>
              <w:left w:val="nil"/>
              <w:bottom w:val="nil"/>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116"/>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 xml:space="preserve">i.        Nombre de la organización </w:t>
            </w:r>
          </w:p>
        </w:tc>
        <w:tc>
          <w:tcPr>
            <w:tcW w:w="4484" w:type="dxa"/>
            <w:tcBorders>
              <w:top w:val="single" w:sz="8" w:space="0" w:color="auto"/>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ii.       E-mail</w:t>
            </w:r>
          </w:p>
        </w:tc>
        <w:tc>
          <w:tcPr>
            <w:tcW w:w="4484"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11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iii.      Nombre del encuestado</w:t>
            </w:r>
          </w:p>
        </w:tc>
        <w:tc>
          <w:tcPr>
            <w:tcW w:w="4484"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11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iv.      Su rol en la organización</w:t>
            </w:r>
          </w:p>
        </w:tc>
        <w:tc>
          <w:tcPr>
            <w:tcW w:w="4484"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40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v.       Tipo de institución</w:t>
            </w:r>
          </w:p>
        </w:tc>
        <w:tc>
          <w:tcPr>
            <w:tcW w:w="4484" w:type="dxa"/>
            <w:tcBorders>
              <w:top w:val="nil"/>
              <w:left w:val="nil"/>
              <w:bottom w:val="nil"/>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1.       Universidad</w:t>
            </w:r>
          </w:p>
        </w:tc>
      </w:tr>
      <w:tr w:rsidR="00E104ED" w:rsidRPr="00242F49" w:rsidTr="00E104ED">
        <w:trPr>
          <w:trHeight w:val="148"/>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xml:space="preserve">2.       Institución de formación técnica </w:t>
            </w:r>
          </w:p>
        </w:tc>
      </w:tr>
      <w:tr w:rsidR="00E104ED" w:rsidRPr="00242F49" w:rsidTr="00E104ED">
        <w:trPr>
          <w:trHeight w:val="208"/>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3.      Agencia o instituciones públicas</w:t>
            </w:r>
          </w:p>
        </w:tc>
      </w:tr>
      <w:tr w:rsidR="00E104ED" w:rsidRPr="00242F49" w:rsidTr="00E104ED">
        <w:trPr>
          <w:trHeight w:val="254"/>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4.      Laboratorios</w:t>
            </w:r>
          </w:p>
        </w:tc>
      </w:tr>
      <w:tr w:rsidR="00E104ED" w:rsidRPr="00242F49" w:rsidTr="00E104ED">
        <w:trPr>
          <w:trHeight w:val="130"/>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5.      Institución de investigación</w:t>
            </w:r>
          </w:p>
        </w:tc>
      </w:tr>
      <w:tr w:rsidR="00E104ED" w:rsidRPr="00242F49" w:rsidTr="00E104ED">
        <w:trPr>
          <w:trHeight w:val="177"/>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6.      Asociaciones gremiales</w:t>
            </w:r>
          </w:p>
        </w:tc>
      </w:tr>
      <w:tr w:rsidR="00E104ED" w:rsidRPr="00242F49" w:rsidTr="00E104ED">
        <w:trPr>
          <w:trHeight w:val="108"/>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7.      ONG / Fundaciones</w:t>
            </w:r>
          </w:p>
        </w:tc>
      </w:tr>
      <w:tr w:rsidR="00E104ED" w:rsidRPr="00242F49" w:rsidTr="00E104ED">
        <w:trPr>
          <w:trHeight w:val="154"/>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8.     Institución subsidiaria de organización internacional</w:t>
            </w:r>
          </w:p>
        </w:tc>
      </w:tr>
      <w:tr w:rsidR="00E104ED" w:rsidRPr="00242F49" w:rsidTr="00E104ED">
        <w:trPr>
          <w:trHeight w:val="60"/>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9.     Otros</w:t>
            </w:r>
          </w:p>
        </w:tc>
      </w:tr>
      <w:tr w:rsidR="00E104ED" w:rsidRPr="00242F49" w:rsidTr="00E104ED">
        <w:trPr>
          <w:trHeight w:val="36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 xml:space="preserve">vi.a    Año de creación </w:t>
            </w:r>
          </w:p>
        </w:tc>
        <w:tc>
          <w:tcPr>
            <w:tcW w:w="4484"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vi.b   Año de fundación en Uruguay (si es distinto al punto vi.a)</w:t>
            </w:r>
          </w:p>
        </w:tc>
        <w:tc>
          <w:tcPr>
            <w:tcW w:w="4484"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vii.a   Antigüedad de su institución en la red (en años)</w:t>
            </w:r>
          </w:p>
        </w:tc>
        <w:tc>
          <w:tcPr>
            <w:tcW w:w="4484"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vii.b   Ya integraba la Red Emprender?</w:t>
            </w:r>
          </w:p>
        </w:tc>
        <w:tc>
          <w:tcPr>
            <w:tcW w:w="4484"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64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kern w:val="0"/>
                <w:lang w:val="es-UY" w:eastAsia="es-UY"/>
              </w:rPr>
            </w:pPr>
            <w:r w:rsidRPr="00242F49">
              <w:rPr>
                <w:rFonts w:eastAsia="Times New Roman"/>
                <w:b/>
                <w:bCs/>
                <w:kern w:val="0"/>
                <w:sz w:val="22"/>
                <w:szCs w:val="22"/>
                <w:lang w:val="es-UY" w:eastAsia="es-UY"/>
              </w:rPr>
              <w:t>viii.     Cantidad de personas trabajando en emprendimientos en la institución en 2015 (incluyendo personal fijo y contratado)</w:t>
            </w:r>
          </w:p>
        </w:tc>
        <w:tc>
          <w:tcPr>
            <w:tcW w:w="4484"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 xml:space="preserve">ix.      Tipo de actividad (elegir de la lista desplegable tantas como sea necesario, en orden descendiente de importancia) </w:t>
            </w:r>
          </w:p>
        </w:tc>
        <w:tc>
          <w:tcPr>
            <w:tcW w:w="4484" w:type="dxa"/>
            <w:tcBorders>
              <w:top w:val="nil"/>
              <w:left w:val="nil"/>
              <w:bottom w:val="nil"/>
              <w:right w:val="single" w:sz="8" w:space="0" w:color="auto"/>
            </w:tcBorders>
            <w:shd w:val="clear" w:color="auto" w:fill="auto"/>
            <w:vAlign w:val="bottom"/>
            <w:hideMark/>
          </w:tcPr>
          <w:p w:rsidR="00E104ED" w:rsidRPr="00242F49" w:rsidRDefault="00E104ED" w:rsidP="000806EB">
            <w:pPr>
              <w:widowControl/>
              <w:suppressAutoHyphens w:val="0"/>
              <w:ind w:firstLineChars="300" w:firstLine="660"/>
              <w:rPr>
                <w:rFonts w:eastAsia="Times New Roman"/>
                <w:color w:val="000000"/>
                <w:kern w:val="0"/>
                <w:lang w:val="es-UY" w:eastAsia="es-UY"/>
              </w:rPr>
            </w:pPr>
            <w:r w:rsidRPr="00242F49">
              <w:rPr>
                <w:rFonts w:eastAsia="Times New Roman"/>
                <w:color w:val="000000"/>
                <w:kern w:val="0"/>
                <w:sz w:val="22"/>
                <w:szCs w:val="22"/>
                <w:lang w:val="es-UY" w:eastAsia="es-UY"/>
              </w:rPr>
              <w:t>Financiamiento</w:t>
            </w:r>
          </w:p>
        </w:tc>
      </w:tr>
      <w:tr w:rsidR="00E104ED" w:rsidRPr="00242F49" w:rsidTr="00E104ED">
        <w:trPr>
          <w:trHeight w:val="155"/>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vAlign w:val="bottom"/>
            <w:hideMark/>
          </w:tcPr>
          <w:p w:rsidR="00E104ED" w:rsidRPr="00242F49" w:rsidRDefault="00E104ED" w:rsidP="000806EB">
            <w:pPr>
              <w:widowControl/>
              <w:suppressAutoHyphens w:val="0"/>
              <w:ind w:firstLineChars="300" w:firstLine="660"/>
              <w:rPr>
                <w:rFonts w:eastAsia="Times New Roman"/>
                <w:color w:val="000000"/>
                <w:kern w:val="0"/>
                <w:lang w:val="es-UY" w:eastAsia="es-UY"/>
              </w:rPr>
            </w:pPr>
            <w:r w:rsidRPr="00242F49">
              <w:rPr>
                <w:rFonts w:eastAsia="Times New Roman"/>
                <w:color w:val="000000"/>
                <w:kern w:val="0"/>
                <w:sz w:val="22"/>
                <w:szCs w:val="22"/>
                <w:lang w:val="es-UY" w:eastAsia="es-UY"/>
              </w:rPr>
              <w:t>Mentoría y tutoría</w:t>
            </w:r>
          </w:p>
        </w:tc>
      </w:tr>
      <w:tr w:rsidR="00E104ED" w:rsidRPr="00242F49" w:rsidTr="00E104ED">
        <w:trPr>
          <w:trHeight w:val="54"/>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vAlign w:val="bottom"/>
            <w:hideMark/>
          </w:tcPr>
          <w:p w:rsidR="00E104ED" w:rsidRPr="00242F49" w:rsidRDefault="00E104ED" w:rsidP="000806EB">
            <w:pPr>
              <w:widowControl/>
              <w:suppressAutoHyphens w:val="0"/>
              <w:ind w:firstLineChars="300" w:firstLine="660"/>
              <w:rPr>
                <w:rFonts w:eastAsia="Times New Roman"/>
                <w:color w:val="000000"/>
                <w:kern w:val="0"/>
                <w:lang w:val="es-UY" w:eastAsia="es-UY"/>
              </w:rPr>
            </w:pPr>
            <w:r w:rsidRPr="00242F49">
              <w:rPr>
                <w:rFonts w:eastAsia="Times New Roman"/>
                <w:color w:val="000000"/>
                <w:kern w:val="0"/>
                <w:sz w:val="22"/>
                <w:szCs w:val="22"/>
                <w:lang w:val="es-UY" w:eastAsia="es-UY"/>
              </w:rPr>
              <w:t>Capacitación</w:t>
            </w:r>
          </w:p>
        </w:tc>
      </w:tr>
      <w:tr w:rsidR="00E104ED" w:rsidRPr="00242F49" w:rsidTr="00E104ED">
        <w:trPr>
          <w:trHeight w:val="54"/>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vAlign w:val="bottom"/>
            <w:hideMark/>
          </w:tcPr>
          <w:p w:rsidR="00E104ED" w:rsidRPr="00242F49" w:rsidRDefault="00E104ED" w:rsidP="000806EB">
            <w:pPr>
              <w:widowControl/>
              <w:suppressAutoHyphens w:val="0"/>
              <w:ind w:firstLineChars="300" w:firstLine="660"/>
              <w:rPr>
                <w:rFonts w:eastAsia="Times New Roman"/>
                <w:color w:val="000000"/>
                <w:kern w:val="0"/>
                <w:lang w:val="es-UY" w:eastAsia="es-UY"/>
              </w:rPr>
            </w:pPr>
            <w:r w:rsidRPr="00242F49">
              <w:rPr>
                <w:rFonts w:eastAsia="Times New Roman"/>
                <w:color w:val="000000"/>
                <w:kern w:val="0"/>
                <w:sz w:val="22"/>
                <w:szCs w:val="22"/>
                <w:lang w:val="es-UY" w:eastAsia="es-UY"/>
              </w:rPr>
              <w:t>Networking empresarial</w:t>
            </w:r>
          </w:p>
        </w:tc>
      </w:tr>
      <w:tr w:rsidR="00E104ED" w:rsidRPr="00242F49" w:rsidTr="00E104ED">
        <w:trPr>
          <w:trHeight w:val="200"/>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vAlign w:val="bottom"/>
            <w:hideMark/>
          </w:tcPr>
          <w:p w:rsidR="00E104ED" w:rsidRPr="00242F49" w:rsidRDefault="00E104ED" w:rsidP="000806EB">
            <w:pPr>
              <w:widowControl/>
              <w:suppressAutoHyphens w:val="0"/>
              <w:ind w:firstLineChars="300" w:firstLine="660"/>
              <w:rPr>
                <w:rFonts w:eastAsia="Times New Roman"/>
                <w:color w:val="000000"/>
                <w:kern w:val="0"/>
                <w:lang w:val="es-UY" w:eastAsia="es-UY"/>
              </w:rPr>
            </w:pPr>
            <w:r w:rsidRPr="00242F49">
              <w:rPr>
                <w:rFonts w:eastAsia="Times New Roman"/>
                <w:color w:val="000000"/>
                <w:kern w:val="0"/>
                <w:sz w:val="22"/>
                <w:szCs w:val="22"/>
                <w:lang w:val="es-UY" w:eastAsia="es-UY"/>
              </w:rPr>
              <w:t>Preincubación</w:t>
            </w:r>
          </w:p>
        </w:tc>
      </w:tr>
      <w:tr w:rsidR="00E104ED" w:rsidRPr="00242F49" w:rsidTr="00E104ED">
        <w:trPr>
          <w:trHeight w:val="220"/>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vAlign w:val="bottom"/>
            <w:hideMark/>
          </w:tcPr>
          <w:p w:rsidR="00E104ED" w:rsidRPr="00242F49" w:rsidRDefault="00E104ED" w:rsidP="000806EB">
            <w:pPr>
              <w:widowControl/>
              <w:suppressAutoHyphens w:val="0"/>
              <w:ind w:firstLineChars="300" w:firstLine="660"/>
              <w:rPr>
                <w:rFonts w:eastAsia="Times New Roman"/>
                <w:color w:val="000000"/>
                <w:kern w:val="0"/>
                <w:lang w:val="es-UY" w:eastAsia="es-UY"/>
              </w:rPr>
            </w:pPr>
            <w:r w:rsidRPr="00242F49">
              <w:rPr>
                <w:rFonts w:eastAsia="Times New Roman"/>
                <w:color w:val="000000"/>
                <w:kern w:val="0"/>
                <w:sz w:val="22"/>
                <w:szCs w:val="22"/>
                <w:lang w:val="es-UY" w:eastAsia="es-UY"/>
              </w:rPr>
              <w:t>Incubación</w:t>
            </w:r>
          </w:p>
        </w:tc>
      </w:tr>
      <w:tr w:rsidR="00E104ED" w:rsidRPr="00242F49" w:rsidTr="00E104ED">
        <w:trPr>
          <w:trHeight w:val="84"/>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nil"/>
              <w:right w:val="single" w:sz="8" w:space="0" w:color="auto"/>
            </w:tcBorders>
            <w:shd w:val="clear" w:color="auto" w:fill="auto"/>
            <w:vAlign w:val="bottom"/>
            <w:hideMark/>
          </w:tcPr>
          <w:p w:rsidR="00E104ED" w:rsidRPr="00242F49" w:rsidRDefault="00E104ED" w:rsidP="000806EB">
            <w:pPr>
              <w:widowControl/>
              <w:suppressAutoHyphens w:val="0"/>
              <w:ind w:firstLineChars="300" w:firstLine="660"/>
              <w:rPr>
                <w:rFonts w:eastAsia="Times New Roman"/>
                <w:color w:val="000000"/>
                <w:kern w:val="0"/>
                <w:lang w:val="es-UY" w:eastAsia="es-UY"/>
              </w:rPr>
            </w:pPr>
            <w:r w:rsidRPr="00242F49">
              <w:rPr>
                <w:rFonts w:eastAsia="Times New Roman"/>
                <w:color w:val="000000"/>
                <w:kern w:val="0"/>
                <w:sz w:val="22"/>
                <w:szCs w:val="22"/>
                <w:lang w:val="es-UY" w:eastAsia="es-UY"/>
              </w:rPr>
              <w:t>Aceleración</w:t>
            </w:r>
          </w:p>
        </w:tc>
      </w:tr>
      <w:tr w:rsidR="00E104ED" w:rsidRPr="00242F49" w:rsidTr="00E104ED">
        <w:trPr>
          <w:trHeight w:val="90"/>
        </w:trPr>
        <w:tc>
          <w:tcPr>
            <w:tcW w:w="0" w:type="auto"/>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484"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ind w:firstLineChars="300" w:firstLine="660"/>
              <w:rPr>
                <w:rFonts w:eastAsia="Times New Roman"/>
                <w:color w:val="000000"/>
                <w:kern w:val="0"/>
                <w:lang w:val="es-UY" w:eastAsia="es-UY"/>
              </w:rPr>
            </w:pPr>
            <w:r w:rsidRPr="00242F49">
              <w:rPr>
                <w:rFonts w:eastAsia="Times New Roman"/>
                <w:color w:val="000000"/>
                <w:kern w:val="0"/>
                <w:sz w:val="22"/>
                <w:szCs w:val="22"/>
                <w:lang w:val="es-UY" w:eastAsia="es-UY"/>
              </w:rPr>
              <w:t xml:space="preserve">Otros </w:t>
            </w:r>
          </w:p>
        </w:tc>
      </w:tr>
    </w:tbl>
    <w:p w:rsidR="000A682D" w:rsidRPr="00242F49" w:rsidRDefault="000A682D" w:rsidP="000806EB">
      <w:pPr>
        <w:rPr>
          <w:sz w:val="22"/>
          <w:szCs w:val="22"/>
        </w:rPr>
      </w:pPr>
    </w:p>
    <w:p w:rsidR="000A682D" w:rsidRPr="00242F49" w:rsidRDefault="000A682D" w:rsidP="000806EB">
      <w:pPr>
        <w:widowControl/>
        <w:suppressAutoHyphens w:val="0"/>
        <w:rPr>
          <w:sz w:val="22"/>
          <w:szCs w:val="22"/>
        </w:rPr>
      </w:pPr>
    </w:p>
    <w:p w:rsidR="00E104ED" w:rsidRPr="00242F49" w:rsidRDefault="00E104ED" w:rsidP="000806EB">
      <w:pPr>
        <w:widowControl/>
        <w:suppressAutoHyphens w:val="0"/>
        <w:rPr>
          <w:sz w:val="22"/>
          <w:szCs w:val="22"/>
        </w:rPr>
        <w:sectPr w:rsidR="00E104ED" w:rsidRPr="00242F49" w:rsidSect="001D1451">
          <w:footerReference w:type="default" r:id="rId72"/>
          <w:pgSz w:w="11906" w:h="16838"/>
          <w:pgMar w:top="1417" w:right="1701" w:bottom="1417" w:left="1701" w:header="0" w:footer="708" w:gutter="0"/>
          <w:cols w:space="708"/>
          <w:titlePg/>
          <w:docGrid w:linePitch="360"/>
        </w:sectPr>
      </w:pPr>
      <w:r w:rsidRPr="00242F49">
        <w:rPr>
          <w:sz w:val="22"/>
          <w:szCs w:val="22"/>
        </w:rPr>
        <w:br w:type="page"/>
      </w:r>
    </w:p>
    <w:tbl>
      <w:tblPr>
        <w:tblW w:w="5000" w:type="pct"/>
        <w:tblCellMar>
          <w:left w:w="70" w:type="dxa"/>
          <w:right w:w="70" w:type="dxa"/>
        </w:tblCellMar>
        <w:tblLook w:val="04A0" w:firstRow="1" w:lastRow="0" w:firstColumn="1" w:lastColumn="0" w:noHBand="0" w:noVBand="1"/>
      </w:tblPr>
      <w:tblGrid>
        <w:gridCol w:w="3095"/>
        <w:gridCol w:w="742"/>
        <w:gridCol w:w="659"/>
        <w:gridCol w:w="785"/>
        <w:gridCol w:w="626"/>
        <w:gridCol w:w="744"/>
        <w:gridCol w:w="731"/>
        <w:gridCol w:w="744"/>
        <w:gridCol w:w="572"/>
        <w:gridCol w:w="836"/>
        <w:gridCol w:w="798"/>
        <w:gridCol w:w="830"/>
        <w:gridCol w:w="717"/>
        <w:gridCol w:w="593"/>
        <w:gridCol w:w="1037"/>
        <w:gridCol w:w="633"/>
      </w:tblGrid>
      <w:tr w:rsidR="00E104ED" w:rsidRPr="00242F49" w:rsidTr="00E104ED">
        <w:trPr>
          <w:trHeight w:val="510"/>
        </w:trPr>
        <w:tc>
          <w:tcPr>
            <w:tcW w:w="4400" w:type="pct"/>
            <w:gridSpan w:val="14"/>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Tabla 2. Vinculaciones dentro de la red</w:t>
            </w:r>
          </w:p>
        </w:tc>
        <w:tc>
          <w:tcPr>
            <w:tcW w:w="37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27"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E104ED">
        <w:trPr>
          <w:trHeight w:val="196"/>
        </w:trPr>
        <w:tc>
          <w:tcPr>
            <w:tcW w:w="5000" w:type="pct"/>
            <w:gridSpan w:val="16"/>
            <w:tcBorders>
              <w:top w:val="nil"/>
              <w:left w:val="nil"/>
              <w:bottom w:val="nil"/>
              <w:right w:val="nil"/>
            </w:tcBorders>
            <w:shd w:val="clear" w:color="auto" w:fill="auto"/>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En la tabla que se presenta abajo, indique con una cruz si ha mantenido algunos de los siguientes vínculos con alguna de las organizaciones en la lista (instituciones de la RAFE). Indique:</w:t>
            </w:r>
          </w:p>
        </w:tc>
      </w:tr>
      <w:tr w:rsidR="00E104ED" w:rsidRPr="00242F49" w:rsidTr="00E104ED">
        <w:trPr>
          <w:trHeight w:val="330"/>
        </w:trPr>
        <w:tc>
          <w:tcPr>
            <w:tcW w:w="3366" w:type="pct"/>
            <w:gridSpan w:val="10"/>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xml:space="preserve"> - </w:t>
            </w:r>
            <w:r w:rsidRPr="00242F49">
              <w:rPr>
                <w:rFonts w:eastAsia="Times New Roman"/>
                <w:b/>
                <w:bCs/>
                <w:color w:val="000000"/>
                <w:kern w:val="0"/>
                <w:sz w:val="22"/>
                <w:szCs w:val="22"/>
                <w:lang w:val="es-UY" w:eastAsia="es-UY"/>
              </w:rPr>
              <w:t>el tipo de vínculo</w:t>
            </w:r>
            <w:r w:rsidRPr="00242F49">
              <w:rPr>
                <w:rFonts w:eastAsia="Times New Roman"/>
                <w:color w:val="000000"/>
                <w:kern w:val="0"/>
                <w:sz w:val="22"/>
                <w:szCs w:val="22"/>
                <w:lang w:val="es-UY" w:eastAsia="es-UY"/>
              </w:rPr>
              <w:t xml:space="preserve"> (cada vínculo de interés se encuentra en las celdas verdes). Si no mantuvo ninguno de los vínculos con la institución deje vacía la fila</w:t>
            </w:r>
          </w:p>
        </w:tc>
        <w:tc>
          <w:tcPr>
            <w:tcW w:w="280"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92"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50"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1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37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27"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E104ED">
        <w:trPr>
          <w:trHeight w:val="300"/>
        </w:trPr>
        <w:tc>
          <w:tcPr>
            <w:tcW w:w="4188" w:type="pct"/>
            <w:gridSpan w:val="13"/>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xml:space="preserve"> - </w:t>
            </w:r>
            <w:r w:rsidRPr="00242F49">
              <w:rPr>
                <w:rFonts w:eastAsia="Times New Roman"/>
                <w:b/>
                <w:bCs/>
                <w:color w:val="000000"/>
                <w:kern w:val="0"/>
                <w:sz w:val="22"/>
                <w:szCs w:val="22"/>
                <w:lang w:val="es-UY" w:eastAsia="es-UY"/>
              </w:rPr>
              <w:t>direccionalidad</w:t>
            </w:r>
            <w:r w:rsidRPr="00242F49">
              <w:rPr>
                <w:rFonts w:eastAsia="Times New Roman"/>
                <w:color w:val="000000"/>
                <w:kern w:val="0"/>
                <w:sz w:val="22"/>
                <w:szCs w:val="22"/>
                <w:lang w:val="es-UY" w:eastAsia="es-UY"/>
              </w:rPr>
              <w:t xml:space="preserve"> (RECIBIO: por ejemplo la institución de la fila i promovió la participación de su Institución en la Red. DIO: SU institución promovió la participación de la institución de la </w:t>
            </w:r>
          </w:p>
        </w:tc>
        <w:tc>
          <w:tcPr>
            <w:tcW w:w="21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37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27"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E104ED">
        <w:trPr>
          <w:trHeight w:val="390"/>
        </w:trPr>
        <w:tc>
          <w:tcPr>
            <w:tcW w:w="2106" w:type="pct"/>
            <w:gridSpan w:val="5"/>
            <w:tcBorders>
              <w:top w:val="nil"/>
              <w:left w:val="nil"/>
              <w:bottom w:val="nil"/>
              <w:right w:val="nil"/>
            </w:tcBorders>
            <w:shd w:val="clear" w:color="auto" w:fill="auto"/>
            <w:noWrap/>
            <w:vAlign w:val="center"/>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xml:space="preserve">fila i en la RED).  En algunos casos las relaciones pueden ser tanto RECIBIO como DIO. </w:t>
            </w:r>
          </w:p>
        </w:tc>
        <w:tc>
          <w:tcPr>
            <w:tcW w:w="259"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54"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59"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195"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9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80"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92"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50"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1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37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27"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E104ED">
        <w:trPr>
          <w:trHeight w:val="330"/>
        </w:trPr>
        <w:tc>
          <w:tcPr>
            <w:tcW w:w="3646" w:type="pct"/>
            <w:gridSpan w:val="11"/>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xml:space="preserve"> - </w:t>
            </w:r>
            <w:r w:rsidRPr="00242F49">
              <w:rPr>
                <w:rFonts w:eastAsia="Times New Roman"/>
                <w:b/>
                <w:bCs/>
                <w:color w:val="000000"/>
                <w:kern w:val="0"/>
                <w:sz w:val="22"/>
                <w:szCs w:val="22"/>
                <w:lang w:val="es-UY" w:eastAsia="es-UY"/>
              </w:rPr>
              <w:t>frecuencia.</w:t>
            </w:r>
            <w:r w:rsidRPr="00242F49">
              <w:rPr>
                <w:rFonts w:eastAsia="Times New Roman"/>
                <w:color w:val="000000"/>
                <w:kern w:val="0"/>
                <w:sz w:val="22"/>
                <w:szCs w:val="22"/>
                <w:lang w:val="es-UY" w:eastAsia="es-UY"/>
              </w:rPr>
              <w:t xml:space="preserve"> Indique con una cruz si las actividades relacionadas a los puntos e. y f. se realizan con una frecuencia promedio de una vez al año o 2 o más veces</w:t>
            </w:r>
          </w:p>
        </w:tc>
        <w:tc>
          <w:tcPr>
            <w:tcW w:w="292"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50"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1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373"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27"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4A2581">
        <w:trPr>
          <w:trHeight w:val="345"/>
        </w:trPr>
        <w:tc>
          <w:tcPr>
            <w:tcW w:w="1132" w:type="pct"/>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58"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c>
          <w:tcPr>
            <w:tcW w:w="227"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74"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15"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59"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54"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59"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195"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93"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80"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92"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50"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13"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373"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227" w:type="pct"/>
            <w:tcBorders>
              <w:top w:val="nil"/>
              <w:left w:val="nil"/>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4A2581">
        <w:trPr>
          <w:trHeight w:val="1050"/>
        </w:trPr>
        <w:tc>
          <w:tcPr>
            <w:tcW w:w="11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INSTITUCIONES DE LA RAFE</w:t>
            </w:r>
          </w:p>
        </w:tc>
        <w:tc>
          <w:tcPr>
            <w:tcW w:w="485" w:type="pct"/>
            <w:gridSpan w:val="2"/>
            <w:tcBorders>
              <w:top w:val="single" w:sz="8" w:space="0" w:color="auto"/>
              <w:left w:val="nil"/>
              <w:bottom w:val="single" w:sz="8" w:space="0" w:color="auto"/>
              <w:right w:val="single" w:sz="8" w:space="0" w:color="000000"/>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a. Promoción de la participación en la red</w:t>
            </w:r>
          </w:p>
        </w:tc>
        <w:tc>
          <w:tcPr>
            <w:tcW w:w="488" w:type="pct"/>
            <w:gridSpan w:val="2"/>
            <w:tcBorders>
              <w:top w:val="single" w:sz="8" w:space="0" w:color="auto"/>
              <w:left w:val="nil"/>
              <w:bottom w:val="single" w:sz="8" w:space="0" w:color="auto"/>
              <w:right w:val="single" w:sz="8" w:space="0" w:color="000000"/>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xml:space="preserve">b. Derivación emprendedores  </w:t>
            </w:r>
          </w:p>
        </w:tc>
        <w:tc>
          <w:tcPr>
            <w:tcW w:w="513" w:type="pct"/>
            <w:gridSpan w:val="2"/>
            <w:tcBorders>
              <w:top w:val="single" w:sz="8" w:space="0" w:color="auto"/>
              <w:left w:val="nil"/>
              <w:bottom w:val="single" w:sz="8" w:space="0" w:color="auto"/>
              <w:right w:val="single" w:sz="8" w:space="0" w:color="000000"/>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c. Asistencia Técnica</w:t>
            </w:r>
          </w:p>
        </w:tc>
        <w:tc>
          <w:tcPr>
            <w:tcW w:w="454" w:type="pct"/>
            <w:gridSpan w:val="2"/>
            <w:tcBorders>
              <w:top w:val="single" w:sz="8" w:space="0" w:color="auto"/>
              <w:left w:val="nil"/>
              <w:bottom w:val="single" w:sz="8" w:space="0" w:color="auto"/>
              <w:right w:val="single" w:sz="8" w:space="0" w:color="000000"/>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xml:space="preserve">d. Transferencia de conocimientos/ experiencia </w:t>
            </w:r>
          </w:p>
        </w:tc>
        <w:tc>
          <w:tcPr>
            <w:tcW w:w="573" w:type="pct"/>
            <w:gridSpan w:val="2"/>
            <w:tcBorders>
              <w:top w:val="single" w:sz="8" w:space="0" w:color="auto"/>
              <w:left w:val="nil"/>
              <w:bottom w:val="single" w:sz="8" w:space="0" w:color="auto"/>
              <w:right w:val="single" w:sz="8" w:space="0" w:color="000000"/>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e. Organización de eventos conjuntos</w:t>
            </w:r>
          </w:p>
        </w:tc>
        <w:tc>
          <w:tcPr>
            <w:tcW w:w="541" w:type="pct"/>
            <w:gridSpan w:val="2"/>
            <w:tcBorders>
              <w:top w:val="single" w:sz="8" w:space="0" w:color="auto"/>
              <w:left w:val="nil"/>
              <w:bottom w:val="single" w:sz="8" w:space="0" w:color="auto"/>
              <w:right w:val="single" w:sz="8" w:space="0" w:color="000000"/>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f. Co-organización de un proyecto /plan de trabajo concreto/Idea concreta</w:t>
            </w:r>
          </w:p>
        </w:tc>
        <w:tc>
          <w:tcPr>
            <w:tcW w:w="213" w:type="pct"/>
            <w:vMerge w:val="restart"/>
            <w:tcBorders>
              <w:top w:val="single" w:sz="8" w:space="0" w:color="auto"/>
              <w:left w:val="single" w:sz="8" w:space="0" w:color="auto"/>
              <w:bottom w:val="single" w:sz="8" w:space="0" w:color="000000"/>
              <w:right w:val="single" w:sz="8" w:space="0" w:color="auto"/>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g. Año en que se generó el vínculo</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h. Importancia del RAFE en la intensificación el vínculo (1=baja, 2=media, 3=alta)</w:t>
            </w:r>
          </w:p>
        </w:tc>
        <w:tc>
          <w:tcPr>
            <w:tcW w:w="227" w:type="pct"/>
            <w:vMerge w:val="restart"/>
            <w:tcBorders>
              <w:top w:val="single" w:sz="8" w:space="0" w:color="auto"/>
              <w:left w:val="single" w:sz="8" w:space="0" w:color="auto"/>
              <w:bottom w:val="single" w:sz="8" w:space="0" w:color="000000"/>
              <w:right w:val="single" w:sz="8" w:space="0" w:color="auto"/>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i. Año en que se terminó el vínculo</w:t>
            </w:r>
          </w:p>
        </w:tc>
      </w:tr>
      <w:tr w:rsidR="00E104ED" w:rsidRPr="00242F49" w:rsidTr="00E104ED">
        <w:trPr>
          <w:trHeight w:val="330"/>
        </w:trPr>
        <w:tc>
          <w:tcPr>
            <w:tcW w:w="1132"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485" w:type="pct"/>
            <w:gridSpan w:val="2"/>
            <w:tcBorders>
              <w:top w:val="single" w:sz="8" w:space="0" w:color="auto"/>
              <w:left w:val="nil"/>
              <w:bottom w:val="single" w:sz="8" w:space="0" w:color="auto"/>
              <w:right w:val="single" w:sz="8" w:space="0" w:color="000000"/>
            </w:tcBorders>
            <w:shd w:val="clear" w:color="auto" w:fill="auto"/>
            <w:vAlign w:val="bottom"/>
            <w:hideMark/>
          </w:tcPr>
          <w:p w:rsidR="00E104ED" w:rsidRPr="00242F49" w:rsidRDefault="00E104ED" w:rsidP="000806EB">
            <w:pPr>
              <w:widowControl/>
              <w:suppressAutoHyphens w:val="0"/>
              <w:jc w:val="center"/>
              <w:rPr>
                <w:rFonts w:eastAsia="Times New Roman"/>
                <w:i/>
                <w:iCs/>
                <w:color w:val="000000"/>
                <w:kern w:val="0"/>
                <w:lang w:val="es-UY" w:eastAsia="es-UY"/>
              </w:rPr>
            </w:pPr>
            <w:r w:rsidRPr="00242F49">
              <w:rPr>
                <w:rFonts w:eastAsia="Times New Roman"/>
                <w:i/>
                <w:iCs/>
                <w:color w:val="000000"/>
                <w:kern w:val="0"/>
                <w:sz w:val="22"/>
                <w:szCs w:val="22"/>
                <w:lang w:val="es-UY" w:eastAsia="es-UY"/>
              </w:rPr>
              <w:t>Dirección</w:t>
            </w:r>
          </w:p>
        </w:tc>
        <w:tc>
          <w:tcPr>
            <w:tcW w:w="488" w:type="pct"/>
            <w:gridSpan w:val="2"/>
            <w:tcBorders>
              <w:top w:val="single" w:sz="8" w:space="0" w:color="auto"/>
              <w:left w:val="nil"/>
              <w:bottom w:val="single" w:sz="8" w:space="0" w:color="auto"/>
              <w:right w:val="single" w:sz="8" w:space="0" w:color="000000"/>
            </w:tcBorders>
            <w:shd w:val="clear" w:color="auto" w:fill="auto"/>
            <w:vAlign w:val="bottom"/>
            <w:hideMark/>
          </w:tcPr>
          <w:p w:rsidR="00E104ED" w:rsidRPr="00242F49" w:rsidRDefault="00E104ED" w:rsidP="000806EB">
            <w:pPr>
              <w:widowControl/>
              <w:suppressAutoHyphens w:val="0"/>
              <w:jc w:val="center"/>
              <w:rPr>
                <w:rFonts w:eastAsia="Times New Roman"/>
                <w:i/>
                <w:iCs/>
                <w:color w:val="000000"/>
                <w:kern w:val="0"/>
                <w:lang w:val="es-UY" w:eastAsia="es-UY"/>
              </w:rPr>
            </w:pPr>
            <w:r w:rsidRPr="00242F49">
              <w:rPr>
                <w:rFonts w:eastAsia="Times New Roman"/>
                <w:i/>
                <w:iCs/>
                <w:color w:val="000000"/>
                <w:kern w:val="0"/>
                <w:sz w:val="22"/>
                <w:szCs w:val="22"/>
                <w:lang w:val="es-UY" w:eastAsia="es-UY"/>
              </w:rPr>
              <w:t>Dirección</w:t>
            </w:r>
          </w:p>
        </w:tc>
        <w:tc>
          <w:tcPr>
            <w:tcW w:w="513" w:type="pct"/>
            <w:gridSpan w:val="2"/>
            <w:tcBorders>
              <w:top w:val="single" w:sz="8" w:space="0" w:color="auto"/>
              <w:left w:val="nil"/>
              <w:bottom w:val="single" w:sz="8" w:space="0" w:color="auto"/>
              <w:right w:val="single" w:sz="8" w:space="0" w:color="000000"/>
            </w:tcBorders>
            <w:shd w:val="clear" w:color="auto" w:fill="auto"/>
            <w:noWrap/>
            <w:vAlign w:val="bottom"/>
            <w:hideMark/>
          </w:tcPr>
          <w:p w:rsidR="00E104ED" w:rsidRPr="00242F49" w:rsidRDefault="00E104ED" w:rsidP="000806EB">
            <w:pPr>
              <w:widowControl/>
              <w:suppressAutoHyphens w:val="0"/>
              <w:jc w:val="center"/>
              <w:rPr>
                <w:rFonts w:eastAsia="Times New Roman"/>
                <w:i/>
                <w:iCs/>
                <w:color w:val="000000"/>
                <w:kern w:val="0"/>
                <w:lang w:val="es-UY" w:eastAsia="es-UY"/>
              </w:rPr>
            </w:pPr>
            <w:r w:rsidRPr="00242F49">
              <w:rPr>
                <w:rFonts w:eastAsia="Times New Roman"/>
                <w:i/>
                <w:iCs/>
                <w:color w:val="000000"/>
                <w:kern w:val="0"/>
                <w:sz w:val="22"/>
                <w:szCs w:val="22"/>
                <w:lang w:val="es-UY" w:eastAsia="es-UY"/>
              </w:rPr>
              <w:t>Dirección</w:t>
            </w:r>
          </w:p>
        </w:tc>
        <w:tc>
          <w:tcPr>
            <w:tcW w:w="454" w:type="pct"/>
            <w:gridSpan w:val="2"/>
            <w:tcBorders>
              <w:top w:val="single" w:sz="8" w:space="0" w:color="auto"/>
              <w:left w:val="nil"/>
              <w:bottom w:val="single" w:sz="8" w:space="0" w:color="auto"/>
              <w:right w:val="single" w:sz="8" w:space="0" w:color="000000"/>
            </w:tcBorders>
            <w:shd w:val="clear" w:color="auto" w:fill="auto"/>
            <w:noWrap/>
            <w:vAlign w:val="bottom"/>
            <w:hideMark/>
          </w:tcPr>
          <w:p w:rsidR="00E104ED" w:rsidRPr="00242F49" w:rsidRDefault="00E104ED" w:rsidP="000806EB">
            <w:pPr>
              <w:widowControl/>
              <w:suppressAutoHyphens w:val="0"/>
              <w:jc w:val="center"/>
              <w:rPr>
                <w:rFonts w:eastAsia="Times New Roman"/>
                <w:i/>
                <w:iCs/>
                <w:color w:val="000000"/>
                <w:kern w:val="0"/>
                <w:lang w:val="es-UY" w:eastAsia="es-UY"/>
              </w:rPr>
            </w:pPr>
            <w:r w:rsidRPr="00242F49">
              <w:rPr>
                <w:rFonts w:eastAsia="Times New Roman"/>
                <w:i/>
                <w:iCs/>
                <w:color w:val="000000"/>
                <w:kern w:val="0"/>
                <w:sz w:val="22"/>
                <w:szCs w:val="22"/>
                <w:lang w:val="es-UY" w:eastAsia="es-UY"/>
              </w:rPr>
              <w:t>Dirección</w:t>
            </w:r>
          </w:p>
        </w:tc>
        <w:tc>
          <w:tcPr>
            <w:tcW w:w="573" w:type="pct"/>
            <w:gridSpan w:val="2"/>
            <w:tcBorders>
              <w:top w:val="single" w:sz="8" w:space="0" w:color="auto"/>
              <w:left w:val="nil"/>
              <w:bottom w:val="single" w:sz="8" w:space="0" w:color="auto"/>
              <w:right w:val="single" w:sz="8" w:space="0" w:color="000000"/>
            </w:tcBorders>
            <w:shd w:val="clear" w:color="auto" w:fill="auto"/>
            <w:noWrap/>
            <w:vAlign w:val="bottom"/>
            <w:hideMark/>
          </w:tcPr>
          <w:p w:rsidR="00E104ED" w:rsidRPr="00242F49" w:rsidRDefault="00E104ED" w:rsidP="000806EB">
            <w:pPr>
              <w:widowControl/>
              <w:suppressAutoHyphens w:val="0"/>
              <w:jc w:val="center"/>
              <w:rPr>
                <w:rFonts w:eastAsia="Times New Roman"/>
                <w:i/>
                <w:iCs/>
                <w:color w:val="000000"/>
                <w:kern w:val="0"/>
                <w:lang w:val="es-UY" w:eastAsia="es-UY"/>
              </w:rPr>
            </w:pPr>
            <w:r w:rsidRPr="00242F49">
              <w:rPr>
                <w:rFonts w:eastAsia="Times New Roman"/>
                <w:i/>
                <w:iCs/>
                <w:color w:val="000000"/>
                <w:kern w:val="0"/>
                <w:sz w:val="22"/>
                <w:szCs w:val="22"/>
                <w:lang w:val="es-UY" w:eastAsia="es-UY"/>
              </w:rPr>
              <w:t>Frecuencia</w:t>
            </w:r>
          </w:p>
        </w:tc>
        <w:tc>
          <w:tcPr>
            <w:tcW w:w="541" w:type="pct"/>
            <w:gridSpan w:val="2"/>
            <w:tcBorders>
              <w:top w:val="single" w:sz="8" w:space="0" w:color="auto"/>
              <w:left w:val="nil"/>
              <w:bottom w:val="single" w:sz="8" w:space="0" w:color="auto"/>
              <w:right w:val="single" w:sz="8" w:space="0" w:color="000000"/>
            </w:tcBorders>
            <w:shd w:val="clear" w:color="auto" w:fill="auto"/>
            <w:noWrap/>
            <w:vAlign w:val="bottom"/>
            <w:hideMark/>
          </w:tcPr>
          <w:p w:rsidR="00E104ED" w:rsidRPr="00242F49" w:rsidRDefault="00E104ED" w:rsidP="000806EB">
            <w:pPr>
              <w:widowControl/>
              <w:suppressAutoHyphens w:val="0"/>
              <w:jc w:val="center"/>
              <w:rPr>
                <w:rFonts w:eastAsia="Times New Roman"/>
                <w:i/>
                <w:iCs/>
                <w:color w:val="000000"/>
                <w:kern w:val="0"/>
                <w:lang w:val="es-UY" w:eastAsia="es-UY"/>
              </w:rPr>
            </w:pPr>
            <w:r w:rsidRPr="00242F49">
              <w:rPr>
                <w:rFonts w:eastAsia="Times New Roman"/>
                <w:i/>
                <w:iCs/>
                <w:color w:val="000000"/>
                <w:kern w:val="0"/>
                <w:sz w:val="22"/>
                <w:szCs w:val="22"/>
                <w:lang w:val="es-UY" w:eastAsia="es-UY"/>
              </w:rPr>
              <w:t>Frecuencia</w:t>
            </w:r>
          </w:p>
        </w:tc>
        <w:tc>
          <w:tcPr>
            <w:tcW w:w="213"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227"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r>
      <w:tr w:rsidR="00E104ED" w:rsidRPr="00242F49" w:rsidTr="00E104ED">
        <w:trPr>
          <w:trHeight w:val="471"/>
        </w:trPr>
        <w:tc>
          <w:tcPr>
            <w:tcW w:w="1132"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258"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R</w:t>
            </w:r>
          </w:p>
        </w:tc>
        <w:tc>
          <w:tcPr>
            <w:tcW w:w="227"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D</w:t>
            </w:r>
          </w:p>
        </w:tc>
        <w:tc>
          <w:tcPr>
            <w:tcW w:w="274"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R</w:t>
            </w:r>
          </w:p>
        </w:tc>
        <w:tc>
          <w:tcPr>
            <w:tcW w:w="215"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D</w:t>
            </w:r>
          </w:p>
        </w:tc>
        <w:tc>
          <w:tcPr>
            <w:tcW w:w="259"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R</w:t>
            </w:r>
          </w:p>
        </w:tc>
        <w:tc>
          <w:tcPr>
            <w:tcW w:w="254"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D</w:t>
            </w:r>
          </w:p>
        </w:tc>
        <w:tc>
          <w:tcPr>
            <w:tcW w:w="259"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R</w:t>
            </w:r>
          </w:p>
        </w:tc>
        <w:tc>
          <w:tcPr>
            <w:tcW w:w="195"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D</w:t>
            </w:r>
          </w:p>
        </w:tc>
        <w:tc>
          <w:tcPr>
            <w:tcW w:w="293"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una vez al año</w:t>
            </w:r>
          </w:p>
        </w:tc>
        <w:tc>
          <w:tcPr>
            <w:tcW w:w="280"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2 o más veces</w:t>
            </w:r>
          </w:p>
        </w:tc>
        <w:tc>
          <w:tcPr>
            <w:tcW w:w="292"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una vez al año</w:t>
            </w:r>
          </w:p>
        </w:tc>
        <w:tc>
          <w:tcPr>
            <w:tcW w:w="250"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2 o más veces</w:t>
            </w:r>
          </w:p>
        </w:tc>
        <w:tc>
          <w:tcPr>
            <w:tcW w:w="213"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227"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r>
      <w:tr w:rsidR="00E104ED" w:rsidRPr="00242F49" w:rsidTr="00E104ED">
        <w:trPr>
          <w:trHeight w:val="270"/>
        </w:trPr>
        <w:tc>
          <w:tcPr>
            <w:tcW w:w="1132" w:type="pct"/>
            <w:tcBorders>
              <w:top w:val="nil"/>
              <w:left w:val="single" w:sz="8" w:space="0" w:color="auto"/>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1- Agencia Nacional de Investigación e Innovación (ANII)</w:t>
            </w:r>
          </w:p>
        </w:tc>
        <w:tc>
          <w:tcPr>
            <w:tcW w:w="258"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27"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74"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15"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59"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54"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59"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195"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93"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80"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92"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50"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13"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373"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27"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r>
      <w:tr w:rsidR="00E104ED" w:rsidRPr="00242F49" w:rsidTr="00E104ED">
        <w:trPr>
          <w:trHeight w:val="270"/>
        </w:trPr>
        <w:tc>
          <w:tcPr>
            <w:tcW w:w="1132" w:type="pct"/>
            <w:tcBorders>
              <w:top w:val="nil"/>
              <w:left w:val="single" w:sz="8" w:space="0" w:color="auto"/>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2- …..</w:t>
            </w:r>
          </w:p>
        </w:tc>
        <w:tc>
          <w:tcPr>
            <w:tcW w:w="258"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27"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74"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15"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59"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54"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59"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195"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93"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80"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92"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50"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13"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373"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27" w:type="pct"/>
            <w:tcBorders>
              <w:top w:val="nil"/>
              <w:left w:val="nil"/>
              <w:bottom w:val="single" w:sz="8" w:space="0" w:color="auto"/>
              <w:right w:val="single" w:sz="8" w:space="0" w:color="auto"/>
            </w:tcBorders>
            <w:shd w:val="clear" w:color="auto" w:fill="auto"/>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 </w:t>
            </w:r>
          </w:p>
        </w:tc>
      </w:tr>
    </w:tbl>
    <w:p w:rsidR="00E104ED" w:rsidRPr="00242F49" w:rsidRDefault="00E104ED" w:rsidP="000806EB">
      <w:pPr>
        <w:widowControl/>
        <w:suppressAutoHyphens w:val="0"/>
        <w:rPr>
          <w:sz w:val="22"/>
          <w:szCs w:val="22"/>
        </w:rPr>
      </w:pPr>
    </w:p>
    <w:p w:rsidR="00E104ED" w:rsidRPr="00242F49" w:rsidRDefault="00E104ED" w:rsidP="000806EB">
      <w:pPr>
        <w:widowControl/>
        <w:suppressAutoHyphens w:val="0"/>
        <w:rPr>
          <w:sz w:val="22"/>
          <w:szCs w:val="22"/>
        </w:rPr>
      </w:pPr>
    </w:p>
    <w:p w:rsidR="00E104ED" w:rsidRPr="00242F49" w:rsidRDefault="00E104ED" w:rsidP="000806EB">
      <w:pPr>
        <w:widowControl/>
        <w:suppressAutoHyphens w:val="0"/>
        <w:rPr>
          <w:sz w:val="22"/>
          <w:szCs w:val="22"/>
        </w:rPr>
      </w:pPr>
    </w:p>
    <w:p w:rsidR="00E104ED" w:rsidRPr="00242F49" w:rsidRDefault="00E104ED" w:rsidP="000806EB">
      <w:pPr>
        <w:widowControl/>
        <w:suppressAutoHyphens w:val="0"/>
        <w:rPr>
          <w:sz w:val="22"/>
          <w:szCs w:val="22"/>
        </w:rPr>
      </w:pPr>
    </w:p>
    <w:tbl>
      <w:tblPr>
        <w:tblW w:w="5000" w:type="pct"/>
        <w:tblCellMar>
          <w:left w:w="70" w:type="dxa"/>
          <w:right w:w="70" w:type="dxa"/>
        </w:tblCellMar>
        <w:tblLook w:val="04A0" w:firstRow="1" w:lastRow="0" w:firstColumn="1" w:lastColumn="0" w:noHBand="0" w:noVBand="1"/>
      </w:tblPr>
      <w:tblGrid>
        <w:gridCol w:w="2578"/>
        <w:gridCol w:w="1567"/>
        <w:gridCol w:w="1137"/>
        <w:gridCol w:w="1575"/>
        <w:gridCol w:w="1493"/>
        <w:gridCol w:w="1307"/>
        <w:gridCol w:w="1270"/>
        <w:gridCol w:w="1151"/>
        <w:gridCol w:w="800"/>
        <w:gridCol w:w="1264"/>
      </w:tblGrid>
      <w:tr w:rsidR="00E104ED" w:rsidRPr="00242F49" w:rsidTr="00E104ED">
        <w:trPr>
          <w:trHeight w:val="315"/>
        </w:trPr>
        <w:tc>
          <w:tcPr>
            <w:tcW w:w="5000" w:type="pct"/>
            <w:gridSpan w:val="10"/>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Tabla 3. Vínculos con otras instituciones en el marco del fomento al emprendedurismo</w:t>
            </w:r>
          </w:p>
        </w:tc>
      </w:tr>
      <w:tr w:rsidR="00E104ED" w:rsidRPr="00242F49" w:rsidTr="00E104ED">
        <w:trPr>
          <w:trHeight w:val="645"/>
        </w:trPr>
        <w:tc>
          <w:tcPr>
            <w:tcW w:w="5000" w:type="pct"/>
            <w:gridSpan w:val="10"/>
            <w:tcBorders>
              <w:top w:val="nil"/>
              <w:left w:val="nil"/>
              <w:bottom w:val="nil"/>
              <w:right w:val="nil"/>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En la tabla que se presenta abajo liste otras instituciones que realicen actividades para fomento a emprendimientos que no formen parte de la RAFE con las cuales haya mantenido vínculos desde el año 2013</w:t>
            </w:r>
          </w:p>
        </w:tc>
      </w:tr>
      <w:tr w:rsidR="00E104ED" w:rsidRPr="00242F49" w:rsidTr="00E104ED">
        <w:trPr>
          <w:trHeight w:val="300"/>
        </w:trPr>
        <w:tc>
          <w:tcPr>
            <w:tcW w:w="5000" w:type="pct"/>
            <w:gridSpan w:val="10"/>
            <w:tcBorders>
              <w:top w:val="nil"/>
              <w:left w:val="nil"/>
              <w:bottom w:val="nil"/>
              <w:right w:val="nil"/>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Marque con una cruz en cada tipo de vínculo que haya mantenido.</w:t>
            </w:r>
          </w:p>
        </w:tc>
      </w:tr>
      <w:tr w:rsidR="00E104ED" w:rsidRPr="00242F49" w:rsidTr="000806EB">
        <w:trPr>
          <w:trHeight w:val="330"/>
        </w:trPr>
        <w:tc>
          <w:tcPr>
            <w:tcW w:w="911"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956" w:type="pct"/>
            <w:gridSpan w:val="2"/>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a. Intercambios informales</w:t>
            </w:r>
          </w:p>
        </w:tc>
        <w:tc>
          <w:tcPr>
            <w:tcW w:w="3133" w:type="pct"/>
            <w:gridSpan w:val="7"/>
            <w:tcBorders>
              <w:top w:val="single" w:sz="8" w:space="0" w:color="auto"/>
              <w:left w:val="nil"/>
              <w:bottom w:val="single" w:sz="8" w:space="0" w:color="auto"/>
              <w:right w:val="single" w:sz="8" w:space="0" w:color="000000"/>
            </w:tcBorders>
            <w:shd w:val="clear" w:color="auto" w:fill="D9D9D9" w:themeFill="background1" w:themeFillShade="D9"/>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b. Intercambios Formales</w:t>
            </w:r>
          </w:p>
        </w:tc>
      </w:tr>
      <w:tr w:rsidR="00E104ED" w:rsidRPr="00242F49" w:rsidTr="004A2581">
        <w:trPr>
          <w:trHeight w:val="960"/>
        </w:trPr>
        <w:tc>
          <w:tcPr>
            <w:tcW w:w="911"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956" w:type="pct"/>
            <w:gridSpan w:val="2"/>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557" w:type="pct"/>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104ED" w:rsidRPr="00242F49" w:rsidRDefault="00E104ED" w:rsidP="000806EB">
            <w:pPr>
              <w:widowControl/>
              <w:suppressAutoHyphens w:val="0"/>
              <w:jc w:val="center"/>
              <w:rPr>
                <w:rFonts w:eastAsia="Times New Roman"/>
                <w:b/>
                <w:color w:val="000000"/>
                <w:kern w:val="0"/>
                <w:lang w:val="es-UY" w:eastAsia="es-UY"/>
              </w:rPr>
            </w:pPr>
            <w:r w:rsidRPr="00242F49">
              <w:rPr>
                <w:rFonts w:eastAsia="Times New Roman"/>
                <w:b/>
                <w:color w:val="000000"/>
                <w:kern w:val="0"/>
                <w:sz w:val="22"/>
                <w:szCs w:val="22"/>
                <w:lang w:val="es-UY" w:eastAsia="es-UY"/>
              </w:rPr>
              <w:t>b.1. Firma de convenio de colaboracióhn</w:t>
            </w:r>
          </w:p>
        </w:tc>
        <w:tc>
          <w:tcPr>
            <w:tcW w:w="528" w:type="pct"/>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104ED" w:rsidRPr="00242F49" w:rsidRDefault="00E104ED" w:rsidP="000806EB">
            <w:pPr>
              <w:widowControl/>
              <w:suppressAutoHyphens w:val="0"/>
              <w:jc w:val="center"/>
              <w:rPr>
                <w:rFonts w:eastAsia="Times New Roman"/>
                <w:b/>
                <w:color w:val="000000"/>
                <w:kern w:val="0"/>
                <w:lang w:val="es-UY" w:eastAsia="es-UY"/>
              </w:rPr>
            </w:pPr>
            <w:r w:rsidRPr="00242F49">
              <w:rPr>
                <w:rFonts w:eastAsia="Times New Roman"/>
                <w:b/>
                <w:color w:val="000000"/>
                <w:kern w:val="0"/>
                <w:sz w:val="22"/>
                <w:szCs w:val="22"/>
                <w:lang w:val="es-UY" w:eastAsia="es-UY"/>
              </w:rPr>
              <w:t>b.2 Organización de Ferias /Eventos</w:t>
            </w:r>
          </w:p>
        </w:tc>
        <w:tc>
          <w:tcPr>
            <w:tcW w:w="462" w:type="pct"/>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104ED" w:rsidRPr="00242F49" w:rsidRDefault="00E104ED" w:rsidP="000806EB">
            <w:pPr>
              <w:widowControl/>
              <w:suppressAutoHyphens w:val="0"/>
              <w:jc w:val="center"/>
              <w:rPr>
                <w:rFonts w:eastAsia="Times New Roman"/>
                <w:b/>
                <w:color w:val="000000"/>
                <w:kern w:val="0"/>
                <w:lang w:val="es-UY" w:eastAsia="es-UY"/>
              </w:rPr>
            </w:pPr>
            <w:r w:rsidRPr="00242F49">
              <w:rPr>
                <w:rFonts w:eastAsia="Times New Roman"/>
                <w:b/>
                <w:color w:val="000000"/>
                <w:kern w:val="0"/>
                <w:sz w:val="22"/>
                <w:szCs w:val="22"/>
                <w:lang w:val="es-UY" w:eastAsia="es-UY"/>
              </w:rPr>
              <w:t>b.3 Apoyo económico/ esponsoreo</w:t>
            </w:r>
          </w:p>
        </w:tc>
        <w:tc>
          <w:tcPr>
            <w:tcW w:w="449" w:type="pct"/>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104ED" w:rsidRPr="00242F49" w:rsidRDefault="00E104ED" w:rsidP="000806EB">
            <w:pPr>
              <w:widowControl/>
              <w:suppressAutoHyphens w:val="0"/>
              <w:jc w:val="center"/>
              <w:rPr>
                <w:rFonts w:eastAsia="Times New Roman"/>
                <w:b/>
                <w:color w:val="000000"/>
                <w:kern w:val="0"/>
                <w:lang w:val="es-UY" w:eastAsia="es-UY"/>
              </w:rPr>
            </w:pPr>
            <w:r w:rsidRPr="00242F49">
              <w:rPr>
                <w:rFonts w:eastAsia="Times New Roman"/>
                <w:b/>
                <w:color w:val="000000"/>
                <w:kern w:val="0"/>
                <w:sz w:val="22"/>
                <w:szCs w:val="22"/>
                <w:lang w:val="es-UY" w:eastAsia="es-UY"/>
              </w:rPr>
              <w:t>b.4 Apoyo no económico</w:t>
            </w:r>
          </w:p>
        </w:tc>
        <w:tc>
          <w:tcPr>
            <w:tcW w:w="690"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E104ED" w:rsidRPr="00242F49" w:rsidRDefault="00E104ED" w:rsidP="000806EB">
            <w:pPr>
              <w:widowControl/>
              <w:suppressAutoHyphens w:val="0"/>
              <w:jc w:val="center"/>
              <w:rPr>
                <w:rFonts w:eastAsia="Times New Roman"/>
                <w:b/>
                <w:color w:val="000000"/>
                <w:kern w:val="0"/>
                <w:lang w:val="es-UY" w:eastAsia="es-UY"/>
              </w:rPr>
            </w:pPr>
            <w:r w:rsidRPr="00242F49">
              <w:rPr>
                <w:rFonts w:eastAsia="Times New Roman"/>
                <w:b/>
                <w:color w:val="000000"/>
                <w:kern w:val="0"/>
                <w:sz w:val="22"/>
                <w:szCs w:val="22"/>
                <w:lang w:val="es-UY" w:eastAsia="es-UY"/>
              </w:rPr>
              <w:t>b.5 Transferencias de conocimiento/ experiencia</w:t>
            </w:r>
          </w:p>
        </w:tc>
        <w:tc>
          <w:tcPr>
            <w:tcW w:w="447" w:type="pct"/>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104ED" w:rsidRPr="00242F49" w:rsidRDefault="00E104ED" w:rsidP="000806EB">
            <w:pPr>
              <w:widowControl/>
              <w:suppressAutoHyphens w:val="0"/>
              <w:jc w:val="center"/>
              <w:rPr>
                <w:rFonts w:eastAsia="Times New Roman"/>
                <w:b/>
                <w:color w:val="000000"/>
                <w:kern w:val="0"/>
                <w:lang w:val="es-UY" w:eastAsia="es-UY"/>
              </w:rPr>
            </w:pPr>
            <w:r w:rsidRPr="00242F49">
              <w:rPr>
                <w:rFonts w:eastAsia="Times New Roman"/>
                <w:b/>
                <w:color w:val="000000"/>
                <w:kern w:val="0"/>
                <w:sz w:val="22"/>
                <w:szCs w:val="22"/>
                <w:lang w:val="es-UY" w:eastAsia="es-UY"/>
              </w:rPr>
              <w:t>b.6 Otros (escribir)</w:t>
            </w:r>
          </w:p>
        </w:tc>
      </w:tr>
      <w:tr w:rsidR="00E104ED" w:rsidRPr="00242F49" w:rsidTr="00E104ED">
        <w:trPr>
          <w:trHeight w:val="330"/>
        </w:trPr>
        <w:tc>
          <w:tcPr>
            <w:tcW w:w="911"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956" w:type="pct"/>
            <w:gridSpan w:val="2"/>
            <w:tcBorders>
              <w:top w:val="single" w:sz="8" w:space="0" w:color="auto"/>
              <w:left w:val="nil"/>
              <w:bottom w:val="single" w:sz="8" w:space="0" w:color="auto"/>
              <w:right w:val="single" w:sz="8" w:space="0" w:color="000000"/>
            </w:tcBorders>
            <w:shd w:val="clear" w:color="auto" w:fill="auto"/>
            <w:noWrap/>
            <w:vAlign w:val="bottom"/>
            <w:hideMark/>
          </w:tcPr>
          <w:p w:rsidR="00E104ED" w:rsidRPr="00242F49" w:rsidRDefault="00E104ED" w:rsidP="000806EB">
            <w:pPr>
              <w:widowControl/>
              <w:suppressAutoHyphens w:val="0"/>
              <w:jc w:val="center"/>
              <w:rPr>
                <w:rFonts w:eastAsia="Times New Roman"/>
                <w:i/>
                <w:iCs/>
                <w:color w:val="000000"/>
                <w:kern w:val="0"/>
                <w:lang w:val="es-UY" w:eastAsia="es-UY"/>
              </w:rPr>
            </w:pPr>
            <w:r w:rsidRPr="00242F49">
              <w:rPr>
                <w:rFonts w:eastAsia="Times New Roman"/>
                <w:i/>
                <w:iCs/>
                <w:color w:val="000000"/>
                <w:kern w:val="0"/>
                <w:sz w:val="22"/>
                <w:szCs w:val="22"/>
                <w:lang w:val="es-UY" w:eastAsia="es-UY"/>
              </w:rPr>
              <w:t>Frecuencia</w:t>
            </w:r>
          </w:p>
        </w:tc>
        <w:tc>
          <w:tcPr>
            <w:tcW w:w="557"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c>
          <w:tcPr>
            <w:tcW w:w="528"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c>
          <w:tcPr>
            <w:tcW w:w="462"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c>
          <w:tcPr>
            <w:tcW w:w="449"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c>
          <w:tcPr>
            <w:tcW w:w="690" w:type="pct"/>
            <w:gridSpan w:val="2"/>
            <w:tcBorders>
              <w:top w:val="single" w:sz="8" w:space="0" w:color="auto"/>
              <w:left w:val="nil"/>
              <w:bottom w:val="single" w:sz="8" w:space="0" w:color="auto"/>
              <w:right w:val="single" w:sz="8" w:space="0" w:color="000000"/>
            </w:tcBorders>
            <w:shd w:val="clear" w:color="auto" w:fill="auto"/>
            <w:noWrap/>
            <w:vAlign w:val="bottom"/>
            <w:hideMark/>
          </w:tcPr>
          <w:p w:rsidR="00E104ED" w:rsidRPr="00242F49" w:rsidRDefault="00E104ED" w:rsidP="000806EB">
            <w:pPr>
              <w:widowControl/>
              <w:suppressAutoHyphens w:val="0"/>
              <w:jc w:val="center"/>
              <w:rPr>
                <w:rFonts w:eastAsia="Times New Roman"/>
                <w:i/>
                <w:iCs/>
                <w:color w:val="000000"/>
                <w:kern w:val="0"/>
                <w:lang w:val="es-UY" w:eastAsia="es-UY"/>
              </w:rPr>
            </w:pPr>
            <w:r w:rsidRPr="00242F49">
              <w:rPr>
                <w:rFonts w:eastAsia="Times New Roman"/>
                <w:i/>
                <w:iCs/>
                <w:color w:val="000000"/>
                <w:kern w:val="0"/>
                <w:sz w:val="22"/>
                <w:szCs w:val="22"/>
                <w:lang w:val="es-UY" w:eastAsia="es-UY"/>
              </w:rPr>
              <w:t>Dirección</w:t>
            </w:r>
          </w:p>
        </w:tc>
        <w:tc>
          <w:tcPr>
            <w:tcW w:w="447"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E104ED">
        <w:trPr>
          <w:trHeight w:val="438"/>
        </w:trPr>
        <w:tc>
          <w:tcPr>
            <w:tcW w:w="911" w:type="pct"/>
            <w:vMerge/>
            <w:tcBorders>
              <w:top w:val="single" w:sz="8" w:space="0" w:color="auto"/>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b/>
                <w:bCs/>
                <w:color w:val="000000"/>
                <w:kern w:val="0"/>
                <w:lang w:val="es-UY" w:eastAsia="es-UY"/>
              </w:rPr>
            </w:pPr>
          </w:p>
        </w:tc>
        <w:tc>
          <w:tcPr>
            <w:tcW w:w="554"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una vez al año</w:t>
            </w:r>
          </w:p>
        </w:tc>
        <w:tc>
          <w:tcPr>
            <w:tcW w:w="402"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2 o más veces</w:t>
            </w:r>
          </w:p>
        </w:tc>
        <w:tc>
          <w:tcPr>
            <w:tcW w:w="557"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c>
          <w:tcPr>
            <w:tcW w:w="528"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c>
          <w:tcPr>
            <w:tcW w:w="462"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c>
          <w:tcPr>
            <w:tcW w:w="449"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c>
          <w:tcPr>
            <w:tcW w:w="407"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RECIBIO</w:t>
            </w:r>
          </w:p>
        </w:tc>
        <w:tc>
          <w:tcPr>
            <w:tcW w:w="283"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color w:val="000000"/>
                <w:kern w:val="0"/>
                <w:lang w:val="es-UY" w:eastAsia="es-UY"/>
              </w:rPr>
            </w:pPr>
            <w:r w:rsidRPr="00242F49">
              <w:rPr>
                <w:rFonts w:eastAsia="Times New Roman"/>
                <w:color w:val="000000"/>
                <w:kern w:val="0"/>
                <w:sz w:val="22"/>
                <w:szCs w:val="22"/>
                <w:lang w:val="es-UY" w:eastAsia="es-UY"/>
              </w:rPr>
              <w:t>DIO</w:t>
            </w:r>
          </w:p>
        </w:tc>
        <w:tc>
          <w:tcPr>
            <w:tcW w:w="447" w:type="pct"/>
            <w:vMerge/>
            <w:tcBorders>
              <w:top w:val="nil"/>
              <w:left w:val="single" w:sz="8" w:space="0" w:color="auto"/>
              <w:bottom w:val="single" w:sz="8" w:space="0" w:color="000000"/>
              <w:right w:val="single" w:sz="8" w:space="0" w:color="auto"/>
            </w:tcBorders>
            <w:vAlign w:val="center"/>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E104ED">
        <w:trPr>
          <w:trHeight w:val="330"/>
        </w:trPr>
        <w:tc>
          <w:tcPr>
            <w:tcW w:w="911" w:type="pct"/>
            <w:tcBorders>
              <w:top w:val="nil"/>
              <w:left w:val="single" w:sz="8" w:space="0" w:color="auto"/>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w:t>
            </w:r>
          </w:p>
        </w:tc>
        <w:tc>
          <w:tcPr>
            <w:tcW w:w="554"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02"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557"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528"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62"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49"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07"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83"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47"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r>
      <w:tr w:rsidR="00E104ED" w:rsidRPr="00242F49" w:rsidTr="00E104ED">
        <w:trPr>
          <w:trHeight w:val="330"/>
        </w:trPr>
        <w:tc>
          <w:tcPr>
            <w:tcW w:w="911" w:type="pct"/>
            <w:tcBorders>
              <w:top w:val="nil"/>
              <w:left w:val="single" w:sz="8" w:space="0" w:color="auto"/>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w:t>
            </w:r>
          </w:p>
        </w:tc>
        <w:tc>
          <w:tcPr>
            <w:tcW w:w="554"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02"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557"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528"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62" w:type="pct"/>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49"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07"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283"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447" w:type="pct"/>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r>
    </w:tbl>
    <w:p w:rsidR="00E104ED" w:rsidRPr="00242F49" w:rsidRDefault="00E104ED" w:rsidP="000806EB">
      <w:pPr>
        <w:widowControl/>
        <w:suppressAutoHyphens w:val="0"/>
        <w:rPr>
          <w:sz w:val="22"/>
          <w:szCs w:val="22"/>
        </w:rPr>
      </w:pPr>
    </w:p>
    <w:p w:rsidR="00E104ED" w:rsidRPr="00242F49" w:rsidRDefault="00E104ED" w:rsidP="000806EB">
      <w:pPr>
        <w:widowControl/>
        <w:suppressAutoHyphens w:val="0"/>
        <w:rPr>
          <w:sz w:val="22"/>
          <w:szCs w:val="22"/>
        </w:rPr>
      </w:pPr>
    </w:p>
    <w:tbl>
      <w:tblPr>
        <w:tblW w:w="13938" w:type="dxa"/>
        <w:tblInd w:w="56" w:type="dxa"/>
        <w:tblCellMar>
          <w:left w:w="70" w:type="dxa"/>
          <w:right w:w="70" w:type="dxa"/>
        </w:tblCellMar>
        <w:tblLook w:val="04A0" w:firstRow="1" w:lastRow="0" w:firstColumn="1" w:lastColumn="0" w:noHBand="0" w:noVBand="1"/>
      </w:tblPr>
      <w:tblGrid>
        <w:gridCol w:w="2670"/>
        <w:gridCol w:w="1977"/>
        <w:gridCol w:w="2323"/>
        <w:gridCol w:w="1773"/>
        <w:gridCol w:w="1732"/>
        <w:gridCol w:w="1223"/>
        <w:gridCol w:w="1120"/>
        <w:gridCol w:w="1120"/>
      </w:tblGrid>
      <w:tr w:rsidR="00E104ED" w:rsidRPr="00242F49" w:rsidTr="00E104ED">
        <w:trPr>
          <w:trHeight w:val="315"/>
        </w:trPr>
        <w:tc>
          <w:tcPr>
            <w:tcW w:w="12818" w:type="dxa"/>
            <w:gridSpan w:val="7"/>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xml:space="preserve">Tabla 4. Vínculos con emprendedores </w:t>
            </w:r>
          </w:p>
        </w:tc>
        <w:tc>
          <w:tcPr>
            <w:tcW w:w="1120" w:type="dxa"/>
            <w:tcBorders>
              <w:top w:val="nil"/>
              <w:left w:val="nil"/>
              <w:bottom w:val="nil"/>
              <w:right w:val="nil"/>
            </w:tcBorders>
            <w:shd w:val="clear" w:color="auto" w:fill="auto"/>
            <w:noWrap/>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p>
        </w:tc>
      </w:tr>
      <w:tr w:rsidR="00E104ED" w:rsidRPr="00242F49" w:rsidTr="00E104ED">
        <w:trPr>
          <w:trHeight w:val="259"/>
        </w:trPr>
        <w:tc>
          <w:tcPr>
            <w:tcW w:w="13938" w:type="dxa"/>
            <w:gridSpan w:val="8"/>
            <w:tcBorders>
              <w:top w:val="nil"/>
              <w:left w:val="nil"/>
              <w:bottom w:val="nil"/>
              <w:right w:val="nil"/>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xml:space="preserve">Liste de forma exhaustiva los emprendedores que han recibido apoyo de su institución en el marco del Programa de Apoyo a Futuros Emprendedores (desde el año 2013). </w:t>
            </w:r>
          </w:p>
        </w:tc>
      </w:tr>
      <w:tr w:rsidR="00E104ED" w:rsidRPr="00242F49" w:rsidTr="00E104ED">
        <w:trPr>
          <w:trHeight w:val="315"/>
        </w:trPr>
        <w:tc>
          <w:tcPr>
            <w:tcW w:w="10475" w:type="dxa"/>
            <w:gridSpan w:val="5"/>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Indique con una “X” en el tipo de vínculo (apoyo) que fue dado por su institución a dicho emprendedor</w:t>
            </w:r>
          </w:p>
        </w:tc>
        <w:tc>
          <w:tcPr>
            <w:tcW w:w="1223" w:type="dxa"/>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1120" w:type="dxa"/>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1120" w:type="dxa"/>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E104ED">
        <w:trPr>
          <w:trHeight w:val="330"/>
        </w:trPr>
        <w:tc>
          <w:tcPr>
            <w:tcW w:w="11698" w:type="dxa"/>
            <w:gridSpan w:val="6"/>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xml:space="preserve">Si es posible, informe el sector de actividad asociado al emprendimiento y el año en el que comenzó y finalizó el vínculo. </w:t>
            </w:r>
          </w:p>
        </w:tc>
        <w:tc>
          <w:tcPr>
            <w:tcW w:w="1120" w:type="dxa"/>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c>
          <w:tcPr>
            <w:tcW w:w="1120" w:type="dxa"/>
            <w:tcBorders>
              <w:top w:val="nil"/>
              <w:left w:val="nil"/>
              <w:bottom w:val="nil"/>
              <w:right w:val="nil"/>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p>
        </w:tc>
      </w:tr>
      <w:tr w:rsidR="00E104ED" w:rsidRPr="00242F49" w:rsidTr="004A2581">
        <w:trPr>
          <w:trHeight w:val="1163"/>
        </w:trPr>
        <w:tc>
          <w:tcPr>
            <w:tcW w:w="2670" w:type="dxa"/>
            <w:tcBorders>
              <w:top w:val="single" w:sz="8" w:space="0" w:color="auto"/>
              <w:left w:val="single" w:sz="8" w:space="0" w:color="auto"/>
              <w:bottom w:val="single" w:sz="8" w:space="0" w:color="auto"/>
              <w:right w:val="nil"/>
            </w:tcBorders>
            <w:shd w:val="clear" w:color="auto" w:fill="auto"/>
            <w:noWrap/>
            <w:vAlign w:val="bottom"/>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Nombre</w:t>
            </w:r>
          </w:p>
        </w:tc>
        <w:tc>
          <w:tcPr>
            <w:tcW w:w="197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b/>
                <w:bCs/>
                <w:color w:val="000000"/>
                <w:kern w:val="0"/>
                <w:lang w:val="es-UY" w:eastAsia="es-UY"/>
              </w:rPr>
            </w:pPr>
            <w:r w:rsidRPr="00242F49">
              <w:rPr>
                <w:rFonts w:eastAsia="Times New Roman"/>
                <w:b/>
                <w:bCs/>
                <w:color w:val="000000"/>
                <w:kern w:val="0"/>
                <w:sz w:val="22"/>
                <w:szCs w:val="22"/>
                <w:lang w:val="es-UY" w:eastAsia="es-UY"/>
              </w:rPr>
              <w:t>Cédula de Identidad (si cuenta con el dato)</w:t>
            </w:r>
          </w:p>
        </w:tc>
        <w:tc>
          <w:tcPr>
            <w:tcW w:w="2323"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color w:val="000000"/>
                <w:kern w:val="0"/>
                <w:lang w:val="es-UY" w:eastAsia="es-UY"/>
              </w:rPr>
            </w:pPr>
            <w:r w:rsidRPr="00242F49">
              <w:rPr>
                <w:rFonts w:eastAsia="Times New Roman"/>
                <w:b/>
                <w:color w:val="000000"/>
                <w:kern w:val="0"/>
                <w:sz w:val="22"/>
                <w:szCs w:val="22"/>
                <w:lang w:val="es-UY" w:eastAsia="es-UY"/>
              </w:rPr>
              <w:t>T2. Diseño, Testación (ejemplo: Laboratorio / I+D, capacitación)</w:t>
            </w:r>
          </w:p>
        </w:tc>
        <w:tc>
          <w:tcPr>
            <w:tcW w:w="1773"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color w:val="000000"/>
                <w:kern w:val="0"/>
                <w:lang w:val="es-UY" w:eastAsia="es-UY"/>
              </w:rPr>
            </w:pPr>
            <w:r w:rsidRPr="00242F49">
              <w:rPr>
                <w:rFonts w:eastAsia="Times New Roman"/>
                <w:b/>
                <w:color w:val="000000"/>
                <w:kern w:val="0"/>
                <w:sz w:val="22"/>
                <w:szCs w:val="22"/>
                <w:lang w:val="es-UY" w:eastAsia="es-UY"/>
              </w:rPr>
              <w:t>T3. Puesta en marcha (ejemplo Capital Semilla)</w:t>
            </w:r>
          </w:p>
        </w:tc>
        <w:tc>
          <w:tcPr>
            <w:tcW w:w="1732"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E104ED" w:rsidRPr="00242F49" w:rsidRDefault="00E104ED" w:rsidP="000806EB">
            <w:pPr>
              <w:widowControl/>
              <w:suppressAutoHyphens w:val="0"/>
              <w:jc w:val="center"/>
              <w:rPr>
                <w:rFonts w:eastAsia="Times New Roman"/>
                <w:b/>
                <w:color w:val="000000"/>
                <w:kern w:val="0"/>
                <w:lang w:val="es-UY" w:eastAsia="es-UY"/>
              </w:rPr>
            </w:pPr>
            <w:r w:rsidRPr="00242F49">
              <w:rPr>
                <w:rFonts w:eastAsia="Times New Roman"/>
                <w:b/>
                <w:color w:val="000000"/>
                <w:kern w:val="0"/>
                <w:sz w:val="22"/>
                <w:szCs w:val="22"/>
                <w:lang w:val="es-UY" w:eastAsia="es-UY"/>
              </w:rPr>
              <w:t>T4. Desarrollo inicial (ejemplo Incubación)</w:t>
            </w:r>
          </w:p>
        </w:tc>
        <w:tc>
          <w:tcPr>
            <w:tcW w:w="1223"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E104ED" w:rsidRPr="00242F49" w:rsidRDefault="00E104ED" w:rsidP="000806EB">
            <w:pPr>
              <w:widowControl/>
              <w:suppressAutoHyphens w:val="0"/>
              <w:rPr>
                <w:rFonts w:eastAsia="Times New Roman"/>
                <w:b/>
                <w:color w:val="000000"/>
                <w:kern w:val="0"/>
                <w:lang w:val="es-UY" w:eastAsia="es-UY"/>
              </w:rPr>
            </w:pPr>
            <w:r w:rsidRPr="00242F49">
              <w:rPr>
                <w:rFonts w:eastAsia="Times New Roman"/>
                <w:b/>
                <w:color w:val="000000"/>
                <w:kern w:val="0"/>
                <w:sz w:val="22"/>
                <w:szCs w:val="22"/>
                <w:lang w:val="es-UY" w:eastAsia="es-UY"/>
              </w:rPr>
              <w:t>Sector de Actividad de Empresa</w:t>
            </w:r>
          </w:p>
        </w:tc>
        <w:tc>
          <w:tcPr>
            <w:tcW w:w="1120"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E104ED" w:rsidRPr="00242F49" w:rsidRDefault="00E104ED" w:rsidP="000806EB">
            <w:pPr>
              <w:widowControl/>
              <w:suppressAutoHyphens w:val="0"/>
              <w:rPr>
                <w:rFonts w:eastAsia="Times New Roman"/>
                <w:b/>
                <w:color w:val="000000"/>
                <w:kern w:val="0"/>
                <w:lang w:val="es-UY" w:eastAsia="es-UY"/>
              </w:rPr>
            </w:pPr>
            <w:r w:rsidRPr="00242F49">
              <w:rPr>
                <w:rFonts w:eastAsia="Times New Roman"/>
                <w:b/>
                <w:color w:val="000000"/>
                <w:kern w:val="0"/>
                <w:sz w:val="22"/>
                <w:szCs w:val="22"/>
                <w:lang w:val="es-UY" w:eastAsia="es-UY"/>
              </w:rPr>
              <w:t>Año en que se origina vínculo</w:t>
            </w:r>
          </w:p>
        </w:tc>
        <w:tc>
          <w:tcPr>
            <w:tcW w:w="1120"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rsidR="00E104ED" w:rsidRPr="00242F49" w:rsidRDefault="00E104ED" w:rsidP="000806EB">
            <w:pPr>
              <w:widowControl/>
              <w:suppressAutoHyphens w:val="0"/>
              <w:rPr>
                <w:rFonts w:eastAsia="Times New Roman"/>
                <w:b/>
                <w:color w:val="000000"/>
                <w:kern w:val="0"/>
                <w:lang w:val="es-UY" w:eastAsia="es-UY"/>
              </w:rPr>
            </w:pPr>
            <w:r w:rsidRPr="00242F49">
              <w:rPr>
                <w:rFonts w:eastAsia="Times New Roman"/>
                <w:b/>
                <w:color w:val="000000"/>
                <w:kern w:val="0"/>
                <w:sz w:val="22"/>
                <w:szCs w:val="22"/>
                <w:lang w:val="es-UY" w:eastAsia="es-UY"/>
              </w:rPr>
              <w:t>Año en que finaliza vínculo</w:t>
            </w:r>
          </w:p>
        </w:tc>
      </w:tr>
      <w:tr w:rsidR="00E104ED" w:rsidRPr="00242F49" w:rsidTr="00E104ED">
        <w:trPr>
          <w:trHeight w:val="330"/>
        </w:trPr>
        <w:tc>
          <w:tcPr>
            <w:tcW w:w="2670" w:type="dxa"/>
            <w:tcBorders>
              <w:top w:val="nil"/>
              <w:left w:val="single" w:sz="8" w:space="0" w:color="auto"/>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w:t>
            </w:r>
          </w:p>
        </w:tc>
        <w:tc>
          <w:tcPr>
            <w:tcW w:w="1977"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2323"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1773"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1732" w:type="dxa"/>
            <w:tcBorders>
              <w:top w:val="nil"/>
              <w:left w:val="nil"/>
              <w:bottom w:val="single" w:sz="8" w:space="0" w:color="auto"/>
              <w:right w:val="single" w:sz="8" w:space="0" w:color="auto"/>
            </w:tcBorders>
            <w:shd w:val="clear" w:color="auto" w:fill="auto"/>
            <w:vAlign w:val="bottom"/>
            <w:hideMark/>
          </w:tcPr>
          <w:p w:rsidR="00E104ED" w:rsidRPr="00242F49" w:rsidRDefault="00E104ED" w:rsidP="000806EB">
            <w:pPr>
              <w:widowControl/>
              <w:suppressAutoHyphens w:val="0"/>
              <w:jc w:val="center"/>
              <w:rPr>
                <w:rFonts w:eastAsia="Times New Roman"/>
                <w:b/>
                <w:bCs/>
                <w:color w:val="000000"/>
                <w:kern w:val="0"/>
                <w:lang w:val="es-UY" w:eastAsia="es-UY"/>
              </w:rPr>
            </w:pPr>
            <w:r w:rsidRPr="00242F49">
              <w:rPr>
                <w:rFonts w:eastAsia="Times New Roman"/>
                <w:b/>
                <w:bCs/>
                <w:color w:val="000000"/>
                <w:kern w:val="0"/>
                <w:sz w:val="22"/>
                <w:szCs w:val="22"/>
                <w:lang w:val="es-UY" w:eastAsia="es-UY"/>
              </w:rPr>
              <w:t> </w:t>
            </w:r>
          </w:p>
        </w:tc>
        <w:tc>
          <w:tcPr>
            <w:tcW w:w="1223" w:type="dxa"/>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1120" w:type="dxa"/>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c>
          <w:tcPr>
            <w:tcW w:w="1120" w:type="dxa"/>
            <w:tcBorders>
              <w:top w:val="nil"/>
              <w:left w:val="nil"/>
              <w:bottom w:val="single" w:sz="8" w:space="0" w:color="auto"/>
              <w:right w:val="single" w:sz="8" w:space="0" w:color="auto"/>
            </w:tcBorders>
            <w:shd w:val="clear" w:color="auto" w:fill="auto"/>
            <w:noWrap/>
            <w:vAlign w:val="bottom"/>
            <w:hideMark/>
          </w:tcPr>
          <w:p w:rsidR="00E104ED" w:rsidRPr="00242F49" w:rsidRDefault="00E104ED" w:rsidP="000806EB">
            <w:pPr>
              <w:widowControl/>
              <w:suppressAutoHyphens w:val="0"/>
              <w:rPr>
                <w:rFonts w:eastAsia="Times New Roman"/>
                <w:color w:val="000000"/>
                <w:kern w:val="0"/>
                <w:lang w:val="es-UY" w:eastAsia="es-UY"/>
              </w:rPr>
            </w:pPr>
            <w:r w:rsidRPr="00242F49">
              <w:rPr>
                <w:rFonts w:eastAsia="Times New Roman"/>
                <w:color w:val="000000"/>
                <w:kern w:val="0"/>
                <w:sz w:val="22"/>
                <w:szCs w:val="22"/>
                <w:lang w:val="es-UY" w:eastAsia="es-UY"/>
              </w:rPr>
              <w:t> </w:t>
            </w:r>
          </w:p>
        </w:tc>
      </w:tr>
    </w:tbl>
    <w:p w:rsidR="00E104ED" w:rsidRPr="00242F49" w:rsidRDefault="00E104ED" w:rsidP="000806EB">
      <w:pPr>
        <w:widowControl/>
        <w:suppressAutoHyphens w:val="0"/>
        <w:rPr>
          <w:sz w:val="22"/>
          <w:szCs w:val="22"/>
        </w:rPr>
      </w:pPr>
    </w:p>
    <w:p w:rsidR="00E104ED" w:rsidRPr="00242F49" w:rsidRDefault="00E104ED" w:rsidP="000806EB">
      <w:pPr>
        <w:widowControl/>
        <w:suppressAutoHyphens w:val="0"/>
        <w:rPr>
          <w:sz w:val="22"/>
          <w:szCs w:val="22"/>
        </w:rPr>
      </w:pPr>
    </w:p>
    <w:p w:rsidR="00E104ED" w:rsidRPr="00242F49" w:rsidRDefault="00E104ED" w:rsidP="00242F49">
      <w:pPr>
        <w:widowControl/>
        <w:suppressAutoHyphens w:val="0"/>
        <w:spacing w:after="200" w:line="276" w:lineRule="auto"/>
        <w:rPr>
          <w:sz w:val="22"/>
          <w:szCs w:val="22"/>
        </w:rPr>
        <w:sectPr w:rsidR="00E104ED" w:rsidRPr="00242F49" w:rsidSect="001D1451">
          <w:pgSz w:w="16838" w:h="11906" w:orient="landscape"/>
          <w:pgMar w:top="1701" w:right="1418" w:bottom="1701" w:left="1418" w:header="709" w:footer="709" w:gutter="0"/>
          <w:cols w:space="708"/>
          <w:docGrid w:linePitch="360"/>
        </w:sectPr>
      </w:pP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b/>
          <w:bCs/>
          <w:color w:val="000000"/>
          <w:kern w:val="0"/>
          <w:sz w:val="22"/>
          <w:szCs w:val="22"/>
          <w:lang w:val="es-UY" w:eastAsia="es-UY"/>
        </w:rPr>
        <w:t>Preguntas relacionadas a la propia institución o agencia</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1) En el caso que su institución cuente con personal/asesores dedicados en exclusividad al emprendedurismo, mencionar el perfil de la / las personas asignadas.</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2) El plan de acción de RAFE se tradujo en algún Plan de Acción concreto para su institución?  De al menos un ejemplo (y tantos como se le ocurran).</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3)El Plan de Acción del RAFE tuvo algún efecto en su institución (distinto al preguntado en el punto 2)?</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4) Ha realizado actividades de sensibilización en forma independiente de otras instituciones de la RAFE y sin apoyo económico de ésta? Explicite su opinión sobre el impacto de las mismas sobre el emprendedurismo</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Respuesta:</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b/>
          <w:bCs/>
          <w:color w:val="000000"/>
          <w:kern w:val="0"/>
          <w:sz w:val="22"/>
          <w:szCs w:val="22"/>
          <w:lang w:val="es-UY" w:eastAsia="es-UY"/>
        </w:rPr>
        <w:t>           Preguntas relacionadas a la RAFE</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b/>
          <w:bCs/>
          <w:color w:val="000000"/>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1) Cuáles son a su criterio las áreas en las que ha tenido mayor efectividad la RAFE, en términos de sus cometidos? Por cometidos entendemos:</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Apoyo a la cultura emprendedora (mediante actividades de sensibilización, concursos de ideas y planes de negocio, conovocatoria a proyectos, etc.)</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Apoyo al desarrollo inicial de emprendimientos (mediante apoyos financieros a incubación, emprendedores innovadores, emprendedores del exterior, investigadores emprendedores, etc)</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2) Qué actividades llevadas a cabo por su institución u otras de la RAFE considera fueron claves para fomentar la cultura emprendedora?</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3) Ha realizado campañas de sensibilización en forma coordinada con otros actores de la Red en los últimos 2 años? Explicite su percepción sobre el impacto en el emprendedurismo de estas acciones, y en particular si encuentra diferencias en relación a actividades que pueda haber desarrollado su institución en forma independiente.</w:t>
      </w:r>
    </w:p>
    <w:p w:rsidR="00DE5D71" w:rsidRPr="00242F49" w:rsidRDefault="00DE5D71" w:rsidP="000806EB">
      <w:pPr>
        <w:widowControl/>
        <w:shd w:val="clear" w:color="auto" w:fill="FFFFFF"/>
        <w:suppressAutoHyphens w:val="0"/>
        <w:rPr>
          <w:rFonts w:eastAsia="Times New Roman"/>
          <w:color w:val="222222"/>
          <w:kern w:val="0"/>
          <w:sz w:val="22"/>
          <w:szCs w:val="22"/>
          <w:lang w:val="es-UY" w:eastAsia="es-UY"/>
        </w:rPr>
      </w:pP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4)      Entiende que existen áreas de oportunidad para mejorar la efectividad de la RAFE para alcanzar sus cometidos? (por ejemplo existirían áreas en las que debería focalizarse?)</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5)      Cree que la RAFE es sostenible en el tiempo? Identifica condicionantes para su continuidad?</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6)    Explicite otros comentarios y sugerencias sobre la RAFE</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E104ED" w:rsidRPr="00242F49" w:rsidRDefault="00E104ED" w:rsidP="000806EB">
      <w:pPr>
        <w:widowControl/>
        <w:shd w:val="clear" w:color="auto" w:fill="FFFFFF"/>
        <w:suppressAutoHyphens w:val="0"/>
        <w:rPr>
          <w:rFonts w:eastAsia="Times New Roman"/>
          <w:color w:val="222222"/>
          <w:kern w:val="0"/>
          <w:sz w:val="22"/>
          <w:szCs w:val="22"/>
          <w:lang w:val="es-UY" w:eastAsia="es-UY"/>
        </w:rPr>
      </w:pPr>
      <w:r w:rsidRPr="00242F49">
        <w:rPr>
          <w:rFonts w:eastAsia="Times New Roman"/>
          <w:color w:val="222222"/>
          <w:kern w:val="0"/>
          <w:sz w:val="22"/>
          <w:szCs w:val="22"/>
          <w:lang w:val="es-UY" w:eastAsia="es-UY"/>
        </w:rPr>
        <w:t> </w:t>
      </w:r>
    </w:p>
    <w:p w:rsidR="00C56971" w:rsidRPr="00242F49" w:rsidRDefault="00C56971" w:rsidP="000806EB">
      <w:pPr>
        <w:widowControl/>
        <w:suppressAutoHyphens w:val="0"/>
        <w:rPr>
          <w:sz w:val="22"/>
          <w:szCs w:val="22"/>
        </w:rPr>
      </w:pPr>
    </w:p>
    <w:p w:rsidR="00E13049" w:rsidRPr="00242F49" w:rsidRDefault="00E13049" w:rsidP="00242F49">
      <w:pPr>
        <w:widowControl/>
        <w:suppressAutoHyphens w:val="0"/>
        <w:spacing w:after="200" w:line="276" w:lineRule="auto"/>
        <w:rPr>
          <w:sz w:val="22"/>
          <w:szCs w:val="22"/>
        </w:rPr>
      </w:pPr>
      <w:r w:rsidRPr="00242F49">
        <w:rPr>
          <w:sz w:val="22"/>
          <w:szCs w:val="22"/>
        </w:rPr>
        <w:br w:type="page"/>
      </w:r>
    </w:p>
    <w:p w:rsidR="00E13049" w:rsidRDefault="00E13049" w:rsidP="000806EB">
      <w:pPr>
        <w:pStyle w:val="TtuloPrimero"/>
        <w:spacing w:before="0" w:after="0"/>
        <w:ind w:left="425" w:hanging="357"/>
        <w:rPr>
          <w:szCs w:val="22"/>
        </w:rPr>
      </w:pPr>
      <w:r w:rsidRPr="00242F49">
        <w:rPr>
          <w:szCs w:val="22"/>
        </w:rPr>
        <w:t xml:space="preserve">Anexo </w:t>
      </w:r>
      <w:r w:rsidR="00CD6091">
        <w:rPr>
          <w:szCs w:val="22"/>
        </w:rPr>
        <w:t>4.</w:t>
      </w:r>
      <w:r w:rsidRPr="00242F49">
        <w:rPr>
          <w:szCs w:val="22"/>
        </w:rPr>
        <w:t>2. Instituciones de la RAFE según respondieron o no la encuesta semi-estructurada</w:t>
      </w:r>
    </w:p>
    <w:p w:rsidR="000806EB" w:rsidRPr="00242F49" w:rsidRDefault="000806EB" w:rsidP="000806EB">
      <w:pPr>
        <w:pStyle w:val="TtuloPrimero"/>
        <w:spacing w:before="0" w:after="0"/>
        <w:ind w:left="425" w:hanging="357"/>
        <w:rPr>
          <w:szCs w:val="22"/>
        </w:rPr>
      </w:pPr>
    </w:p>
    <w:tbl>
      <w:tblPr>
        <w:tblW w:w="9320" w:type="dxa"/>
        <w:tblInd w:w="60" w:type="dxa"/>
        <w:tblCellMar>
          <w:left w:w="70" w:type="dxa"/>
          <w:right w:w="70" w:type="dxa"/>
        </w:tblCellMar>
        <w:tblLook w:val="04A0" w:firstRow="1" w:lastRow="0" w:firstColumn="1" w:lastColumn="0" w:noHBand="0" w:noVBand="1"/>
      </w:tblPr>
      <w:tblGrid>
        <w:gridCol w:w="5260"/>
        <w:gridCol w:w="4060"/>
      </w:tblGrid>
      <w:tr w:rsidR="00E13049" w:rsidRPr="00242F49" w:rsidTr="00242F49">
        <w:trPr>
          <w:trHeight w:val="255"/>
        </w:trPr>
        <w:tc>
          <w:tcPr>
            <w:tcW w:w="52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jc w:val="center"/>
              <w:rPr>
                <w:rFonts w:eastAsia="Times New Roman"/>
                <w:b/>
                <w:bCs/>
                <w:lang w:eastAsia="es-ES"/>
              </w:rPr>
            </w:pPr>
            <w:r w:rsidRPr="00242F49">
              <w:rPr>
                <w:rFonts w:eastAsia="Times New Roman"/>
                <w:b/>
                <w:bCs/>
                <w:sz w:val="22"/>
                <w:szCs w:val="22"/>
                <w:lang w:eastAsia="es-ES"/>
              </w:rPr>
              <w:t>Instituciones  que respondieron</w:t>
            </w:r>
          </w:p>
        </w:tc>
        <w:tc>
          <w:tcPr>
            <w:tcW w:w="4060" w:type="dxa"/>
            <w:tcBorders>
              <w:top w:val="single" w:sz="8" w:space="0" w:color="auto"/>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jc w:val="center"/>
              <w:rPr>
                <w:rFonts w:eastAsia="Times New Roman"/>
                <w:b/>
                <w:bCs/>
                <w:lang w:eastAsia="es-ES"/>
              </w:rPr>
            </w:pPr>
            <w:r w:rsidRPr="00242F49">
              <w:rPr>
                <w:rFonts w:eastAsia="Times New Roman"/>
                <w:b/>
                <w:bCs/>
                <w:sz w:val="22"/>
                <w:szCs w:val="22"/>
                <w:lang w:eastAsia="es-ES"/>
              </w:rPr>
              <w:t>Instituciones que no respondieron</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BIOESPINN - Institut Pasteur de Montevideo</w:t>
            </w:r>
          </w:p>
        </w:tc>
        <w:tc>
          <w:tcPr>
            <w:tcW w:w="4060" w:type="dxa"/>
            <w:tcBorders>
              <w:top w:val="nil"/>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Angels Club</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CIE - ORT</w:t>
            </w:r>
          </w:p>
        </w:tc>
        <w:tc>
          <w:tcPr>
            <w:tcW w:w="4060" w:type="dxa"/>
            <w:tcBorders>
              <w:top w:val="nil"/>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Cámara de Diseño</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CIU/CEGETEC</w:t>
            </w:r>
          </w:p>
        </w:tc>
        <w:tc>
          <w:tcPr>
            <w:tcW w:w="4060" w:type="dxa"/>
            <w:tcBorders>
              <w:top w:val="nil"/>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Cámara Nacional Comercio y Servicios</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C-Emprendedor - Dinapyme</w:t>
            </w:r>
          </w:p>
        </w:tc>
        <w:tc>
          <w:tcPr>
            <w:tcW w:w="4060" w:type="dxa"/>
            <w:tcBorders>
              <w:top w:val="nil"/>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OPP Microfinanzas</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CLAEH</w:t>
            </w:r>
          </w:p>
        </w:tc>
        <w:tc>
          <w:tcPr>
            <w:tcW w:w="4060" w:type="dxa"/>
            <w:tcBorders>
              <w:top w:val="nil"/>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SOCIALAB</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Consejo Económico Social Paysandú</w:t>
            </w:r>
          </w:p>
        </w:tc>
        <w:tc>
          <w:tcPr>
            <w:tcW w:w="4060" w:type="dxa"/>
            <w:tcBorders>
              <w:top w:val="nil"/>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Tokai</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CUTI</w:t>
            </w:r>
          </w:p>
        </w:tc>
        <w:tc>
          <w:tcPr>
            <w:tcW w:w="4060" w:type="dxa"/>
            <w:tcBorders>
              <w:top w:val="nil"/>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Unión de Exportadores del Uruguay</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DESEM</w:t>
            </w:r>
          </w:p>
        </w:tc>
        <w:tc>
          <w:tcPr>
            <w:tcW w:w="4060" w:type="dxa"/>
            <w:tcBorders>
              <w:top w:val="nil"/>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Universidad de Montevideo</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Emprenur - CCEEmprende</w:t>
            </w:r>
          </w:p>
        </w:tc>
        <w:tc>
          <w:tcPr>
            <w:tcW w:w="4060" w:type="dxa"/>
            <w:tcBorders>
              <w:top w:val="nil"/>
              <w:left w:val="nil"/>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YABT</w:t>
            </w: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EMPRETEC</w:t>
            </w:r>
          </w:p>
        </w:tc>
        <w:tc>
          <w:tcPr>
            <w:tcW w:w="4060" w:type="dxa"/>
            <w:tcBorders>
              <w:top w:val="nil"/>
              <w:left w:val="nil"/>
              <w:bottom w:val="single" w:sz="8"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AIESEC</w:t>
            </w:r>
          </w:p>
        </w:tc>
      </w:tr>
      <w:tr w:rsidR="00E65FB5"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65FB5" w:rsidRPr="00242F49" w:rsidRDefault="00E65FB5" w:rsidP="000806EB">
            <w:pPr>
              <w:spacing w:line="276" w:lineRule="auto"/>
              <w:rPr>
                <w:rFonts w:eastAsia="Times New Roman"/>
                <w:lang w:eastAsia="es-ES"/>
              </w:rPr>
            </w:pPr>
            <w:r w:rsidRPr="00242F49">
              <w:rPr>
                <w:rFonts w:eastAsia="Times New Roman"/>
                <w:sz w:val="22"/>
                <w:szCs w:val="22"/>
                <w:lang w:eastAsia="es-ES"/>
              </w:rPr>
              <w:t>ENDEAVOR</w:t>
            </w:r>
          </w:p>
        </w:tc>
        <w:tc>
          <w:tcPr>
            <w:tcW w:w="4060" w:type="dxa"/>
            <w:tcBorders>
              <w:top w:val="nil"/>
              <w:left w:val="nil"/>
              <w:bottom w:val="single" w:sz="4" w:space="0" w:color="auto"/>
              <w:right w:val="single" w:sz="8" w:space="0" w:color="auto"/>
            </w:tcBorders>
            <w:shd w:val="clear" w:color="auto" w:fill="auto"/>
            <w:noWrap/>
            <w:vAlign w:val="bottom"/>
            <w:hideMark/>
          </w:tcPr>
          <w:p w:rsidR="00E65FB5" w:rsidRPr="00242F49" w:rsidRDefault="00E65FB5" w:rsidP="00BC6F5D">
            <w:pPr>
              <w:spacing w:line="276" w:lineRule="auto"/>
              <w:rPr>
                <w:rFonts w:eastAsia="Times New Roman"/>
                <w:lang w:eastAsia="es-ES"/>
              </w:rPr>
            </w:pPr>
            <w:r w:rsidRPr="00242F49">
              <w:rPr>
                <w:rFonts w:eastAsia="Times New Roman"/>
                <w:sz w:val="22"/>
                <w:szCs w:val="22"/>
                <w:lang w:eastAsia="es-ES"/>
              </w:rPr>
              <w:t>Universidad de la Empresa (UDE)</w:t>
            </w:r>
          </w:p>
        </w:tc>
      </w:tr>
      <w:tr w:rsidR="00E65FB5" w:rsidRPr="00242F49" w:rsidTr="00E65FB5">
        <w:trPr>
          <w:trHeight w:val="270"/>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65FB5" w:rsidRPr="00242F49" w:rsidRDefault="00E65FB5" w:rsidP="000806EB">
            <w:pPr>
              <w:spacing w:line="276" w:lineRule="auto"/>
              <w:rPr>
                <w:rFonts w:eastAsia="Times New Roman"/>
                <w:lang w:eastAsia="es-ES"/>
              </w:rPr>
            </w:pPr>
            <w:r w:rsidRPr="00242F49">
              <w:rPr>
                <w:rFonts w:eastAsia="Times New Roman"/>
                <w:sz w:val="22"/>
                <w:szCs w:val="22"/>
                <w:lang w:eastAsia="es-ES"/>
              </w:rPr>
              <w:t>Fondo Ideas</w:t>
            </w:r>
          </w:p>
        </w:tc>
        <w:tc>
          <w:tcPr>
            <w:tcW w:w="4060" w:type="dxa"/>
            <w:tcBorders>
              <w:top w:val="nil"/>
              <w:left w:val="nil"/>
              <w:bottom w:val="single" w:sz="4" w:space="0" w:color="auto"/>
              <w:right w:val="single" w:sz="8" w:space="0" w:color="auto"/>
            </w:tcBorders>
            <w:shd w:val="clear" w:color="auto" w:fill="auto"/>
            <w:noWrap/>
            <w:vAlign w:val="bottom"/>
            <w:hideMark/>
          </w:tcPr>
          <w:p w:rsidR="00E65FB5" w:rsidRPr="00242F49" w:rsidRDefault="00E65FB5" w:rsidP="00BC6F5D">
            <w:pPr>
              <w:spacing w:line="276" w:lineRule="auto"/>
              <w:rPr>
                <w:rFonts w:eastAsia="Times New Roman"/>
                <w:lang w:eastAsia="es-ES"/>
              </w:rPr>
            </w:pPr>
            <w:r w:rsidRPr="00242F49">
              <w:rPr>
                <w:rFonts w:eastAsia="Times New Roman"/>
                <w:sz w:val="22"/>
                <w:szCs w:val="22"/>
                <w:lang w:eastAsia="es-ES"/>
              </w:rPr>
              <w:t>OMEU</w:t>
            </w:r>
          </w:p>
        </w:tc>
      </w:tr>
      <w:tr w:rsidR="00E13049" w:rsidRPr="00242F49" w:rsidTr="00E65FB5">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Fundación DaVinci y DaVinciLabs</w:t>
            </w:r>
          </w:p>
        </w:tc>
        <w:tc>
          <w:tcPr>
            <w:tcW w:w="4060" w:type="dxa"/>
            <w:tcBorders>
              <w:top w:val="single" w:sz="4" w:space="0" w:color="auto"/>
              <w:left w:val="nil"/>
            </w:tcBorders>
            <w:shd w:val="clear" w:color="auto" w:fill="auto"/>
            <w:noWrap/>
            <w:vAlign w:val="bottom"/>
            <w:hideMark/>
          </w:tcPr>
          <w:p w:rsidR="00E13049" w:rsidRPr="00242F49" w:rsidRDefault="00E13049" w:rsidP="000806EB">
            <w:pPr>
              <w:spacing w:line="276" w:lineRule="auto"/>
              <w:rPr>
                <w:rFonts w:eastAsia="Times New Roman"/>
                <w:lang w:eastAsia="es-ES"/>
              </w:rPr>
            </w:pPr>
          </w:p>
        </w:tc>
      </w:tr>
      <w:tr w:rsidR="00E13049" w:rsidRPr="00242F49" w:rsidTr="00E65FB5">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FUNDACIÓN RICALDONI</w:t>
            </w:r>
          </w:p>
        </w:tc>
        <w:tc>
          <w:tcPr>
            <w:tcW w:w="4060" w:type="dxa"/>
            <w:tcBorders>
              <w:left w:val="single" w:sz="4" w:space="0" w:color="auto"/>
              <w:bottom w:val="single" w:sz="8" w:space="0" w:color="FFFFFF" w:themeColor="background1"/>
              <w:right w:val="single" w:sz="8" w:space="0" w:color="FFFFFF" w:themeColor="background1"/>
            </w:tcBorders>
            <w:shd w:val="clear" w:color="auto" w:fill="auto"/>
            <w:noWrap/>
            <w:vAlign w:val="bottom"/>
            <w:hideMark/>
          </w:tcPr>
          <w:p w:rsidR="00E13049" w:rsidRPr="00242F49" w:rsidRDefault="00E13049" w:rsidP="000806EB">
            <w:pPr>
              <w:spacing w:line="276" w:lineRule="auto"/>
              <w:rPr>
                <w:rFonts w:eastAsia="Times New Roman"/>
                <w:lang w:eastAsia="es-ES"/>
              </w:rPr>
            </w:pPr>
          </w:p>
        </w:tc>
      </w:tr>
      <w:tr w:rsidR="00E13049" w:rsidRPr="00242F49" w:rsidTr="00242F49">
        <w:trPr>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Fundasol</w:t>
            </w:r>
          </w:p>
        </w:tc>
        <w:tc>
          <w:tcPr>
            <w:tcW w:w="4060" w:type="dxa"/>
            <w:tcBorders>
              <w:top w:val="single" w:sz="8" w:space="0" w:color="FFFFFF" w:themeColor="background1"/>
              <w:left w:val="single" w:sz="4" w:space="0" w:color="auto"/>
              <w:bottom w:val="single" w:sz="8" w:space="0" w:color="FFFFFF" w:themeColor="background1"/>
              <w:right w:val="single" w:sz="8" w:space="0" w:color="FFFFFF" w:themeColor="background1"/>
            </w:tcBorders>
            <w:shd w:val="clear" w:color="auto" w:fill="auto"/>
            <w:noWrap/>
            <w:vAlign w:val="bottom"/>
            <w:hideMark/>
          </w:tcPr>
          <w:p w:rsidR="00E13049" w:rsidRPr="00242F49" w:rsidRDefault="00E13049" w:rsidP="000806EB">
            <w:pPr>
              <w:spacing w:line="276" w:lineRule="auto"/>
              <w:rPr>
                <w:rFonts w:eastAsia="Times New Roman"/>
                <w:lang w:eastAsia="es-ES"/>
              </w:rPr>
            </w:pPr>
          </w:p>
        </w:tc>
      </w:tr>
      <w:tr w:rsidR="00E13049" w:rsidRPr="00242F49" w:rsidTr="00242F49">
        <w:trPr>
          <w:trHeight w:val="270"/>
        </w:trPr>
        <w:tc>
          <w:tcPr>
            <w:tcW w:w="5260" w:type="dxa"/>
            <w:tcBorders>
              <w:top w:val="nil"/>
              <w:left w:val="single" w:sz="8" w:space="0" w:color="auto"/>
              <w:bottom w:val="single" w:sz="4" w:space="0" w:color="auto"/>
              <w:right w:val="single" w:sz="4"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IICA</w:t>
            </w:r>
          </w:p>
        </w:tc>
        <w:tc>
          <w:tcPr>
            <w:tcW w:w="4060" w:type="dxa"/>
            <w:tcBorders>
              <w:top w:val="single" w:sz="8" w:space="0" w:color="FFFFFF" w:themeColor="background1"/>
              <w:left w:val="single" w:sz="4" w:space="0" w:color="auto"/>
              <w:bottom w:val="single" w:sz="8" w:space="0" w:color="FFFFFF" w:themeColor="background1"/>
              <w:right w:val="single" w:sz="8" w:space="0" w:color="FFFFFF" w:themeColor="background1"/>
            </w:tcBorders>
            <w:shd w:val="clear" w:color="auto" w:fill="auto"/>
            <w:noWrap/>
            <w:vAlign w:val="bottom"/>
            <w:hideMark/>
          </w:tcPr>
          <w:p w:rsidR="00E13049" w:rsidRPr="00242F49" w:rsidRDefault="00E13049" w:rsidP="000806EB">
            <w:pPr>
              <w:spacing w:line="276" w:lineRule="auto"/>
              <w:rPr>
                <w:rFonts w:eastAsia="Times New Roman"/>
                <w:lang w:eastAsia="es-ES"/>
              </w:rPr>
            </w:pP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Incubadora Idear Maldonado</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Incubadora Khem</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INGENIO</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Intendencia de Montevideo - Unidad Mypes</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Emprecrea - Kolping</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Red de Espacio Emprendedor - Colonia</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Salto Emprende (GEPIAN)</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Sinergia Co-work</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Universidad Católica</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UTU - Jóvenes Emprendedores</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Xeniors</w:t>
            </w:r>
          </w:p>
        </w:tc>
      </w:tr>
      <w:tr w:rsidR="00E13049" w:rsidRPr="00242F49" w:rsidTr="00242F49">
        <w:trPr>
          <w:gridAfter w:val="1"/>
          <w:wAfter w:w="4060" w:type="dxa"/>
          <w:trHeight w:val="255"/>
        </w:trPr>
        <w:tc>
          <w:tcPr>
            <w:tcW w:w="5260" w:type="dxa"/>
            <w:tcBorders>
              <w:top w:val="nil"/>
              <w:left w:val="single" w:sz="8" w:space="0" w:color="auto"/>
              <w:bottom w:val="single" w:sz="4" w:space="0" w:color="auto"/>
              <w:right w:val="single" w:sz="8"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CPUED</w:t>
            </w:r>
          </w:p>
        </w:tc>
      </w:tr>
      <w:tr w:rsidR="00E13049" w:rsidRPr="00242F49" w:rsidTr="00242F49">
        <w:trPr>
          <w:gridAfter w:val="1"/>
          <w:wAfter w:w="4060" w:type="dxa"/>
          <w:trHeight w:val="27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Instituto Tecnológico CTC Colonia</w:t>
            </w:r>
          </w:p>
        </w:tc>
      </w:tr>
      <w:tr w:rsidR="00E13049" w:rsidRPr="00242F49" w:rsidTr="00242F49">
        <w:trPr>
          <w:gridAfter w:val="1"/>
          <w:wAfter w:w="4060" w:type="dxa"/>
          <w:trHeight w:val="27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JCI</w:t>
            </w:r>
          </w:p>
        </w:tc>
      </w:tr>
      <w:tr w:rsidR="00E13049" w:rsidRPr="00242F49" w:rsidTr="00242F49">
        <w:trPr>
          <w:gridAfter w:val="1"/>
          <w:wAfter w:w="4060" w:type="dxa"/>
          <w:trHeight w:val="27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049" w:rsidRPr="00242F49" w:rsidRDefault="00E13049" w:rsidP="000806EB">
            <w:pPr>
              <w:spacing w:line="276" w:lineRule="auto"/>
              <w:rPr>
                <w:rFonts w:eastAsia="Times New Roman"/>
                <w:lang w:eastAsia="es-ES"/>
              </w:rPr>
            </w:pPr>
            <w:r w:rsidRPr="00242F49">
              <w:rPr>
                <w:rFonts w:eastAsia="Times New Roman"/>
                <w:sz w:val="22"/>
                <w:szCs w:val="22"/>
                <w:lang w:eastAsia="es-ES"/>
              </w:rPr>
              <w:t>OPP Microfinanzas</w:t>
            </w:r>
          </w:p>
        </w:tc>
      </w:tr>
      <w:tr w:rsidR="00E13049" w:rsidRPr="00242F49" w:rsidTr="00242F49">
        <w:trPr>
          <w:gridAfter w:val="1"/>
          <w:wAfter w:w="4060" w:type="dxa"/>
          <w:trHeight w:val="270"/>
        </w:trPr>
        <w:tc>
          <w:tcPr>
            <w:tcW w:w="5260" w:type="dxa"/>
            <w:tcBorders>
              <w:top w:val="single" w:sz="4" w:space="0" w:color="auto"/>
              <w:left w:val="single" w:sz="4" w:space="0" w:color="auto"/>
              <w:bottom w:val="single" w:sz="4" w:space="0" w:color="auto"/>
              <w:right w:val="single" w:sz="4" w:space="0" w:color="auto"/>
            </w:tcBorders>
            <w:shd w:val="clear" w:color="auto" w:fill="auto"/>
            <w:noWrap/>
            <w:hideMark/>
          </w:tcPr>
          <w:p w:rsidR="00E13049" w:rsidRPr="00242F49" w:rsidRDefault="00E13049" w:rsidP="000806EB">
            <w:pPr>
              <w:spacing w:line="276" w:lineRule="auto"/>
            </w:pPr>
            <w:r w:rsidRPr="00242F49">
              <w:rPr>
                <w:rFonts w:eastAsia="Times New Roman"/>
                <w:sz w:val="22"/>
                <w:szCs w:val="22"/>
                <w:lang w:eastAsia="es-ES"/>
              </w:rPr>
              <w:t>AJE</w:t>
            </w:r>
          </w:p>
        </w:tc>
      </w:tr>
    </w:tbl>
    <w:p w:rsidR="00E13049" w:rsidRPr="00242F49" w:rsidRDefault="00E13049" w:rsidP="00242F49">
      <w:pPr>
        <w:spacing w:after="200" w:line="276" w:lineRule="auto"/>
        <w:ind w:hanging="851"/>
        <w:jc w:val="center"/>
        <w:rPr>
          <w:sz w:val="22"/>
          <w:szCs w:val="22"/>
        </w:rPr>
      </w:pPr>
    </w:p>
    <w:p w:rsidR="00E13049" w:rsidRPr="00242F49" w:rsidRDefault="00E13049" w:rsidP="00242F49">
      <w:pPr>
        <w:spacing w:after="200" w:line="276" w:lineRule="auto"/>
        <w:ind w:hanging="851"/>
        <w:jc w:val="center"/>
        <w:rPr>
          <w:sz w:val="22"/>
          <w:szCs w:val="22"/>
        </w:rPr>
      </w:pPr>
    </w:p>
    <w:p w:rsidR="00E13049" w:rsidRPr="00242F49" w:rsidRDefault="00E13049" w:rsidP="00242F49">
      <w:pPr>
        <w:spacing w:after="200" w:line="276" w:lineRule="auto"/>
        <w:rPr>
          <w:sz w:val="22"/>
          <w:szCs w:val="22"/>
        </w:rPr>
      </w:pPr>
      <w:r w:rsidRPr="00242F49">
        <w:rPr>
          <w:sz w:val="22"/>
          <w:szCs w:val="22"/>
        </w:rPr>
        <w:br w:type="page"/>
      </w:r>
    </w:p>
    <w:p w:rsidR="00E13049" w:rsidRPr="00242F49" w:rsidRDefault="00E13049" w:rsidP="00242F49">
      <w:pPr>
        <w:spacing w:after="200" w:line="276" w:lineRule="auto"/>
        <w:rPr>
          <w:b/>
          <w:sz w:val="22"/>
          <w:szCs w:val="22"/>
        </w:rPr>
      </w:pPr>
      <w:r w:rsidRPr="00242F49">
        <w:rPr>
          <w:b/>
          <w:sz w:val="22"/>
          <w:szCs w:val="22"/>
        </w:rPr>
        <w:t xml:space="preserve">Anexo </w:t>
      </w:r>
      <w:r w:rsidR="00CD6091">
        <w:rPr>
          <w:b/>
          <w:sz w:val="22"/>
          <w:szCs w:val="22"/>
        </w:rPr>
        <w:t>4.3</w:t>
      </w:r>
      <w:r w:rsidRPr="00242F49">
        <w:rPr>
          <w:b/>
          <w:sz w:val="22"/>
          <w:szCs w:val="22"/>
        </w:rPr>
        <w:t xml:space="preserve">. </w:t>
      </w:r>
    </w:p>
    <w:p w:rsidR="00E13049" w:rsidRPr="00242F49" w:rsidRDefault="00E13049" w:rsidP="00242F49">
      <w:pPr>
        <w:spacing w:after="200" w:line="276" w:lineRule="auto"/>
        <w:rPr>
          <w:b/>
          <w:sz w:val="22"/>
          <w:szCs w:val="22"/>
        </w:rPr>
      </w:pPr>
      <w:r w:rsidRPr="00242F49">
        <w:rPr>
          <w:b/>
          <w:sz w:val="22"/>
          <w:szCs w:val="22"/>
        </w:rPr>
        <w:t>Figura A</w:t>
      </w:r>
      <w:r w:rsidR="00CD6091">
        <w:rPr>
          <w:b/>
          <w:sz w:val="22"/>
          <w:szCs w:val="22"/>
        </w:rPr>
        <w:t>4.</w:t>
      </w:r>
      <w:r w:rsidRPr="00242F49">
        <w:rPr>
          <w:b/>
          <w:sz w:val="22"/>
          <w:szCs w:val="22"/>
        </w:rPr>
        <w:t xml:space="preserve">3.1. Promoción de participación en la RAFE (respuestas sin igualar) </w:t>
      </w:r>
    </w:p>
    <w:p w:rsidR="00E13049" w:rsidRPr="00242F49" w:rsidRDefault="00E13049" w:rsidP="00242F49">
      <w:pPr>
        <w:spacing w:after="200" w:line="276" w:lineRule="auto"/>
        <w:ind w:hanging="851"/>
        <w:jc w:val="center"/>
        <w:rPr>
          <w:b/>
          <w:sz w:val="22"/>
          <w:szCs w:val="22"/>
        </w:rPr>
      </w:pPr>
      <w:r w:rsidRPr="00242F49">
        <w:rPr>
          <w:b/>
          <w:noProof/>
          <w:sz w:val="22"/>
          <w:szCs w:val="22"/>
          <w:lang w:val="es-UY" w:eastAsia="es-UY"/>
        </w:rPr>
        <w:drawing>
          <wp:inline distT="0" distB="0" distL="0" distR="0">
            <wp:extent cx="2710502" cy="2163462"/>
            <wp:effectExtent l="19050" t="0" r="0" b="0"/>
            <wp:docPr id="73" name="5 Imagen" descr="PROM directed tod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 directed todos.jpeg"/>
                    <pic:cNvPicPr/>
                  </pic:nvPicPr>
                  <pic:blipFill>
                    <a:blip r:embed="rId73" cstate="print"/>
                    <a:srcRect l="25925" r="23888" b="11933"/>
                    <a:stretch>
                      <a:fillRect/>
                    </a:stretch>
                  </pic:blipFill>
                  <pic:spPr>
                    <a:xfrm>
                      <a:off x="0" y="0"/>
                      <a:ext cx="2710502" cy="2163462"/>
                    </a:xfrm>
                    <a:prstGeom prst="rect">
                      <a:avLst/>
                    </a:prstGeom>
                  </pic:spPr>
                </pic:pic>
              </a:graphicData>
            </a:graphic>
          </wp:inline>
        </w:drawing>
      </w:r>
    </w:p>
    <w:p w:rsidR="00E13049" w:rsidRPr="00242F49" w:rsidRDefault="00E13049" w:rsidP="00242F49">
      <w:pPr>
        <w:spacing w:after="200" w:line="276" w:lineRule="auto"/>
        <w:rPr>
          <w:b/>
          <w:sz w:val="22"/>
          <w:szCs w:val="22"/>
        </w:rPr>
      </w:pPr>
      <w:r w:rsidRPr="00242F49">
        <w:rPr>
          <w:b/>
          <w:sz w:val="22"/>
          <w:szCs w:val="22"/>
        </w:rPr>
        <w:t>Figura A</w:t>
      </w:r>
      <w:r w:rsidR="00CD6091">
        <w:rPr>
          <w:b/>
          <w:sz w:val="22"/>
          <w:szCs w:val="22"/>
        </w:rPr>
        <w:t>4.</w:t>
      </w:r>
      <w:r w:rsidRPr="00242F49">
        <w:rPr>
          <w:b/>
          <w:sz w:val="22"/>
          <w:szCs w:val="22"/>
        </w:rPr>
        <w:t xml:space="preserve">3.2. Derivación de emprendedores en la RAFE (respuestas sin igualar) </w:t>
      </w:r>
    </w:p>
    <w:p w:rsidR="00E13049" w:rsidRPr="00242F49" w:rsidRDefault="00E13049" w:rsidP="00242F49">
      <w:pPr>
        <w:spacing w:after="200" w:line="276" w:lineRule="auto"/>
        <w:ind w:hanging="851"/>
        <w:jc w:val="center"/>
        <w:rPr>
          <w:b/>
          <w:sz w:val="22"/>
          <w:szCs w:val="22"/>
        </w:rPr>
      </w:pPr>
      <w:r w:rsidRPr="00242F49">
        <w:rPr>
          <w:b/>
          <w:noProof/>
          <w:sz w:val="22"/>
          <w:szCs w:val="22"/>
          <w:lang w:val="es-UY" w:eastAsia="es-UY"/>
        </w:rPr>
        <w:drawing>
          <wp:inline distT="0" distB="0" distL="0" distR="0">
            <wp:extent cx="5400040" cy="2536190"/>
            <wp:effectExtent l="19050" t="0" r="0" b="0"/>
            <wp:docPr id="74" name="7 Imagen" descr="deriv directed tot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 directed total.jpeg"/>
                    <pic:cNvPicPr/>
                  </pic:nvPicPr>
                  <pic:blipFill>
                    <a:blip r:embed="rId74" cstate="print"/>
                    <a:stretch>
                      <a:fillRect/>
                    </a:stretch>
                  </pic:blipFill>
                  <pic:spPr>
                    <a:xfrm>
                      <a:off x="0" y="0"/>
                      <a:ext cx="5400040" cy="2536190"/>
                    </a:xfrm>
                    <a:prstGeom prst="rect">
                      <a:avLst/>
                    </a:prstGeom>
                  </pic:spPr>
                </pic:pic>
              </a:graphicData>
            </a:graphic>
          </wp:inline>
        </w:drawing>
      </w:r>
    </w:p>
    <w:p w:rsidR="00E13049" w:rsidRPr="00242F49" w:rsidRDefault="00E13049" w:rsidP="00242F49">
      <w:pPr>
        <w:spacing w:after="200" w:line="276" w:lineRule="auto"/>
        <w:ind w:hanging="851"/>
        <w:jc w:val="center"/>
        <w:rPr>
          <w:b/>
          <w:sz w:val="22"/>
          <w:szCs w:val="22"/>
        </w:rPr>
      </w:pPr>
    </w:p>
    <w:p w:rsidR="00E13049" w:rsidRDefault="00E13049" w:rsidP="00242F49">
      <w:pPr>
        <w:spacing w:after="200" w:line="276" w:lineRule="auto"/>
        <w:ind w:hanging="851"/>
        <w:jc w:val="center"/>
        <w:rPr>
          <w:b/>
          <w:sz w:val="22"/>
          <w:szCs w:val="22"/>
        </w:rPr>
      </w:pPr>
    </w:p>
    <w:p w:rsidR="009953D3" w:rsidRDefault="009953D3" w:rsidP="00242F49">
      <w:pPr>
        <w:spacing w:after="200" w:line="276" w:lineRule="auto"/>
        <w:ind w:hanging="851"/>
        <w:jc w:val="center"/>
        <w:rPr>
          <w:b/>
          <w:sz w:val="22"/>
          <w:szCs w:val="22"/>
        </w:rPr>
      </w:pPr>
    </w:p>
    <w:p w:rsidR="009953D3" w:rsidRDefault="009953D3" w:rsidP="00242F49">
      <w:pPr>
        <w:spacing w:after="200" w:line="276" w:lineRule="auto"/>
        <w:ind w:hanging="851"/>
        <w:jc w:val="center"/>
        <w:rPr>
          <w:b/>
          <w:sz w:val="22"/>
          <w:szCs w:val="22"/>
        </w:rPr>
      </w:pPr>
    </w:p>
    <w:p w:rsidR="009953D3" w:rsidRDefault="009953D3" w:rsidP="00242F49">
      <w:pPr>
        <w:spacing w:after="200" w:line="276" w:lineRule="auto"/>
        <w:ind w:hanging="851"/>
        <w:jc w:val="center"/>
        <w:rPr>
          <w:b/>
          <w:sz w:val="22"/>
          <w:szCs w:val="22"/>
        </w:rPr>
      </w:pPr>
    </w:p>
    <w:p w:rsidR="009953D3" w:rsidRDefault="009953D3" w:rsidP="00242F49">
      <w:pPr>
        <w:spacing w:after="200" w:line="276" w:lineRule="auto"/>
        <w:ind w:hanging="851"/>
        <w:jc w:val="center"/>
        <w:rPr>
          <w:b/>
          <w:sz w:val="22"/>
          <w:szCs w:val="22"/>
        </w:rPr>
      </w:pPr>
    </w:p>
    <w:p w:rsidR="009953D3" w:rsidRDefault="009953D3" w:rsidP="00242F49">
      <w:pPr>
        <w:spacing w:after="200" w:line="276" w:lineRule="auto"/>
        <w:ind w:hanging="851"/>
        <w:jc w:val="center"/>
        <w:rPr>
          <w:b/>
          <w:sz w:val="22"/>
          <w:szCs w:val="22"/>
        </w:rPr>
      </w:pPr>
    </w:p>
    <w:p w:rsidR="009953D3" w:rsidRDefault="009953D3" w:rsidP="00242F49">
      <w:pPr>
        <w:spacing w:after="200" w:line="276" w:lineRule="auto"/>
        <w:ind w:hanging="851"/>
        <w:jc w:val="center"/>
        <w:rPr>
          <w:b/>
          <w:sz w:val="22"/>
          <w:szCs w:val="22"/>
        </w:rPr>
      </w:pPr>
    </w:p>
    <w:p w:rsidR="009953D3" w:rsidRPr="00242F49" w:rsidRDefault="009953D3" w:rsidP="00242F49">
      <w:pPr>
        <w:spacing w:after="200" w:line="276" w:lineRule="auto"/>
        <w:ind w:hanging="851"/>
        <w:jc w:val="center"/>
        <w:rPr>
          <w:b/>
          <w:sz w:val="22"/>
          <w:szCs w:val="22"/>
        </w:rPr>
      </w:pPr>
    </w:p>
    <w:p w:rsidR="009953D3" w:rsidRPr="009953D3" w:rsidRDefault="009953D3" w:rsidP="009953D3">
      <w:pPr>
        <w:rPr>
          <w:b/>
        </w:rPr>
      </w:pPr>
      <w:r w:rsidRPr="009953D3">
        <w:rPr>
          <w:b/>
        </w:rPr>
        <w:t>Anexo 4.4</w:t>
      </w:r>
      <w:r>
        <w:rPr>
          <w:b/>
        </w:rPr>
        <w:t>.</w:t>
      </w:r>
      <w:r w:rsidRPr="009953D3">
        <w:rPr>
          <w:b/>
        </w:rPr>
        <w:t xml:space="preserve"> Comparación de la heterogeneidad entre redes </w:t>
      </w:r>
      <w:r>
        <w:rPr>
          <w:b/>
        </w:rPr>
        <w:t>dentro de la red central</w:t>
      </w:r>
      <w:r w:rsidRPr="009953D3">
        <w:rPr>
          <w:b/>
        </w:rPr>
        <w:t>.</w:t>
      </w:r>
    </w:p>
    <w:p w:rsidR="009953D3" w:rsidRPr="00312FF8" w:rsidRDefault="009953D3" w:rsidP="009953D3"/>
    <w:p w:rsidR="009953D3" w:rsidRDefault="009953D3" w:rsidP="009953D3">
      <w:pPr>
        <w:jc w:val="both"/>
      </w:pPr>
      <w:r>
        <w:t xml:space="preserve">En los gráficos siguientes se muestra la distribución de la cantidad de vínculos directos de los nodos (abscisas) y el promedio de conexiones que tienen os vecinos de dichos nodos (ordenadas), y la centralidad de los nodos. En el caso de organización de proyectos y planes de trabajo, la primera relación es fuertemente negativa, lo que muestra que los nodos más influyentes por la cantidad de vínculos directos que tienen están conectados a nodos más periféricos, poniendo en riesgo la integración de la red ante una eventual desaparición o disminución en su actividad. Esto se traduce en que los nodos centrales están despegados del resto tanto por la cantidad de contactos como por el valor de su centralidad. En el caso de organización de eventos, si bien las tendencias se mantienen son menos acentuadas, lo que significa que existe menos dependencia de unas pocas instituciones para asegurar la unidad de la red.  </w:t>
      </w:r>
    </w:p>
    <w:p w:rsidR="009953D3" w:rsidRDefault="009953D3" w:rsidP="009953D3">
      <w:pPr>
        <w:rPr>
          <w:noProof/>
          <w:lang w:eastAsia="es-ES"/>
        </w:rPr>
      </w:pPr>
    </w:p>
    <w:p w:rsidR="009953D3" w:rsidRPr="009E73DD" w:rsidRDefault="009953D3" w:rsidP="009953D3">
      <w:pPr>
        <w:jc w:val="center"/>
        <w:rPr>
          <w:b/>
          <w:noProof/>
          <w:lang w:eastAsia="es-ES"/>
        </w:rPr>
      </w:pPr>
      <w:r>
        <w:rPr>
          <w:b/>
          <w:noProof/>
          <w:lang w:val="es-UY" w:eastAsia="es-UY"/>
        </w:rPr>
        <w:drawing>
          <wp:anchor distT="0" distB="0" distL="114300" distR="114300" simplePos="0" relativeHeight="251687936" behindDoc="0" locked="0" layoutInCell="1" allowOverlap="1">
            <wp:simplePos x="0" y="0"/>
            <wp:positionH relativeFrom="column">
              <wp:posOffset>2857500</wp:posOffset>
            </wp:positionH>
            <wp:positionV relativeFrom="paragraph">
              <wp:posOffset>325120</wp:posOffset>
            </wp:positionV>
            <wp:extent cx="2877185" cy="1777365"/>
            <wp:effectExtent l="19050" t="0" r="0" b="0"/>
            <wp:wrapSquare wrapText="bothSides"/>
            <wp:docPr id="132" name="12 Imagen" descr="betwcentrality 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wcentrality op.jpeg"/>
                    <pic:cNvPicPr/>
                  </pic:nvPicPr>
                  <pic:blipFill>
                    <a:blip r:embed="rId75" cstate="print"/>
                    <a:stretch>
                      <a:fillRect/>
                    </a:stretch>
                  </pic:blipFill>
                  <pic:spPr>
                    <a:xfrm>
                      <a:off x="0" y="0"/>
                      <a:ext cx="2877185" cy="1777365"/>
                    </a:xfrm>
                    <a:prstGeom prst="rect">
                      <a:avLst/>
                    </a:prstGeom>
                  </pic:spPr>
                </pic:pic>
              </a:graphicData>
            </a:graphic>
          </wp:anchor>
        </w:drawing>
      </w:r>
      <w:r w:rsidRPr="009E73DD">
        <w:rPr>
          <w:b/>
        </w:rPr>
        <w:t>Organización de proyectos y planes de trabajo</w:t>
      </w:r>
    </w:p>
    <w:p w:rsidR="009953D3" w:rsidRDefault="009953D3" w:rsidP="009953D3">
      <w:pPr>
        <w:jc w:val="center"/>
      </w:pPr>
      <w:r>
        <w:rPr>
          <w:noProof/>
          <w:lang w:val="es-UY" w:eastAsia="es-UY"/>
        </w:rPr>
        <w:drawing>
          <wp:anchor distT="0" distB="0" distL="114300" distR="114300" simplePos="0" relativeHeight="251685888" behindDoc="0" locked="0" layoutInCell="1" allowOverlap="1">
            <wp:simplePos x="0" y="0"/>
            <wp:positionH relativeFrom="column">
              <wp:posOffset>-205740</wp:posOffset>
            </wp:positionH>
            <wp:positionV relativeFrom="paragraph">
              <wp:posOffset>149860</wp:posOffset>
            </wp:positionV>
            <wp:extent cx="3061970" cy="1894205"/>
            <wp:effectExtent l="19050" t="0" r="5080" b="0"/>
            <wp:wrapSquare wrapText="bothSides"/>
            <wp:docPr id="133" name="5 Imagen" descr="Neighborhood connectivity 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rhood connectivity OP.jpeg"/>
                    <pic:cNvPicPr/>
                  </pic:nvPicPr>
                  <pic:blipFill>
                    <a:blip r:embed="rId76" cstate="print"/>
                    <a:stretch>
                      <a:fillRect/>
                    </a:stretch>
                  </pic:blipFill>
                  <pic:spPr>
                    <a:xfrm>
                      <a:off x="0" y="0"/>
                      <a:ext cx="3061970" cy="1894205"/>
                    </a:xfrm>
                    <a:prstGeom prst="rect">
                      <a:avLst/>
                    </a:prstGeom>
                  </pic:spPr>
                </pic:pic>
              </a:graphicData>
            </a:graphic>
          </wp:anchor>
        </w:drawing>
      </w:r>
    </w:p>
    <w:p w:rsidR="009953D3" w:rsidRDefault="009953D3" w:rsidP="009953D3">
      <w:pPr>
        <w:jc w:val="center"/>
        <w:rPr>
          <w:b/>
        </w:rPr>
      </w:pPr>
    </w:p>
    <w:p w:rsidR="009953D3" w:rsidRDefault="009953D3" w:rsidP="009953D3">
      <w:pPr>
        <w:jc w:val="center"/>
        <w:rPr>
          <w:b/>
        </w:rPr>
      </w:pPr>
    </w:p>
    <w:p w:rsidR="009953D3" w:rsidRDefault="009953D3" w:rsidP="009953D3">
      <w:pPr>
        <w:jc w:val="center"/>
        <w:rPr>
          <w:b/>
        </w:rPr>
      </w:pPr>
      <w:r>
        <w:rPr>
          <w:b/>
          <w:noProof/>
          <w:lang w:val="es-UY" w:eastAsia="es-UY"/>
        </w:rPr>
        <w:drawing>
          <wp:anchor distT="0" distB="0" distL="114300" distR="114300" simplePos="0" relativeHeight="251688960" behindDoc="0" locked="0" layoutInCell="1" allowOverlap="1">
            <wp:simplePos x="0" y="0"/>
            <wp:positionH relativeFrom="column">
              <wp:posOffset>2727960</wp:posOffset>
            </wp:positionH>
            <wp:positionV relativeFrom="paragraph">
              <wp:posOffset>236220</wp:posOffset>
            </wp:positionV>
            <wp:extent cx="2745740" cy="1689735"/>
            <wp:effectExtent l="19050" t="0" r="0" b="0"/>
            <wp:wrapSquare wrapText="bothSides"/>
            <wp:docPr id="134" name="13 Imagen" descr="betwcentrality 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wcentrality oc.jpeg"/>
                    <pic:cNvPicPr/>
                  </pic:nvPicPr>
                  <pic:blipFill>
                    <a:blip r:embed="rId77" cstate="print"/>
                    <a:stretch>
                      <a:fillRect/>
                    </a:stretch>
                  </pic:blipFill>
                  <pic:spPr>
                    <a:xfrm>
                      <a:off x="0" y="0"/>
                      <a:ext cx="2745740" cy="1689735"/>
                    </a:xfrm>
                    <a:prstGeom prst="rect">
                      <a:avLst/>
                    </a:prstGeom>
                  </pic:spPr>
                </pic:pic>
              </a:graphicData>
            </a:graphic>
          </wp:anchor>
        </w:drawing>
      </w:r>
      <w:r>
        <w:rPr>
          <w:b/>
          <w:noProof/>
          <w:lang w:val="es-UY" w:eastAsia="es-UY"/>
        </w:rPr>
        <w:drawing>
          <wp:anchor distT="0" distB="0" distL="114300" distR="114300" simplePos="0" relativeHeight="251686912" behindDoc="0" locked="0" layoutInCell="1" allowOverlap="1">
            <wp:simplePos x="0" y="0"/>
            <wp:positionH relativeFrom="column">
              <wp:posOffset>-205740</wp:posOffset>
            </wp:positionH>
            <wp:positionV relativeFrom="paragraph">
              <wp:posOffset>176530</wp:posOffset>
            </wp:positionV>
            <wp:extent cx="2936240" cy="1813560"/>
            <wp:effectExtent l="19050" t="0" r="0" b="0"/>
            <wp:wrapSquare wrapText="bothSides"/>
            <wp:docPr id="135" name="4 Imagen" descr="Neighborhood connectivity 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rhood connectivity OC.jpeg"/>
                    <pic:cNvPicPr/>
                  </pic:nvPicPr>
                  <pic:blipFill>
                    <a:blip r:embed="rId78" cstate="print"/>
                    <a:stretch>
                      <a:fillRect/>
                    </a:stretch>
                  </pic:blipFill>
                  <pic:spPr>
                    <a:xfrm>
                      <a:off x="0" y="0"/>
                      <a:ext cx="2936240" cy="1813560"/>
                    </a:xfrm>
                    <a:prstGeom prst="rect">
                      <a:avLst/>
                    </a:prstGeom>
                  </pic:spPr>
                </pic:pic>
              </a:graphicData>
            </a:graphic>
          </wp:anchor>
        </w:drawing>
      </w:r>
      <w:r w:rsidRPr="009E73DD">
        <w:rPr>
          <w:b/>
        </w:rPr>
        <w:t>Coorganización de Eventos</w:t>
      </w:r>
    </w:p>
    <w:p w:rsidR="009953D3" w:rsidRDefault="009953D3" w:rsidP="009953D3">
      <w:pPr>
        <w:rPr>
          <w:b/>
        </w:rPr>
      </w:pPr>
    </w:p>
    <w:p w:rsidR="009953D3" w:rsidRDefault="009953D3" w:rsidP="009953D3">
      <w:pPr>
        <w:rPr>
          <w:b/>
        </w:rPr>
      </w:pPr>
    </w:p>
    <w:p w:rsidR="009953D3" w:rsidRDefault="009953D3" w:rsidP="009953D3">
      <w:pPr>
        <w:jc w:val="both"/>
      </w:pPr>
    </w:p>
    <w:p w:rsidR="009953D3" w:rsidRDefault="009953D3" w:rsidP="009953D3">
      <w:pPr>
        <w:jc w:val="both"/>
      </w:pPr>
    </w:p>
    <w:p w:rsidR="009953D3" w:rsidRDefault="009953D3" w:rsidP="009953D3">
      <w:pPr>
        <w:jc w:val="both"/>
      </w:pPr>
    </w:p>
    <w:p w:rsidR="009953D3" w:rsidRDefault="009953D3" w:rsidP="009953D3">
      <w:pPr>
        <w:jc w:val="both"/>
      </w:pPr>
    </w:p>
    <w:p w:rsidR="009953D3" w:rsidRDefault="009953D3" w:rsidP="009953D3">
      <w:pPr>
        <w:jc w:val="both"/>
      </w:pPr>
    </w:p>
    <w:p w:rsidR="009953D3" w:rsidRDefault="009953D3" w:rsidP="009953D3">
      <w:pPr>
        <w:jc w:val="both"/>
      </w:pPr>
    </w:p>
    <w:p w:rsidR="009953D3" w:rsidRDefault="009953D3" w:rsidP="009953D3">
      <w:pPr>
        <w:jc w:val="both"/>
      </w:pPr>
    </w:p>
    <w:p w:rsidR="009953D3" w:rsidRDefault="009953D3" w:rsidP="009953D3">
      <w:pPr>
        <w:jc w:val="both"/>
      </w:pPr>
    </w:p>
    <w:p w:rsidR="009953D3" w:rsidRPr="002535D6" w:rsidRDefault="009953D3" w:rsidP="009953D3">
      <w:pPr>
        <w:jc w:val="both"/>
      </w:pPr>
      <w:r w:rsidRPr="002535D6">
        <w:t xml:space="preserve">Una lectura similar puede realizarse al comparar la red a partir de transmisión de conocimientos con la que se genera por asesoramiento técnico entre instituciones. </w:t>
      </w:r>
    </w:p>
    <w:p w:rsidR="009953D3" w:rsidRDefault="009953D3" w:rsidP="009953D3">
      <w:pPr>
        <w:rPr>
          <w:b/>
        </w:rPr>
      </w:pPr>
    </w:p>
    <w:p w:rsidR="009953D3" w:rsidRDefault="009953D3" w:rsidP="009953D3">
      <w:pPr>
        <w:jc w:val="center"/>
        <w:rPr>
          <w:b/>
        </w:rPr>
      </w:pPr>
    </w:p>
    <w:p w:rsidR="009953D3" w:rsidRPr="009E73DD" w:rsidRDefault="009953D3" w:rsidP="009953D3">
      <w:pPr>
        <w:jc w:val="center"/>
        <w:rPr>
          <w:b/>
          <w:noProof/>
          <w:lang w:eastAsia="es-ES"/>
        </w:rPr>
      </w:pPr>
      <w:r>
        <w:rPr>
          <w:b/>
        </w:rPr>
        <w:t>Asistencia técnica</w:t>
      </w:r>
    </w:p>
    <w:p w:rsidR="009953D3" w:rsidRDefault="009953D3" w:rsidP="009953D3">
      <w:pPr>
        <w:rPr>
          <w:b/>
        </w:rPr>
      </w:pPr>
    </w:p>
    <w:p w:rsidR="009953D3" w:rsidRDefault="009953D3" w:rsidP="009953D3">
      <w:pPr>
        <w:rPr>
          <w:b/>
        </w:rPr>
      </w:pPr>
      <w:r>
        <w:rPr>
          <w:b/>
          <w:noProof/>
          <w:lang w:val="es-UY" w:eastAsia="es-UY"/>
        </w:rPr>
        <w:drawing>
          <wp:anchor distT="0" distB="0" distL="114300" distR="114300" simplePos="0" relativeHeight="251691008" behindDoc="0" locked="0" layoutInCell="1" allowOverlap="1">
            <wp:simplePos x="0" y="0"/>
            <wp:positionH relativeFrom="column">
              <wp:posOffset>2823210</wp:posOffset>
            </wp:positionH>
            <wp:positionV relativeFrom="paragraph">
              <wp:posOffset>-635</wp:posOffset>
            </wp:positionV>
            <wp:extent cx="2767965" cy="1711325"/>
            <wp:effectExtent l="19050" t="0" r="0" b="0"/>
            <wp:wrapSquare wrapText="bothSides"/>
            <wp:docPr id="136" name="34 Imagen" descr="betwcentrality 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wcentrality at.jpeg"/>
                    <pic:cNvPicPr/>
                  </pic:nvPicPr>
                  <pic:blipFill>
                    <a:blip r:embed="rId79" cstate="print"/>
                    <a:stretch>
                      <a:fillRect/>
                    </a:stretch>
                  </pic:blipFill>
                  <pic:spPr>
                    <a:xfrm>
                      <a:off x="0" y="0"/>
                      <a:ext cx="2767965" cy="1711325"/>
                    </a:xfrm>
                    <a:prstGeom prst="rect">
                      <a:avLst/>
                    </a:prstGeom>
                  </pic:spPr>
                </pic:pic>
              </a:graphicData>
            </a:graphic>
          </wp:anchor>
        </w:drawing>
      </w:r>
      <w:r>
        <w:rPr>
          <w:b/>
          <w:noProof/>
          <w:lang w:val="es-UY" w:eastAsia="es-UY"/>
        </w:rPr>
        <w:drawing>
          <wp:anchor distT="0" distB="0" distL="114300" distR="114300" simplePos="0" relativeHeight="251689984" behindDoc="0" locked="0" layoutInCell="1" allowOverlap="1">
            <wp:simplePos x="0" y="0"/>
            <wp:positionH relativeFrom="column">
              <wp:posOffset>21565</wp:posOffset>
            </wp:positionH>
            <wp:positionV relativeFrom="paragraph">
              <wp:posOffset>-25</wp:posOffset>
            </wp:positionV>
            <wp:extent cx="2663723" cy="1645920"/>
            <wp:effectExtent l="19050" t="0" r="3277" b="0"/>
            <wp:wrapSquare wrapText="bothSides"/>
            <wp:docPr id="137" name="37 Imagen" descr="Neighborhood connectivity 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rhood connectivity AT.jpeg"/>
                    <pic:cNvPicPr/>
                  </pic:nvPicPr>
                  <pic:blipFill>
                    <a:blip r:embed="rId80" cstate="print"/>
                    <a:stretch>
                      <a:fillRect/>
                    </a:stretch>
                  </pic:blipFill>
                  <pic:spPr>
                    <a:xfrm>
                      <a:off x="0" y="0"/>
                      <a:ext cx="2663723" cy="1645920"/>
                    </a:xfrm>
                    <a:prstGeom prst="rect">
                      <a:avLst/>
                    </a:prstGeom>
                  </pic:spPr>
                </pic:pic>
              </a:graphicData>
            </a:graphic>
          </wp:anchor>
        </w:drawing>
      </w:r>
    </w:p>
    <w:p w:rsidR="009953D3" w:rsidRDefault="009953D3" w:rsidP="009953D3">
      <w:pPr>
        <w:rPr>
          <w:b/>
        </w:rPr>
      </w:pPr>
    </w:p>
    <w:p w:rsidR="009953D3" w:rsidRDefault="009953D3" w:rsidP="009953D3">
      <w:pPr>
        <w:jc w:val="center"/>
        <w:rPr>
          <w:b/>
        </w:rPr>
      </w:pPr>
      <w:r>
        <w:rPr>
          <w:b/>
        </w:rPr>
        <w:t>Transferencia de conocimiento</w:t>
      </w:r>
    </w:p>
    <w:p w:rsidR="009953D3" w:rsidRPr="009E73DD" w:rsidRDefault="009953D3" w:rsidP="009953D3">
      <w:pPr>
        <w:widowControl/>
        <w:suppressAutoHyphens w:val="0"/>
        <w:rPr>
          <w:b/>
          <w:noProof/>
          <w:lang w:eastAsia="es-ES"/>
        </w:rPr>
      </w:pPr>
      <w:r>
        <w:rPr>
          <w:b/>
          <w:noProof/>
          <w:lang w:val="es-UY" w:eastAsia="es-UY"/>
        </w:rPr>
        <w:drawing>
          <wp:anchor distT="0" distB="0" distL="114300" distR="114300" simplePos="0" relativeHeight="251693056" behindDoc="0" locked="0" layoutInCell="1" allowOverlap="1">
            <wp:simplePos x="0" y="0"/>
            <wp:positionH relativeFrom="column">
              <wp:posOffset>-22860</wp:posOffset>
            </wp:positionH>
            <wp:positionV relativeFrom="paragraph">
              <wp:posOffset>125730</wp:posOffset>
            </wp:positionV>
            <wp:extent cx="2496820" cy="1543050"/>
            <wp:effectExtent l="19050" t="0" r="0" b="0"/>
            <wp:wrapSquare wrapText="bothSides"/>
            <wp:docPr id="138" name="40 Imagen" descr="Neighborhood connectivity T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rhood connectivity TC.jpeg"/>
                    <pic:cNvPicPr/>
                  </pic:nvPicPr>
                  <pic:blipFill>
                    <a:blip r:embed="rId81" cstate="print"/>
                    <a:stretch>
                      <a:fillRect/>
                    </a:stretch>
                  </pic:blipFill>
                  <pic:spPr>
                    <a:xfrm>
                      <a:off x="0" y="0"/>
                      <a:ext cx="2496820" cy="1543050"/>
                    </a:xfrm>
                    <a:prstGeom prst="rect">
                      <a:avLst/>
                    </a:prstGeom>
                  </pic:spPr>
                </pic:pic>
              </a:graphicData>
            </a:graphic>
          </wp:anchor>
        </w:drawing>
      </w:r>
      <w:r>
        <w:rPr>
          <w:b/>
          <w:noProof/>
          <w:lang w:val="es-UY" w:eastAsia="es-UY"/>
        </w:rPr>
        <w:drawing>
          <wp:anchor distT="0" distB="0" distL="114300" distR="114300" simplePos="0" relativeHeight="251694080" behindDoc="0" locked="0" layoutInCell="1" allowOverlap="1">
            <wp:simplePos x="0" y="0"/>
            <wp:positionH relativeFrom="column">
              <wp:posOffset>2537460</wp:posOffset>
            </wp:positionH>
            <wp:positionV relativeFrom="paragraph">
              <wp:posOffset>125730</wp:posOffset>
            </wp:positionV>
            <wp:extent cx="2708910" cy="1667510"/>
            <wp:effectExtent l="19050" t="0" r="0" b="0"/>
            <wp:wrapSquare wrapText="bothSides"/>
            <wp:docPr id="139" name="41 Imagen" descr="betwcentrality t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wcentrality tc.jpeg"/>
                    <pic:cNvPicPr/>
                  </pic:nvPicPr>
                  <pic:blipFill>
                    <a:blip r:embed="rId82" cstate="print"/>
                    <a:stretch>
                      <a:fillRect/>
                    </a:stretch>
                  </pic:blipFill>
                  <pic:spPr>
                    <a:xfrm>
                      <a:off x="0" y="0"/>
                      <a:ext cx="2708910" cy="1667510"/>
                    </a:xfrm>
                    <a:prstGeom prst="rect">
                      <a:avLst/>
                    </a:prstGeom>
                  </pic:spPr>
                </pic:pic>
              </a:graphicData>
            </a:graphic>
          </wp:anchor>
        </w:drawing>
      </w:r>
    </w:p>
    <w:p w:rsidR="009953D3" w:rsidRDefault="009953D3" w:rsidP="009953D3">
      <w:pPr>
        <w:rPr>
          <w:b/>
        </w:rPr>
      </w:pPr>
    </w:p>
    <w:p w:rsidR="009953D3" w:rsidRDefault="009953D3" w:rsidP="009953D3">
      <w:pPr>
        <w:rPr>
          <w:b/>
        </w:rPr>
      </w:pPr>
    </w:p>
    <w:p w:rsidR="009953D3" w:rsidRDefault="009953D3" w:rsidP="009953D3">
      <w:pPr>
        <w:rPr>
          <w:b/>
        </w:rPr>
      </w:pPr>
    </w:p>
    <w:p w:rsidR="009953D3" w:rsidRDefault="009953D3" w:rsidP="009953D3">
      <w:pPr>
        <w:jc w:val="center"/>
        <w:rPr>
          <w:b/>
        </w:rPr>
      </w:pPr>
      <w:r>
        <w:rPr>
          <w:b/>
        </w:rPr>
        <w:t xml:space="preserve">Figura A4. </w:t>
      </w:r>
      <w:r w:rsidR="00F617AC">
        <w:rPr>
          <w:b/>
        </w:rPr>
        <w:t>4</w:t>
      </w:r>
      <w:r>
        <w:rPr>
          <w:b/>
        </w:rPr>
        <w:t>. Máximo Clique de la red completa</w:t>
      </w:r>
    </w:p>
    <w:p w:rsidR="009953D3" w:rsidRDefault="009953D3" w:rsidP="009953D3">
      <w:pPr>
        <w:jc w:val="center"/>
        <w:rPr>
          <w:b/>
        </w:rPr>
      </w:pPr>
      <w:r>
        <w:rPr>
          <w:b/>
          <w:noProof/>
          <w:lang w:val="es-UY" w:eastAsia="es-UY"/>
        </w:rPr>
        <w:drawing>
          <wp:inline distT="0" distB="0" distL="0" distR="0">
            <wp:extent cx="3048000" cy="2660650"/>
            <wp:effectExtent l="19050" t="0" r="0" b="0"/>
            <wp:docPr id="140" name="27 Imagen" descr="clique gran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que grande.jpeg"/>
                    <pic:cNvPicPr/>
                  </pic:nvPicPr>
                  <pic:blipFill>
                    <a:blip r:embed="rId83" cstate="print"/>
                    <a:srcRect l="18000" r="25529" b="4462"/>
                    <a:stretch>
                      <a:fillRect/>
                    </a:stretch>
                  </pic:blipFill>
                  <pic:spPr>
                    <a:xfrm>
                      <a:off x="0" y="0"/>
                      <a:ext cx="3048000" cy="2660650"/>
                    </a:xfrm>
                    <a:prstGeom prst="rect">
                      <a:avLst/>
                    </a:prstGeom>
                  </pic:spPr>
                </pic:pic>
              </a:graphicData>
            </a:graphic>
          </wp:inline>
        </w:drawing>
      </w:r>
    </w:p>
    <w:p w:rsidR="009953D3" w:rsidRDefault="009953D3" w:rsidP="009953D3">
      <w:pPr>
        <w:jc w:val="center"/>
        <w:rPr>
          <w:b/>
        </w:rPr>
      </w:pPr>
    </w:p>
    <w:p w:rsidR="00E13049" w:rsidRPr="00242F49" w:rsidRDefault="00E13049" w:rsidP="00242F49">
      <w:pPr>
        <w:spacing w:after="200" w:line="276" w:lineRule="auto"/>
        <w:ind w:hanging="851"/>
        <w:jc w:val="center"/>
        <w:rPr>
          <w:b/>
          <w:sz w:val="22"/>
          <w:szCs w:val="22"/>
        </w:rPr>
      </w:pPr>
    </w:p>
    <w:p w:rsidR="00E13049" w:rsidRPr="00242F49" w:rsidRDefault="00E13049" w:rsidP="00242F49">
      <w:pPr>
        <w:spacing w:after="200" w:line="276" w:lineRule="auto"/>
        <w:ind w:hanging="851"/>
        <w:jc w:val="center"/>
        <w:rPr>
          <w:b/>
          <w:sz w:val="22"/>
          <w:szCs w:val="22"/>
        </w:rPr>
      </w:pPr>
    </w:p>
    <w:p w:rsidR="00E13049" w:rsidRPr="00242F49" w:rsidRDefault="00E13049" w:rsidP="00242F49">
      <w:pPr>
        <w:spacing w:after="200" w:line="276" w:lineRule="auto"/>
        <w:ind w:hanging="851"/>
        <w:jc w:val="center"/>
        <w:rPr>
          <w:b/>
          <w:sz w:val="22"/>
          <w:szCs w:val="22"/>
        </w:rPr>
      </w:pPr>
      <w:r w:rsidRPr="00242F49">
        <w:rPr>
          <w:b/>
          <w:sz w:val="22"/>
          <w:szCs w:val="22"/>
        </w:rPr>
        <w:t>Figura A</w:t>
      </w:r>
      <w:r w:rsidR="00CD6091">
        <w:rPr>
          <w:b/>
          <w:sz w:val="22"/>
          <w:szCs w:val="22"/>
        </w:rPr>
        <w:t>4.</w:t>
      </w:r>
      <w:r w:rsidR="00F617AC">
        <w:rPr>
          <w:b/>
          <w:sz w:val="22"/>
          <w:szCs w:val="22"/>
        </w:rPr>
        <w:t>5</w:t>
      </w:r>
      <w:r w:rsidRPr="00242F49">
        <w:rPr>
          <w:b/>
          <w:sz w:val="22"/>
          <w:szCs w:val="22"/>
        </w:rPr>
        <w:t xml:space="preserve">. Relaciones de instituciones de RAFE con otras fuera de la red. Estructura general considerando antigüedad en la red. </w:t>
      </w:r>
    </w:p>
    <w:p w:rsidR="00C56971" w:rsidRPr="00242F49" w:rsidRDefault="00E13049" w:rsidP="00242F49">
      <w:pPr>
        <w:widowControl/>
        <w:suppressAutoHyphens w:val="0"/>
        <w:spacing w:after="200" w:line="276" w:lineRule="auto"/>
        <w:rPr>
          <w:sz w:val="22"/>
          <w:szCs w:val="22"/>
        </w:rPr>
      </w:pPr>
      <w:r w:rsidRPr="00242F49">
        <w:rPr>
          <w:noProof/>
          <w:sz w:val="22"/>
          <w:szCs w:val="22"/>
          <w:lang w:val="es-UY" w:eastAsia="es-UY"/>
        </w:rPr>
        <w:drawing>
          <wp:inline distT="0" distB="0" distL="0" distR="0">
            <wp:extent cx="6022340" cy="3686175"/>
            <wp:effectExtent l="19050" t="0" r="0" b="0"/>
            <wp:docPr id="75" name="2 Imagen" descr="red otras completa tamaño antiguedad en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otras completa tamaño antiguedad en red.png"/>
                    <pic:cNvPicPr/>
                  </pic:nvPicPr>
                  <pic:blipFill>
                    <a:blip r:embed="rId84" cstate="print"/>
                    <a:srcRect l="2618"/>
                    <a:stretch>
                      <a:fillRect/>
                    </a:stretch>
                  </pic:blipFill>
                  <pic:spPr>
                    <a:xfrm>
                      <a:off x="0" y="0"/>
                      <a:ext cx="6022340" cy="3686175"/>
                    </a:xfrm>
                    <a:prstGeom prst="rect">
                      <a:avLst/>
                    </a:prstGeom>
                  </pic:spPr>
                </pic:pic>
              </a:graphicData>
            </a:graphic>
          </wp:inline>
        </w:drawing>
      </w:r>
    </w:p>
    <w:p w:rsidR="00E13049" w:rsidRPr="00242F49" w:rsidRDefault="00B519F3" w:rsidP="00242F49">
      <w:pPr>
        <w:spacing w:after="200" w:line="276" w:lineRule="auto"/>
        <w:jc w:val="both"/>
        <w:rPr>
          <w:b/>
          <w:sz w:val="22"/>
          <w:szCs w:val="22"/>
          <w:lang w:val="es-UY"/>
        </w:rPr>
      </w:pPr>
      <w:r>
        <w:rPr>
          <w:b/>
          <w:noProof/>
          <w:sz w:val="22"/>
          <w:szCs w:val="22"/>
          <w:lang w:val="es-UY" w:eastAsia="es-UY"/>
        </w:rPr>
        <mc:AlternateContent>
          <mc:Choice Requires="wpg">
            <w:drawing>
              <wp:inline distT="0" distB="0" distL="0" distR="0">
                <wp:extent cx="7416800" cy="1440180"/>
                <wp:effectExtent l="0" t="0" r="0" b="7620"/>
                <wp:docPr id="1" name="1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0" cy="1440180"/>
                          <a:chOff x="14036" y="17008"/>
                          <a:chExt cx="74168" cy="14401"/>
                        </a:xfrm>
                      </wpg:grpSpPr>
                      <pic:pic xmlns:pic="http://schemas.openxmlformats.org/drawingml/2006/picture">
                        <pic:nvPicPr>
                          <pic:cNvPr id="10" name="8 Imagen" descr="leyenda ECO NOECO.gif"/>
                          <pic:cNvPicPr>
                            <a:picLocks noChangeAspect="1"/>
                          </pic:cNvPicPr>
                        </pic:nvPicPr>
                        <pic:blipFill>
                          <a:blip r:embed="rId85">
                            <a:extLst>
                              <a:ext uri="{28A0092B-C50C-407E-A947-70E740481C1C}">
                                <a14:useLocalDpi xmlns:a14="http://schemas.microsoft.com/office/drawing/2010/main" val="0"/>
                              </a:ext>
                            </a:extLst>
                          </a:blip>
                          <a:srcRect l="2859" t="82056" r="2779" b="806"/>
                          <a:stretch>
                            <a:fillRect/>
                          </a:stretch>
                        </pic:blipFill>
                        <pic:spPr bwMode="auto">
                          <a:xfrm>
                            <a:off x="46440" y="20608"/>
                            <a:ext cx="23762" cy="10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9 Imagen" descr="leyenda ECO NOECO.gif"/>
                          <pic:cNvPicPr>
                            <a:picLocks noChangeAspect="1"/>
                          </pic:cNvPicPr>
                        </pic:nvPicPr>
                        <pic:blipFill>
                          <a:blip r:embed="rId85">
                            <a:extLst>
                              <a:ext uri="{28A0092B-C50C-407E-A947-70E740481C1C}">
                                <a14:useLocalDpi xmlns:a14="http://schemas.microsoft.com/office/drawing/2010/main" val="0"/>
                              </a:ext>
                            </a:extLst>
                          </a:blip>
                          <a:srcRect l="2859" t="75200" r="2779" b="21371"/>
                          <a:stretch>
                            <a:fillRect/>
                          </a:stretch>
                        </pic:blipFill>
                        <pic:spPr bwMode="auto">
                          <a:xfrm>
                            <a:off x="48600" y="17008"/>
                            <a:ext cx="39604" cy="3600"/>
                          </a:xfrm>
                          <a:prstGeom prst="rect">
                            <a:avLst/>
                          </a:prstGeom>
                          <a:noFill/>
                          <a:extLst>
                            <a:ext uri="{909E8E84-426E-40DD-AFC4-6F175D3DCCD1}">
                              <a14:hiddenFill xmlns:a14="http://schemas.microsoft.com/office/drawing/2010/main">
                                <a:solidFill>
                                  <a:srgbClr val="FFFFFF"/>
                                </a:solidFill>
                              </a14:hiddenFill>
                            </a:ext>
                          </a:extLst>
                        </pic:spPr>
                      </pic:pic>
                      <wps:wsp>
                        <wps:cNvPr id="67" name="10 CuadroTexto"/>
                        <wps:cNvSpPr txBox="1">
                          <a:spLocks noChangeArrowheads="1"/>
                        </wps:cNvSpPr>
                        <wps:spPr bwMode="auto">
                          <a:xfrm>
                            <a:off x="57961" y="20608"/>
                            <a:ext cx="13684" cy="9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Extranjera</w:t>
                              </w:r>
                            </w:p>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N/S</w:t>
                              </w:r>
                            </w:p>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Interior</w:t>
                              </w:r>
                            </w:p>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Montevideo</w:t>
                              </w:r>
                            </w:p>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RAFE</w:t>
                              </w:r>
                            </w:p>
                          </w:txbxContent>
                        </wps:txbx>
                        <wps:bodyPr rot="0" vert="horz" wrap="square" lIns="91440" tIns="45720" rIns="91440" bIns="45720" anchor="t" anchorCtr="0" upright="1">
                          <a:spAutoFit/>
                        </wps:bodyPr>
                      </wps:wsp>
                    </wpg:wgp>
                  </a:graphicData>
                </a:graphic>
              </wp:inline>
            </w:drawing>
          </mc:Choice>
          <mc:Fallback>
            <w:pict>
              <v:group id="110 Grupo" o:spid="_x0000_s1135" style="width:584pt;height:113.4pt;mso-position-horizontal-relative:char;mso-position-vertical-relative:line" coordorigin="14036,17008" coordsize="74168,1440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 Imagen" o:spid="_x0000_s1136" type="#_x0000_t75" alt="leyenda ECO NOECO.gif" style="position:absolute;left:46440;top:20608;width:23762;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">
                  <v:imagedata r:id="rId86" o:title="leyenda ECO NOECO" croptop="53776f" cropbottom="528f" cropleft="1874f" cropright="1821f"/>
                </v:shape>
                <v:shape id="9 Imagen" o:spid="_x0000_s1137" type="#_x0000_t75" alt="leyenda ECO NOECO.gif" style="position:absolute;left:48600;top:17008;width:39604;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">
                  <v:imagedata r:id="rId86" o:title="leyenda ECO NOECO" croptop="49283f" cropbottom="14006f" cropleft="1874f" cropright="1821f"/>
                </v:shape>
                <v:shape id="10 CuadroTexto" o:spid="_x0000_s1138" type="#_x0000_t202" style="position:absolute;left:57961;top:20608;width:13684;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" fillcolor="white [3212]" stroked="f">
                  <v:textbox style="mso-fit-shape-to-text:t">
                    <w:txbxContent>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Extranjera</w:t>
                        </w:r>
                      </w:p>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N/S</w:t>
                        </w:r>
                      </w:p>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Interior</w:t>
                        </w:r>
                      </w:p>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Montevideo</w:t>
                        </w:r>
                      </w:p>
                      <w:p w:rsidR="008C578D" w:rsidRPr="0013539D" w:rsidRDefault="008C578D" w:rsidP="00BB2DFC">
                        <w:pPr>
                          <w:pStyle w:val="NormalWeb"/>
                          <w:spacing w:before="0" w:beforeAutospacing="0" w:after="0" w:afterAutospacing="0"/>
                          <w:rPr>
                            <w:lang w:val="pt-BR"/>
                          </w:rPr>
                        </w:pPr>
                        <w:r w:rsidRPr="0013539D">
                          <w:rPr>
                            <w:rFonts w:asciiTheme="minorHAnsi" w:hAnsi="Calibri" w:cstheme="minorBidi"/>
                            <w:b/>
                            <w:bCs/>
                            <w:color w:val="000000" w:themeColor="text1"/>
                            <w:kern w:val="24"/>
                            <w:sz w:val="23"/>
                            <w:szCs w:val="23"/>
                            <w:lang w:val="pt-BR"/>
                          </w:rPr>
                          <w:t>RAFE</w:t>
                        </w:r>
                      </w:p>
                    </w:txbxContent>
                  </v:textbox>
                </v:shape>
                <w10:anchorlock/>
              </v:group>
            </w:pict>
          </mc:Fallback>
        </mc:AlternateContent>
      </w:r>
    </w:p>
    <w:p w:rsidR="00E13049" w:rsidRPr="00242F49" w:rsidRDefault="00E13049" w:rsidP="00242F49">
      <w:pPr>
        <w:spacing w:after="200" w:line="276" w:lineRule="auto"/>
        <w:jc w:val="both"/>
        <w:rPr>
          <w:b/>
          <w:sz w:val="22"/>
          <w:szCs w:val="22"/>
          <w:lang w:val="es-UY"/>
        </w:rPr>
      </w:pPr>
    </w:p>
    <w:p w:rsidR="00E13049" w:rsidRPr="00242F49" w:rsidRDefault="00E13049" w:rsidP="00242F49">
      <w:pPr>
        <w:widowControl/>
        <w:suppressAutoHyphens w:val="0"/>
        <w:spacing w:after="200" w:line="276" w:lineRule="auto"/>
        <w:rPr>
          <w:b/>
          <w:sz w:val="22"/>
          <w:szCs w:val="22"/>
          <w:lang w:val="es-UY"/>
        </w:rPr>
      </w:pPr>
      <w:r w:rsidRPr="00242F49">
        <w:rPr>
          <w:b/>
          <w:sz w:val="22"/>
          <w:szCs w:val="22"/>
          <w:lang w:val="es-UY"/>
        </w:rPr>
        <w:br w:type="page"/>
      </w:r>
    </w:p>
    <w:p w:rsidR="00877468" w:rsidRDefault="00877468" w:rsidP="00242F49">
      <w:pPr>
        <w:spacing w:after="200" w:line="276" w:lineRule="auto"/>
        <w:jc w:val="both"/>
        <w:rPr>
          <w:b/>
          <w:sz w:val="22"/>
          <w:szCs w:val="22"/>
          <w:lang w:val="es-UY"/>
        </w:rPr>
      </w:pPr>
      <w:r>
        <w:rPr>
          <w:b/>
          <w:sz w:val="22"/>
          <w:szCs w:val="22"/>
          <w:lang w:val="es-UY"/>
        </w:rPr>
        <w:t>Anexo 4.</w:t>
      </w:r>
      <w:r w:rsidR="00F617AC">
        <w:rPr>
          <w:b/>
          <w:sz w:val="22"/>
          <w:szCs w:val="22"/>
          <w:lang w:val="es-UY"/>
        </w:rPr>
        <w:t>6</w:t>
      </w:r>
      <w:r w:rsidR="00D84528">
        <w:rPr>
          <w:b/>
          <w:sz w:val="22"/>
          <w:szCs w:val="22"/>
          <w:lang w:val="es-UY"/>
        </w:rPr>
        <w:t xml:space="preserve">Red de apoyo a emprendedores dentro de la RAFE </w:t>
      </w:r>
    </w:p>
    <w:p w:rsidR="00A80745" w:rsidRDefault="00A80745" w:rsidP="00A80745">
      <w:pPr>
        <w:spacing w:after="200" w:line="276" w:lineRule="auto"/>
        <w:jc w:val="both"/>
        <w:rPr>
          <w:rFonts w:eastAsia="Calibri"/>
        </w:rPr>
      </w:pPr>
      <w:r w:rsidRPr="0000021D">
        <w:rPr>
          <w:rFonts w:eastAsia="Calibri"/>
        </w:rPr>
        <w:t xml:space="preserve">Solo </w:t>
      </w:r>
      <w:r>
        <w:rPr>
          <w:rFonts w:eastAsia="Calibri"/>
        </w:rPr>
        <w:t xml:space="preserve">18 </w:t>
      </w:r>
      <w:r w:rsidRPr="0000021D">
        <w:rPr>
          <w:rFonts w:eastAsia="Calibri"/>
        </w:rPr>
        <w:t>instituciones encuestadas brind</w:t>
      </w:r>
      <w:r>
        <w:rPr>
          <w:rFonts w:eastAsia="Calibri"/>
        </w:rPr>
        <w:t>aron</w:t>
      </w:r>
      <w:r w:rsidRPr="0000021D">
        <w:rPr>
          <w:rFonts w:eastAsia="Calibri"/>
        </w:rPr>
        <w:t xml:space="preserve"> información sobre los em</w:t>
      </w:r>
      <w:r>
        <w:rPr>
          <w:rFonts w:eastAsia="Calibri"/>
        </w:rPr>
        <w:t>prendedores apoyados, y sólo doce</w:t>
      </w:r>
      <w:r w:rsidRPr="0000021D">
        <w:rPr>
          <w:rFonts w:eastAsia="Calibri"/>
        </w:rPr>
        <w:t xml:space="preserve"> de éstas lo hicieron con algún documento de identificación que permitiera </w:t>
      </w:r>
      <w:r>
        <w:rPr>
          <w:rFonts w:eastAsia="Calibri"/>
        </w:rPr>
        <w:t xml:space="preserve">vincular con precisión </w:t>
      </w:r>
      <w:r w:rsidRPr="0000021D">
        <w:rPr>
          <w:rFonts w:eastAsia="Calibri"/>
        </w:rPr>
        <w:t>a la</w:t>
      </w:r>
      <w:r>
        <w:rPr>
          <w:rFonts w:eastAsia="Calibri"/>
        </w:rPr>
        <w:t xml:space="preserve"> base de</w:t>
      </w:r>
      <w:r w:rsidRPr="0000021D">
        <w:rPr>
          <w:rFonts w:eastAsia="Calibri"/>
        </w:rPr>
        <w:t xml:space="preserve"> personas. </w:t>
      </w:r>
      <w:r>
        <w:rPr>
          <w:rFonts w:eastAsia="Calibri"/>
        </w:rPr>
        <w:t>En el resto de los casos se hizo un pareamiento por nombre, lo que eventualmente puede tener errores</w:t>
      </w:r>
      <w:r>
        <w:rPr>
          <w:rStyle w:val="FootnoteReference"/>
          <w:rFonts w:eastAsia="Calibri"/>
        </w:rPr>
        <w:footnoteReference w:id="105"/>
      </w:r>
      <w:r>
        <w:rPr>
          <w:rFonts w:eastAsia="Calibri"/>
        </w:rPr>
        <w:t xml:space="preserve">. Dados estos inconvenientes, sólo se realiza un análisis superficial y descriptivo de esta red en el informe, y se toma la decisión de incorporarlo al Anexo. </w:t>
      </w:r>
    </w:p>
    <w:p w:rsidR="00A80745" w:rsidRDefault="00A80745" w:rsidP="00A80745">
      <w:pPr>
        <w:spacing w:after="200" w:line="276" w:lineRule="auto"/>
        <w:jc w:val="both"/>
        <w:rPr>
          <w:rFonts w:eastAsia="Calibri"/>
        </w:rPr>
      </w:pPr>
      <w:r>
        <w:rPr>
          <w:rFonts w:eastAsia="Calibri"/>
        </w:rPr>
        <w:t xml:space="preserve">Para poder realizar un análisis más interesante, debería contarse con más y mejor información de parte de las instituciones.  </w:t>
      </w:r>
    </w:p>
    <w:p w:rsidR="00A80745" w:rsidRDefault="00A80745" w:rsidP="00A80745">
      <w:pPr>
        <w:spacing w:after="200" w:line="276" w:lineRule="auto"/>
        <w:jc w:val="both"/>
        <w:rPr>
          <w:rFonts w:eastAsia="Calibri"/>
        </w:rPr>
      </w:pPr>
      <w:r>
        <w:rPr>
          <w:rFonts w:eastAsia="Calibri"/>
        </w:rPr>
        <w:t xml:space="preserve">En la Figura A.5.1 </w:t>
      </w:r>
      <w:r w:rsidRPr="00B97E37">
        <w:rPr>
          <w:rFonts w:eastAsia="Calibri"/>
        </w:rPr>
        <w:t>se muestra la red completa de instituciones (18) y emprendedores apoyados (1</w:t>
      </w:r>
      <w:r>
        <w:rPr>
          <w:rFonts w:eastAsia="Calibri"/>
        </w:rPr>
        <w:t>.</w:t>
      </w:r>
      <w:r w:rsidRPr="00B97E37">
        <w:rPr>
          <w:rFonts w:eastAsia="Calibri"/>
        </w:rPr>
        <w:t>857), en la cual se verifica que existe un componente integrado y dos islas, correspondientes a instituciones para las que ninguno de sus emprendedores ha sido apoyado por otra institución de la red.</w:t>
      </w:r>
    </w:p>
    <w:p w:rsidR="00A80745" w:rsidRPr="009371AA" w:rsidRDefault="00A80745" w:rsidP="00A80745">
      <w:pPr>
        <w:pStyle w:val="TtuloPrimero"/>
        <w:keepNext/>
        <w:spacing w:before="0" w:after="0" w:line="240" w:lineRule="auto"/>
        <w:ind w:left="0" w:firstLine="0"/>
        <w:jc w:val="center"/>
        <w:rPr>
          <w:noProof/>
          <w:sz w:val="24"/>
          <w:szCs w:val="24"/>
          <w:lang w:val="es-ES" w:eastAsia="es-ES"/>
        </w:rPr>
      </w:pPr>
      <w:r>
        <w:rPr>
          <w:noProof/>
          <w:sz w:val="24"/>
          <w:szCs w:val="24"/>
          <w:lang w:val="es-ES" w:eastAsia="es-ES"/>
        </w:rPr>
        <w:t>F</w:t>
      </w:r>
      <w:r w:rsidRPr="009371AA">
        <w:rPr>
          <w:noProof/>
          <w:sz w:val="24"/>
          <w:szCs w:val="24"/>
          <w:lang w:val="es-ES" w:eastAsia="es-ES"/>
        </w:rPr>
        <w:t xml:space="preserve">igura </w:t>
      </w:r>
      <w:r>
        <w:rPr>
          <w:noProof/>
          <w:sz w:val="24"/>
          <w:szCs w:val="24"/>
          <w:lang w:val="es-ES" w:eastAsia="es-ES"/>
        </w:rPr>
        <w:t xml:space="preserve">A.5.1 Red de apoyo de instituciones de la RAFE a emprendedores </w:t>
      </w:r>
    </w:p>
    <w:p w:rsidR="00A80745" w:rsidRDefault="00A80745" w:rsidP="00A80745">
      <w:pPr>
        <w:spacing w:after="200" w:line="276" w:lineRule="auto"/>
        <w:jc w:val="both"/>
        <w:rPr>
          <w:rFonts w:eastAsia="Calibri"/>
        </w:rPr>
      </w:pPr>
    </w:p>
    <w:p w:rsidR="00A80745" w:rsidRDefault="00A80745" w:rsidP="00A80745">
      <w:pPr>
        <w:spacing w:after="200" w:line="276" w:lineRule="auto"/>
        <w:jc w:val="both"/>
        <w:rPr>
          <w:rFonts w:eastAsia="Calibri"/>
        </w:rPr>
      </w:pPr>
      <w:r w:rsidRPr="00A80745">
        <w:rPr>
          <w:rFonts w:eastAsia="Calibri"/>
          <w:noProof/>
          <w:lang w:val="es-UY" w:eastAsia="es-UY"/>
        </w:rPr>
        <w:drawing>
          <wp:inline distT="0" distB="0" distL="0" distR="0">
            <wp:extent cx="5400040" cy="4476140"/>
            <wp:effectExtent l="19050" t="0" r="0" b="0"/>
            <wp:docPr id="154" name="78 Imagen" descr="bueno emprend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eno emprended.jpeg"/>
                    <pic:cNvPicPr/>
                  </pic:nvPicPr>
                  <pic:blipFill>
                    <a:blip r:embed="rId87"/>
                    <a:srcRect l="16886" t="5313" r="19078" b="6875"/>
                    <a:stretch>
                      <a:fillRect/>
                    </a:stretch>
                  </pic:blipFill>
                  <pic:spPr>
                    <a:xfrm>
                      <a:off x="0" y="0"/>
                      <a:ext cx="5400040" cy="4476140"/>
                    </a:xfrm>
                    <a:prstGeom prst="rect">
                      <a:avLst/>
                    </a:prstGeom>
                  </pic:spPr>
                </pic:pic>
              </a:graphicData>
            </a:graphic>
          </wp:inline>
        </w:drawing>
      </w:r>
    </w:p>
    <w:p w:rsidR="00A80745" w:rsidRPr="00B97E37" w:rsidRDefault="00A80745" w:rsidP="00A80745">
      <w:pPr>
        <w:spacing w:after="200" w:line="276" w:lineRule="auto"/>
        <w:jc w:val="both"/>
        <w:rPr>
          <w:rFonts w:eastAsia="Calibri"/>
        </w:rPr>
      </w:pPr>
    </w:p>
    <w:p w:rsidR="00A80745" w:rsidRDefault="00A80745" w:rsidP="00A80745">
      <w:pPr>
        <w:spacing w:after="200" w:line="276" w:lineRule="auto"/>
        <w:jc w:val="both"/>
        <w:rPr>
          <w:rFonts w:eastAsia="Calibri"/>
        </w:rPr>
      </w:pPr>
      <w:r w:rsidRPr="00B97E37">
        <w:rPr>
          <w:rFonts w:eastAsia="Calibri"/>
        </w:rPr>
        <w:t>A continuación se muestra la subred que incluye sólo los vínculos con emprendedores compartidos por más de una institución. Esta red está compuesta por 67 emprendedores y 16 instituciones, y cada vínculo se caracteriza por la etapa del desarrollo empresarial en la que se dio el apoyo (T2: Diseño, Testación (ejemplo: Laboratorio / I+D, capacitación);</w:t>
      </w:r>
      <w:r w:rsidRPr="00B97E37">
        <w:rPr>
          <w:rFonts w:eastAsia="Calibri"/>
        </w:rPr>
        <w:tab/>
        <w:t>T3: Puesta en marcha (ejemplo Capital Semilla); T4: Desarrollo inicial (ejemplo Incubación)).</w:t>
      </w:r>
    </w:p>
    <w:p w:rsidR="00A80745" w:rsidRPr="00B97E37" w:rsidRDefault="00A80745" w:rsidP="00A80745">
      <w:pPr>
        <w:spacing w:after="200" w:line="276" w:lineRule="auto"/>
        <w:jc w:val="both"/>
        <w:rPr>
          <w:rFonts w:eastAsia="Calibri"/>
        </w:rPr>
      </w:pPr>
      <w:r w:rsidRPr="00B97E37">
        <w:rPr>
          <w:rFonts w:eastAsia="Calibri"/>
        </w:rPr>
        <w:t>CUTI es la institución con mayor cantidad de emprendedores (42) apoyados en común por otras instituciones. NEXO, I</w:t>
      </w:r>
      <w:r>
        <w:rPr>
          <w:rFonts w:eastAsia="Calibri"/>
        </w:rPr>
        <w:t>ngenio</w:t>
      </w:r>
      <w:r w:rsidRPr="00B97E37">
        <w:rPr>
          <w:rFonts w:eastAsia="Calibri"/>
        </w:rPr>
        <w:t xml:space="preserve"> y CIU también tienen un alto grado de conectividad con 29 y 16 y 11 emprendedores compartidos con otras instituciones, respectivamente. </w:t>
      </w:r>
    </w:p>
    <w:p w:rsidR="00A80745" w:rsidRPr="00B97E37" w:rsidRDefault="00A80745" w:rsidP="00A80745">
      <w:pPr>
        <w:spacing w:after="200" w:line="276" w:lineRule="auto"/>
        <w:jc w:val="both"/>
        <w:rPr>
          <w:rFonts w:eastAsia="Calibri"/>
        </w:rPr>
      </w:pPr>
      <w:r w:rsidRPr="00B97E37">
        <w:rPr>
          <w:rFonts w:eastAsia="Calibri"/>
        </w:rPr>
        <w:t xml:space="preserve">Algunas instituciones se especializan en </w:t>
      </w:r>
      <w:r>
        <w:rPr>
          <w:rFonts w:eastAsia="Calibri"/>
        </w:rPr>
        <w:t xml:space="preserve">unaúnica </w:t>
      </w:r>
      <w:r w:rsidRPr="00B97E37">
        <w:rPr>
          <w:rFonts w:eastAsia="Calibri"/>
        </w:rPr>
        <w:t xml:space="preserve">etapa (al menos en esta subred), por ejemplo NEXO, F. Ricaldoni y CLAEH en la etapa T2, CIU en la etapa T3, e </w:t>
      </w:r>
      <w:r>
        <w:rPr>
          <w:rFonts w:eastAsia="Calibri"/>
        </w:rPr>
        <w:t>INGENIO</w:t>
      </w:r>
      <w:r w:rsidRPr="00B97E37">
        <w:rPr>
          <w:rFonts w:eastAsia="Calibri"/>
        </w:rPr>
        <w:t xml:space="preserve">, ORT y Fundasol en la etapa T4. </w:t>
      </w:r>
    </w:p>
    <w:p w:rsidR="00A80745" w:rsidRDefault="00A80745" w:rsidP="00A80745">
      <w:pPr>
        <w:spacing w:after="200" w:line="276" w:lineRule="auto"/>
        <w:jc w:val="both"/>
        <w:rPr>
          <w:rFonts w:eastAsia="Calibri"/>
        </w:rPr>
      </w:pPr>
      <w:r w:rsidRPr="00B97E37">
        <w:rPr>
          <w:rFonts w:eastAsia="Calibri"/>
        </w:rPr>
        <w:t xml:space="preserve">Se observa además que en algunos de los casos los emprendedores son apoyados en la misma etapa por varias de las instituciones (como caso extremo un emprendedor es apoyado por seis agencias distintas en la etapa T2). En otros casos, que pueden resultar más interesantes, parece haber un flujo de los emprendedores por cadena de escalamiento. Por ejemplo, la existencia de varios emprendedores apoyados en T2 o T3 por CUTI y en T4 por </w:t>
      </w:r>
      <w:r>
        <w:rPr>
          <w:rFonts w:eastAsia="Calibri"/>
        </w:rPr>
        <w:t>INGENIO</w:t>
      </w:r>
      <w:r w:rsidRPr="00B97E37">
        <w:rPr>
          <w:rFonts w:eastAsia="Calibri"/>
        </w:rPr>
        <w:t xml:space="preserve"> o por F. Davinci. Otro ejemplo es la cadena entre CIU </w:t>
      </w:r>
      <w:r>
        <w:rPr>
          <w:rFonts w:eastAsia="Calibri"/>
        </w:rPr>
        <w:t>con</w:t>
      </w:r>
      <w:r w:rsidRPr="00B97E37">
        <w:rPr>
          <w:rFonts w:eastAsia="Calibri"/>
        </w:rPr>
        <w:t xml:space="preserve"> CUTI, NEXO y F.Ricaldonihacia abajo, </w:t>
      </w:r>
      <w:r>
        <w:rPr>
          <w:rFonts w:eastAsia="Calibri"/>
        </w:rPr>
        <w:t>con INGENIO hacia arriba</w:t>
      </w:r>
      <w:r w:rsidRPr="00B97E37">
        <w:rPr>
          <w:rFonts w:eastAsia="Calibri"/>
        </w:rPr>
        <w:t>.</w:t>
      </w:r>
    </w:p>
    <w:p w:rsidR="00A80745" w:rsidRDefault="00A80745">
      <w:pPr>
        <w:widowControl/>
        <w:suppressAutoHyphens w:val="0"/>
        <w:rPr>
          <w:b/>
          <w:noProof/>
          <w:lang w:eastAsia="es-ES"/>
        </w:rPr>
      </w:pPr>
      <w:r>
        <w:rPr>
          <w:b/>
          <w:noProof/>
          <w:lang w:eastAsia="es-ES"/>
        </w:rPr>
        <w:br w:type="page"/>
      </w:r>
    </w:p>
    <w:p w:rsidR="00A80745" w:rsidRPr="00A80745" w:rsidRDefault="00A80745" w:rsidP="00A80745">
      <w:pPr>
        <w:spacing w:after="200" w:line="276" w:lineRule="auto"/>
        <w:jc w:val="both"/>
        <w:rPr>
          <w:b/>
          <w:noProof/>
          <w:lang w:eastAsia="es-ES"/>
        </w:rPr>
      </w:pPr>
      <w:r w:rsidRPr="00A80745">
        <w:rPr>
          <w:b/>
          <w:noProof/>
          <w:lang w:eastAsia="es-ES"/>
        </w:rPr>
        <w:t>Figura A.5.2. Emprendedores apoyados por más de una institución de la RAFE</w:t>
      </w:r>
    </w:p>
    <w:p w:rsidR="00A80745" w:rsidRDefault="00A80745" w:rsidP="00A80745">
      <w:pPr>
        <w:keepNext/>
        <w:spacing w:after="200" w:line="276" w:lineRule="auto"/>
        <w:jc w:val="center"/>
        <w:rPr>
          <w:rFonts w:eastAsia="Calibri"/>
        </w:rPr>
      </w:pPr>
      <w:r>
        <w:rPr>
          <w:rFonts w:eastAsia="Calibri"/>
          <w:noProof/>
          <w:lang w:val="es-UY" w:eastAsia="es-UY"/>
        </w:rPr>
        <w:drawing>
          <wp:inline distT="0" distB="0" distL="0" distR="0">
            <wp:extent cx="3348429" cy="2992581"/>
            <wp:effectExtent l="19050" t="0" r="4371" b="0"/>
            <wp:docPr id="152" name="5 Imagen" descr="red empr por etap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empr por etapas.jpeg"/>
                    <pic:cNvPicPr/>
                  </pic:nvPicPr>
                  <pic:blipFill>
                    <a:blip r:embed="rId88" cstate="print"/>
                    <a:srcRect l="11826" t="1946" r="28517"/>
                    <a:stretch>
                      <a:fillRect/>
                    </a:stretch>
                  </pic:blipFill>
                  <pic:spPr>
                    <a:xfrm>
                      <a:off x="0" y="0"/>
                      <a:ext cx="3348429" cy="2992581"/>
                    </a:xfrm>
                    <a:prstGeom prst="rect">
                      <a:avLst/>
                    </a:prstGeom>
                  </pic:spPr>
                </pic:pic>
              </a:graphicData>
            </a:graphic>
          </wp:inline>
        </w:drawing>
      </w:r>
    </w:p>
    <w:p w:rsidR="00A80745" w:rsidRPr="0000021D" w:rsidRDefault="00A80745" w:rsidP="00A80745">
      <w:pPr>
        <w:keepNext/>
        <w:spacing w:after="200" w:line="276" w:lineRule="auto"/>
        <w:jc w:val="center"/>
        <w:rPr>
          <w:rFonts w:eastAsia="Calibri"/>
        </w:rPr>
      </w:pPr>
      <w:r w:rsidRPr="00CD3972">
        <w:rPr>
          <w:noProof/>
          <w:lang w:val="es-UY" w:eastAsia="es-UY"/>
        </w:rPr>
        <w:drawing>
          <wp:inline distT="0" distB="0" distL="0" distR="0">
            <wp:extent cx="5164529" cy="1009500"/>
            <wp:effectExtent l="19050" t="0" r="0" b="0"/>
            <wp:docPr id="1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5162708" cy="1009144"/>
                    </a:xfrm>
                    <a:prstGeom prst="rect">
                      <a:avLst/>
                    </a:prstGeom>
                    <a:noFill/>
                    <a:ln w="9525">
                      <a:noFill/>
                      <a:miter lim="800000"/>
                      <a:headEnd/>
                      <a:tailEnd/>
                    </a:ln>
                  </pic:spPr>
                </pic:pic>
              </a:graphicData>
            </a:graphic>
          </wp:inline>
        </w:drawing>
      </w:r>
    </w:p>
    <w:p w:rsidR="00A80745" w:rsidRPr="002B3599" w:rsidRDefault="00A80745" w:rsidP="00A80745">
      <w:pPr>
        <w:keepNext/>
        <w:spacing w:line="276" w:lineRule="auto"/>
        <w:jc w:val="center"/>
      </w:pPr>
      <w:r w:rsidRPr="00591535">
        <w:rPr>
          <w:b/>
          <w:sz w:val="22"/>
          <w:szCs w:val="22"/>
        </w:rPr>
        <w:t>Nota</w:t>
      </w:r>
      <w:r w:rsidRPr="00591535">
        <w:rPr>
          <w:b/>
        </w:rPr>
        <w:t>:</w:t>
      </w:r>
      <w:r>
        <w:t xml:space="preserve"> el color celeste corresponde a emprendedores</w:t>
      </w:r>
    </w:p>
    <w:p w:rsidR="00A80745" w:rsidRDefault="00A80745" w:rsidP="00A80745">
      <w:pPr>
        <w:keepNext/>
        <w:spacing w:line="276" w:lineRule="auto"/>
        <w:jc w:val="center"/>
      </w:pPr>
      <w:r w:rsidRPr="00017566">
        <w:rPr>
          <w:b/>
          <w:sz w:val="22"/>
          <w:szCs w:val="22"/>
        </w:rPr>
        <w:t>Fuente:</w:t>
      </w:r>
      <w:r w:rsidRPr="00017566">
        <w:rPr>
          <w:sz w:val="22"/>
          <w:szCs w:val="22"/>
        </w:rPr>
        <w:t xml:space="preserve"> Elaboración propia en base a encuesta.</w:t>
      </w:r>
    </w:p>
    <w:p w:rsidR="00CD6091" w:rsidRPr="00A80745" w:rsidRDefault="00CD6091" w:rsidP="00242F49">
      <w:pPr>
        <w:spacing w:after="200" w:line="276" w:lineRule="auto"/>
        <w:jc w:val="both"/>
        <w:rPr>
          <w:b/>
          <w:sz w:val="22"/>
          <w:szCs w:val="22"/>
        </w:rPr>
      </w:pPr>
    </w:p>
    <w:p w:rsidR="00CD6091" w:rsidRDefault="00CD6091" w:rsidP="00242F49">
      <w:pPr>
        <w:spacing w:after="200" w:line="276" w:lineRule="auto"/>
        <w:jc w:val="both"/>
        <w:rPr>
          <w:b/>
          <w:sz w:val="22"/>
          <w:szCs w:val="22"/>
          <w:lang w:val="es-UY"/>
        </w:rPr>
      </w:pPr>
    </w:p>
    <w:p w:rsidR="00D84528" w:rsidRDefault="00D84528">
      <w:pPr>
        <w:widowControl/>
        <w:suppressAutoHyphens w:val="0"/>
        <w:rPr>
          <w:b/>
          <w:sz w:val="22"/>
          <w:szCs w:val="22"/>
          <w:lang w:val="es-UY"/>
        </w:rPr>
      </w:pPr>
    </w:p>
    <w:p w:rsidR="00BC7351" w:rsidRDefault="00BC7351" w:rsidP="00BC7351">
      <w:pPr>
        <w:rPr>
          <w:b/>
        </w:rPr>
      </w:pPr>
    </w:p>
    <w:p w:rsidR="00BC7351" w:rsidRPr="00FB3DFB" w:rsidRDefault="00BC7351" w:rsidP="00BC7351">
      <w:pPr>
        <w:widowControl/>
        <w:suppressAutoHyphens w:val="0"/>
        <w:rPr>
          <w:b/>
        </w:rPr>
      </w:pPr>
      <w:r>
        <w:rPr>
          <w:b/>
        </w:rPr>
        <w:br w:type="page"/>
      </w:r>
    </w:p>
    <w:p w:rsidR="00BC7351" w:rsidRPr="00F617AC" w:rsidRDefault="00F617AC" w:rsidP="00BC7351">
      <w:pPr>
        <w:pStyle w:val="ListParagraph"/>
        <w:widowControl/>
        <w:suppressAutoHyphens w:val="0"/>
        <w:spacing w:line="276" w:lineRule="auto"/>
        <w:ind w:left="0"/>
        <w:jc w:val="both"/>
        <w:rPr>
          <w:rFonts w:eastAsia="Calibri"/>
          <w:b/>
          <w:lang w:val="es-AR"/>
        </w:rPr>
      </w:pPr>
      <w:r w:rsidRPr="00F617AC">
        <w:rPr>
          <w:rFonts w:eastAsia="Calibri"/>
          <w:b/>
          <w:lang w:val="es-AR"/>
        </w:rPr>
        <w:t xml:space="preserve">Anexo 4.7. </w:t>
      </w:r>
      <w:r w:rsidR="00BC7351" w:rsidRPr="00F617AC">
        <w:rPr>
          <w:rFonts w:eastAsia="Calibri"/>
          <w:b/>
          <w:lang w:val="es-AR"/>
        </w:rPr>
        <w:t xml:space="preserve">Actividades citadas </w:t>
      </w:r>
      <w:r w:rsidR="00A80745">
        <w:rPr>
          <w:rFonts w:eastAsia="Calibri"/>
          <w:b/>
          <w:lang w:val="es-AR"/>
        </w:rPr>
        <w:t xml:space="preserve">en la encuesta a instituciones de la RAFE </w:t>
      </w:r>
      <w:r w:rsidR="00BC7351" w:rsidRPr="00F617AC">
        <w:rPr>
          <w:rFonts w:eastAsia="Calibri"/>
          <w:b/>
          <w:lang w:val="es-AR"/>
        </w:rPr>
        <w:t>como de alta efectividad.</w:t>
      </w:r>
    </w:p>
    <w:p w:rsidR="00BC7351" w:rsidRDefault="00BC7351" w:rsidP="00BC7351">
      <w:pPr>
        <w:pStyle w:val="ListParagraph"/>
        <w:widowControl/>
        <w:suppressAutoHyphens w:val="0"/>
        <w:spacing w:line="276" w:lineRule="auto"/>
        <w:ind w:left="0"/>
        <w:jc w:val="both"/>
        <w:rPr>
          <w:rFonts w:eastAsia="Calibri"/>
          <w:i/>
          <w:lang w:val="es-AR"/>
        </w:rPr>
      </w:pP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El Concurso Anual abierto a Iniciativas de mayores de 50 años, Tecnología, El valor de la Experiencia, la convocatoria entre Xenior y AJE a un panel con tres generaciones de emprendedores, los espacios de networking que generan sinergias entre los participantes.</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Ingeniería de Muestra. Mega experiencia Endeavor. 24 horas de innovación, Rally de la innovación. Evento Lean Star</w:t>
      </w:r>
      <w:r>
        <w:rPr>
          <w:rFonts w:eastAsia="Calibri"/>
          <w:i/>
          <w:lang w:val="es-AR"/>
        </w:rPr>
        <w:t>t</w:t>
      </w:r>
      <w:r w:rsidRPr="009371AA">
        <w:rPr>
          <w:rFonts w:eastAsia="Calibri"/>
          <w:i/>
          <w:lang w:val="es-AR"/>
        </w:rPr>
        <w:t>up Machine</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El desarrollo del mapa emprendedor llevado a cabo por Endeavor con el apoyo de las instituciones de RAFE, concurso Emprendedores en la Mira, charlas de empresarios en Facultad de Ciencias Económicas (actividad realizada entre CIU y Emprenur)</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Actividades de sensibilización con investigadores de la Facultad de Ciencias, Facultad de Medicina e IIBCE.</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Jornadas de detección de oportunidades en la Comunidad Agraria sur y norte</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Llamados de Ideas para emprender. Talleres sobre creatividad e innovación.</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El programa "Empresas juveniles" es clave para el desarrollo de la cultura emprendedora, ya que trabaja con jóvenes de 15 a 17 años, durante todo un año y a nivel práctico, sobre cómo llevar a cabo una empresa.</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Emprendedores en la Mira es una actividad importante a nivel de sensibilización y creatividad</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Seminario Bioemprendedurismo 2014</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Proyecto de apoyo emprendedor para el CEE 2015</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Todas las actividades relacionadas a la Semana Emprendedora</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MEGA Experiencia Endeavor</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Talleres de generación de ideas, charlas motivaci</w:t>
      </w:r>
      <w:r>
        <w:rPr>
          <w:rFonts w:eastAsia="Calibri"/>
          <w:i/>
          <w:lang w:val="es-AR"/>
        </w:rPr>
        <w:t xml:space="preserve">onales, charlas con emprendedores </w:t>
      </w:r>
      <w:r w:rsidRPr="009371AA">
        <w:rPr>
          <w:rFonts w:eastAsia="Calibri"/>
          <w:i/>
          <w:lang w:val="es-AR"/>
        </w:rPr>
        <w:t xml:space="preserve">/empresarios locales, programa C-emprendedor, actividades de fortalecimiento de la Red Espacio Emprendedor, talleres de gestión para emprendedores, talleres para emprendimientos familiares, presentación de proyectos de fomento </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Los diferentes talleres realizados, así como el intercambio permanente con autoridades del Instituto Nacional de Rehabilitación, quienes han comprendido y apoyado las actividades propuestas por nuestra institución.</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 xml:space="preserve">Los talleres de formación en la metodología emprendedora de ORT financiados por RAFE posibilitan que personas externas a ORT se formen gratis en esta metodología en la Universidad. esto es muy valorado por emprendedores que de otra forma no podrían acceder a esta formación. </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La semana emprendedora</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sidRPr="009371AA">
        <w:rPr>
          <w:rFonts w:eastAsia="Calibri"/>
          <w:i/>
          <w:lang w:val="es-AR"/>
        </w:rPr>
        <w:t>Pitch Night</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pt-BR"/>
        </w:rPr>
      </w:pPr>
      <w:r w:rsidRPr="009371AA">
        <w:rPr>
          <w:rFonts w:eastAsia="Calibri"/>
          <w:i/>
          <w:lang w:val="pt-BR"/>
        </w:rPr>
        <w:t>www.MonrevideoValley.uy // programa Emprende Turismo // programa www.EMPRENDETON.UY</w:t>
      </w:r>
    </w:p>
    <w:p w:rsidR="00BC7351" w:rsidRPr="009371AA" w:rsidRDefault="00BC7351" w:rsidP="0029136F">
      <w:pPr>
        <w:pStyle w:val="ListParagraph"/>
        <w:widowControl/>
        <w:numPr>
          <w:ilvl w:val="0"/>
          <w:numId w:val="2"/>
        </w:numPr>
        <w:suppressAutoHyphens w:val="0"/>
        <w:spacing w:line="276" w:lineRule="auto"/>
        <w:ind w:left="0" w:firstLine="0"/>
        <w:jc w:val="both"/>
        <w:rPr>
          <w:rFonts w:eastAsia="Calibri"/>
          <w:i/>
          <w:lang w:val="es-AR"/>
        </w:rPr>
      </w:pPr>
      <w:r>
        <w:rPr>
          <w:rFonts w:eastAsia="Calibri"/>
          <w:i/>
          <w:lang w:val="es-AR"/>
        </w:rPr>
        <w:t>+ emprended</w:t>
      </w:r>
      <w:r w:rsidRPr="009371AA">
        <w:rPr>
          <w:rFonts w:eastAsia="Calibri"/>
          <w:i/>
          <w:lang w:val="es-AR"/>
        </w:rPr>
        <w:t>ora</w:t>
      </w:r>
    </w:p>
    <w:p w:rsidR="00DE5D71" w:rsidRDefault="00DE5D71" w:rsidP="00242F49">
      <w:pPr>
        <w:widowControl/>
        <w:suppressAutoHyphens w:val="0"/>
        <w:spacing w:after="200" w:line="276" w:lineRule="auto"/>
        <w:rPr>
          <w:sz w:val="22"/>
          <w:szCs w:val="22"/>
        </w:rPr>
      </w:pPr>
      <w:r w:rsidRPr="00242F49">
        <w:rPr>
          <w:sz w:val="22"/>
          <w:szCs w:val="22"/>
        </w:rPr>
        <w:br w:type="page"/>
      </w:r>
    </w:p>
    <w:p w:rsidR="00BC7351" w:rsidRPr="00242F49" w:rsidRDefault="00BC7351" w:rsidP="00BC7351">
      <w:pPr>
        <w:spacing w:after="200" w:line="276" w:lineRule="auto"/>
        <w:jc w:val="both"/>
        <w:rPr>
          <w:b/>
          <w:sz w:val="22"/>
          <w:szCs w:val="22"/>
          <w:lang w:val="es-UY"/>
        </w:rPr>
      </w:pPr>
      <w:r w:rsidRPr="00242F49">
        <w:rPr>
          <w:b/>
          <w:sz w:val="22"/>
          <w:szCs w:val="22"/>
          <w:lang w:val="es-UY"/>
        </w:rPr>
        <w:t xml:space="preserve">Anexo </w:t>
      </w:r>
      <w:r w:rsidR="00F617AC">
        <w:rPr>
          <w:b/>
          <w:sz w:val="22"/>
          <w:szCs w:val="22"/>
          <w:lang w:val="es-UY"/>
        </w:rPr>
        <w:t>4</w:t>
      </w:r>
      <w:r w:rsidRPr="00242F49">
        <w:rPr>
          <w:b/>
          <w:sz w:val="22"/>
          <w:szCs w:val="22"/>
          <w:lang w:val="es-UY"/>
        </w:rPr>
        <w:t>.</w:t>
      </w:r>
      <w:r w:rsidR="00F617AC">
        <w:rPr>
          <w:b/>
          <w:sz w:val="22"/>
          <w:szCs w:val="22"/>
          <w:lang w:val="es-UY"/>
        </w:rPr>
        <w:t xml:space="preserve"> 8</w:t>
      </w:r>
      <w:r w:rsidRPr="00242F49">
        <w:rPr>
          <w:b/>
          <w:sz w:val="22"/>
          <w:szCs w:val="22"/>
          <w:lang w:val="es-UY"/>
        </w:rPr>
        <w:t xml:space="preserve"> Lista de entrevistados</w:t>
      </w:r>
      <w:r>
        <w:rPr>
          <w:b/>
          <w:sz w:val="22"/>
          <w:szCs w:val="22"/>
          <w:lang w:val="es-UY"/>
        </w:rPr>
        <w:t xml:space="preserve"> para análisis cualitativo del c</w:t>
      </w:r>
      <w:r w:rsidRPr="00242F49">
        <w:rPr>
          <w:b/>
          <w:sz w:val="22"/>
          <w:szCs w:val="22"/>
          <w:lang w:val="es-UY"/>
        </w:rPr>
        <w:t xml:space="preserve">omponente </w:t>
      </w:r>
      <w:r>
        <w:rPr>
          <w:b/>
          <w:sz w:val="22"/>
          <w:szCs w:val="22"/>
          <w:lang w:val="es-UY"/>
        </w:rPr>
        <w:t>II</w:t>
      </w:r>
    </w:p>
    <w:tbl>
      <w:tblPr>
        <w:tblW w:w="5000" w:type="pct"/>
        <w:tblCellMar>
          <w:left w:w="70" w:type="dxa"/>
          <w:right w:w="70" w:type="dxa"/>
        </w:tblCellMar>
        <w:tblLook w:val="04A0" w:firstRow="1" w:lastRow="0" w:firstColumn="1" w:lastColumn="0" w:noHBand="0" w:noVBand="1"/>
      </w:tblPr>
      <w:tblGrid>
        <w:gridCol w:w="1450"/>
        <w:gridCol w:w="5128"/>
        <w:gridCol w:w="2066"/>
      </w:tblGrid>
      <w:tr w:rsidR="00BC7351" w:rsidRPr="00647777" w:rsidTr="00F617AC">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jc w:val="center"/>
              <w:rPr>
                <w:rFonts w:eastAsia="Times New Roman"/>
                <w:b/>
                <w:bCs/>
                <w:color w:val="000000"/>
                <w:kern w:val="0"/>
                <w:lang w:val="es-UY" w:eastAsia="es-UY"/>
              </w:rPr>
            </w:pPr>
            <w:r w:rsidRPr="00647777">
              <w:rPr>
                <w:rFonts w:eastAsia="Times New Roman"/>
                <w:b/>
                <w:bCs/>
                <w:color w:val="000000"/>
                <w:kern w:val="0"/>
                <w:sz w:val="22"/>
                <w:szCs w:val="22"/>
                <w:lang w:val="es-UY" w:eastAsia="es-UY"/>
              </w:rPr>
              <w:t>Institución</w:t>
            </w:r>
          </w:p>
        </w:tc>
        <w:tc>
          <w:tcPr>
            <w:tcW w:w="2415" w:type="pct"/>
            <w:tcBorders>
              <w:top w:val="single" w:sz="4" w:space="0" w:color="auto"/>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jc w:val="center"/>
              <w:rPr>
                <w:rFonts w:eastAsia="Times New Roman"/>
                <w:b/>
                <w:bCs/>
                <w:color w:val="000000"/>
                <w:kern w:val="0"/>
                <w:lang w:val="es-UY" w:eastAsia="es-UY"/>
              </w:rPr>
            </w:pPr>
            <w:r w:rsidRPr="00647777">
              <w:rPr>
                <w:rFonts w:eastAsia="Times New Roman"/>
                <w:b/>
                <w:bCs/>
                <w:color w:val="000000"/>
                <w:kern w:val="0"/>
                <w:sz w:val="22"/>
                <w:szCs w:val="22"/>
                <w:lang w:val="es-UY" w:eastAsia="es-UY"/>
              </w:rPr>
              <w:t>Área de actividad</w:t>
            </w:r>
          </w:p>
        </w:tc>
        <w:tc>
          <w:tcPr>
            <w:tcW w:w="1548" w:type="pct"/>
            <w:tcBorders>
              <w:top w:val="single" w:sz="4" w:space="0" w:color="auto"/>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jc w:val="center"/>
              <w:rPr>
                <w:rFonts w:eastAsia="Times New Roman"/>
                <w:b/>
                <w:bCs/>
                <w:color w:val="000000"/>
                <w:kern w:val="0"/>
                <w:lang w:val="es-UY" w:eastAsia="es-UY"/>
              </w:rPr>
            </w:pPr>
            <w:r w:rsidRPr="00647777">
              <w:rPr>
                <w:rFonts w:eastAsia="Times New Roman"/>
                <w:b/>
                <w:bCs/>
                <w:color w:val="000000"/>
                <w:kern w:val="0"/>
                <w:sz w:val="22"/>
                <w:szCs w:val="22"/>
                <w:lang w:val="es-UY" w:eastAsia="es-UY"/>
              </w:rPr>
              <w:t>Entrevistado</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Softlanding</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Coordinadora Softlanding</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Eleonora Repetto</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APARTMINT</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Emprendimiento vinculado a tecnología de la información</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Ignacio Mongrel</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Rutear</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Emprendimiento vinculado a tecnología de la información</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Carolina Estivill</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Khem </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Incubadora especializada del interior (farmacéutica, veterinaria, ciencia)</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Cristina Montero</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Pasteur</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Incubadora especializada (biotecnología)</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Luciana Balseiro</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Gepían</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Incubadora multipropósito del interior</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Roxana Oliveri</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Lucia Spangenberg</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Plataforma de telemedicina</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Lucia Spangenberg</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Franco Finozi</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Emprendimiento para desarrollo de suplementos alimenticios veterinarios</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Franco Finozzi</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Sinergia</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Incubadora multiproósito de Montevideo</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Paola Rapetti</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Maido Uruguay</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Emprendimiento en biotecnología</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Cynthia Bruzone</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F802B1" w:rsidP="00F617AC">
            <w:pPr>
              <w:widowControl/>
              <w:suppressAutoHyphens w:val="0"/>
              <w:spacing w:line="276" w:lineRule="auto"/>
              <w:rPr>
                <w:rFonts w:eastAsia="Times New Roman"/>
                <w:kern w:val="0"/>
                <w:lang w:val="es-UY" w:eastAsia="es-UY"/>
              </w:rPr>
            </w:pPr>
            <w:hyperlink r:id="rId90" w:history="1">
              <w:r w:rsidR="00BC7351" w:rsidRPr="00242F49">
                <w:rPr>
                  <w:rFonts w:eastAsia="Times New Roman"/>
                  <w:kern w:val="0"/>
                  <w:sz w:val="22"/>
                  <w:szCs w:val="22"/>
                  <w:lang w:val="es-UY" w:eastAsia="es-UY"/>
                </w:rPr>
                <w:t>Mejor Lo Alquilo</w:t>
              </w:r>
            </w:hyperlink>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Emprendimiento en servicios vinculados a tecnología de información</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Mauricio Perrone</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Pr>
                <w:rFonts w:eastAsia="Times New Roman"/>
                <w:kern w:val="0"/>
                <w:sz w:val="22"/>
                <w:szCs w:val="22"/>
                <w:lang w:val="es-UY" w:eastAsia="es-UY"/>
              </w:rPr>
              <w:t>Fondo Ideas</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Fondo de Inversión</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MayidSader</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Pr>
                <w:rFonts w:eastAsia="Times New Roman"/>
                <w:kern w:val="0"/>
                <w:sz w:val="22"/>
                <w:szCs w:val="22"/>
                <w:lang w:val="es-UY" w:eastAsia="es-UY"/>
              </w:rPr>
              <w:t>Fondo Tokai</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Fondo de Inversión</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Antonella Montes de Oca</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Pr>
                <w:rFonts w:eastAsia="Times New Roman"/>
                <w:kern w:val="0"/>
                <w:sz w:val="22"/>
                <w:szCs w:val="22"/>
                <w:lang w:val="es-UY" w:eastAsia="es-UY"/>
              </w:rPr>
              <w:t>Arabanlabs</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Emprendimiento farmacéutica</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Ana Laura MaccióBetancurt</w:t>
            </w:r>
          </w:p>
        </w:tc>
      </w:tr>
      <w:tr w:rsidR="00BC7351" w:rsidRPr="00647777" w:rsidTr="00F617AC">
        <w:trPr>
          <w:trHeight w:val="300"/>
        </w:trPr>
        <w:tc>
          <w:tcPr>
            <w:tcW w:w="1037" w:type="pct"/>
            <w:tcBorders>
              <w:top w:val="nil"/>
              <w:left w:val="single" w:sz="4" w:space="0" w:color="auto"/>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 xml:space="preserve">CIU  </w:t>
            </w:r>
          </w:p>
        </w:tc>
        <w:tc>
          <w:tcPr>
            <w:tcW w:w="2415"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Institución Patrocinadora</w:t>
            </w:r>
          </w:p>
        </w:tc>
        <w:tc>
          <w:tcPr>
            <w:tcW w:w="1548" w:type="pct"/>
            <w:tcBorders>
              <w:top w:val="nil"/>
              <w:left w:val="nil"/>
              <w:bottom w:val="single" w:sz="4" w:space="0" w:color="auto"/>
              <w:right w:val="single" w:sz="4" w:space="0" w:color="auto"/>
            </w:tcBorders>
            <w:shd w:val="clear" w:color="auto" w:fill="auto"/>
            <w:noWrap/>
            <w:vAlign w:val="bottom"/>
            <w:hideMark/>
          </w:tcPr>
          <w:p w:rsidR="00BC7351" w:rsidRPr="00647777" w:rsidRDefault="00BC7351" w:rsidP="00F617AC">
            <w:pPr>
              <w:widowControl/>
              <w:suppressAutoHyphens w:val="0"/>
              <w:spacing w:line="276" w:lineRule="auto"/>
              <w:rPr>
                <w:rFonts w:eastAsia="Times New Roman"/>
                <w:kern w:val="0"/>
                <w:lang w:val="es-UY" w:eastAsia="es-UY"/>
              </w:rPr>
            </w:pPr>
            <w:r w:rsidRPr="00647777">
              <w:rPr>
                <w:rFonts w:eastAsia="Times New Roman"/>
                <w:kern w:val="0"/>
                <w:sz w:val="22"/>
                <w:szCs w:val="22"/>
                <w:lang w:val="es-UY" w:eastAsia="es-UY"/>
              </w:rPr>
              <w:t xml:space="preserve">Amelia Duran </w:t>
            </w:r>
          </w:p>
        </w:tc>
      </w:tr>
    </w:tbl>
    <w:p w:rsidR="00BC7351" w:rsidRDefault="00BC7351" w:rsidP="00BC7351">
      <w:pPr>
        <w:spacing w:after="200" w:line="276" w:lineRule="auto"/>
        <w:jc w:val="both"/>
        <w:rPr>
          <w:sz w:val="22"/>
          <w:szCs w:val="22"/>
          <w:lang w:val="es-UY"/>
        </w:rPr>
      </w:pPr>
    </w:p>
    <w:p w:rsidR="00BC7351" w:rsidRDefault="00BC7351">
      <w:pPr>
        <w:widowControl/>
        <w:suppressAutoHyphens w:val="0"/>
        <w:rPr>
          <w:sz w:val="22"/>
          <w:szCs w:val="22"/>
        </w:rPr>
      </w:pPr>
      <w:r>
        <w:rPr>
          <w:sz w:val="22"/>
          <w:szCs w:val="22"/>
        </w:rPr>
        <w:br w:type="page"/>
      </w:r>
    </w:p>
    <w:p w:rsidR="00BC7351" w:rsidRPr="00A80745" w:rsidRDefault="00F617AC" w:rsidP="00A80745">
      <w:pPr>
        <w:widowControl/>
        <w:suppressAutoHyphens w:val="0"/>
        <w:spacing w:after="200" w:line="276" w:lineRule="auto"/>
        <w:outlineLvl w:val="0"/>
        <w:rPr>
          <w:b/>
        </w:rPr>
      </w:pPr>
      <w:bookmarkStart w:id="140" w:name="_Toc450503683"/>
      <w:r w:rsidRPr="00A80745">
        <w:rPr>
          <w:b/>
        </w:rPr>
        <w:t>Anexos al Capítulo 5.</w:t>
      </w:r>
      <w:bookmarkEnd w:id="140"/>
    </w:p>
    <w:p w:rsidR="000A682D" w:rsidRPr="00242F49" w:rsidRDefault="000A682D" w:rsidP="00242F49">
      <w:pPr>
        <w:spacing w:after="200" w:line="276" w:lineRule="auto"/>
        <w:jc w:val="both"/>
        <w:rPr>
          <w:b/>
          <w:sz w:val="22"/>
          <w:szCs w:val="22"/>
        </w:rPr>
      </w:pPr>
      <w:r w:rsidRPr="0070187C">
        <w:rPr>
          <w:b/>
          <w:sz w:val="22"/>
          <w:szCs w:val="22"/>
        </w:rPr>
        <w:t xml:space="preserve">Anexo </w:t>
      </w:r>
      <w:r w:rsidR="00F617AC">
        <w:rPr>
          <w:b/>
          <w:sz w:val="22"/>
          <w:szCs w:val="22"/>
        </w:rPr>
        <w:t>5.1</w:t>
      </w:r>
      <w:r w:rsidRPr="0070187C">
        <w:rPr>
          <w:b/>
          <w:sz w:val="22"/>
          <w:szCs w:val="22"/>
        </w:rPr>
        <w:t>. Versión final de la encuesta ESED y actividades de innovación a emprendedores sensibilizados y apoyados por el PAFE.</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13335" cy="2915728"/>
            <wp:effectExtent l="19050" t="0" r="0" b="0"/>
            <wp:docPr id="45" name="Imagen 45" descr="Texto alternativo generado por el equipo: Bienvenido a Ia Encuesta Socio-Económico-Demográfica [ESED]&#10;Gracias por participar en esta encuesta. El objetivo de Ia misma es Ia evaluación de los programas&#10;de apoyo a emprendedores en el marco del Programa de Apoyo a Futuros Empresarios (PAFE -&#10;ANIII).&#10;Los datos relevados son de carácter privado siendo utilizado exclusivamente con fines de esta&#10;evaluación, no divulgándose los datos brindados por usted nl tampoco presentándose datos de&#10;manera Individual o que permita su identificación.&#10;La encuesta está estructurada de manera que sus respuestas solo requiera en Ia mayoría de los&#10;casos elegir de una serie de opciones disponibles. Contestar Ia encuesta de forma completa rio&#10;debiera llevarle más de 25 minutos. De cualquier manera, usted puede completar Ia encuesta en&#10;más de una vez. Recuerde grabar periódicamente.&#10;Agradecemos su tiempo y colaboración. En caso de preguntas o algún inconveniente, no deje de&#10;contactar a: 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 alternativo generado por el equipo: Bienvenido a Ia Encuesta Socio-Económico-Demográfica [ESED]&#10;Gracias por participar en esta encuesta. El objetivo de Ia misma es Ia evaluación de los programas&#10;de apoyo a emprendedores en el marco del Programa de Apoyo a Futuros Empresarios (PAFE -&#10;ANIII).&#10;Los datos relevados son de carácter privado siendo utilizado exclusivamente con fines de esta&#10;evaluación, no divulgándose los datos brindados por usted nl tampoco presentándose datos de&#10;manera Individual o que permita su identificación.&#10;La encuesta está estructurada de manera que sus respuestas solo requiera en Ia mayoría de los&#10;casos elegir de una serie de opciones disponibles. Contestar Ia encuesta de forma completa rio&#10;debiera llevarle más de 25 minutos. De cualquier manera, usted puede completar Ia encuesta en&#10;más de una vez. Recuerde grabar periódicamente.&#10;Agradecemos su tiempo y colaboración. En caso de preguntas o algún inconveniente, no deje de&#10;contactar a: XXXX"/>
                    <pic:cNvPicPr>
                      <a:picLocks noChangeAspect="1" noChangeArrowheads="1"/>
                    </pic:cNvPicPr>
                  </pic:nvPicPr>
                  <pic:blipFill>
                    <a:blip r:embed="rId91" cstate="print">
                      <a:extLst>
                        <a:ext uri="{28A0092B-C50C-407E-A947-70E740481C1C}">
                          <a14:useLocalDpi xmlns:a14="http://schemas.microsoft.com/office/drawing/2010/main" val="0"/>
                        </a:ext>
                      </a:extLst>
                    </a:blip>
                    <a:srcRect l="9569" t="6591" r="7590" b="52902"/>
                    <a:stretch>
                      <a:fillRect/>
                    </a:stretch>
                  </pic:blipFill>
                  <pic:spPr bwMode="auto">
                    <a:xfrm>
                      <a:off x="0" y="0"/>
                      <a:ext cx="4613335" cy="2915728"/>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56467" cy="2907102"/>
            <wp:effectExtent l="19050" t="0" r="0" b="0"/>
            <wp:docPr id="44" name="Imagen 44" descr="Texto alternativo generado por el equipo: Datos personales&#10;Esta sección busca conocer mejor a los participantes en el programa. Agradecemos responder Ia&#10;siguientes preguntas.&#10;1. Información de Contacto&#10;Nonibres&#10;Apellidos&#10;Coreo electrónico&#10;(alternativo)&#10;Teléfono do Contacto:&#10;* 2. Tipo de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alternativo generado por el equipo: Datos personales&#10;Esta sección busca conocer mejor a los participantes en el programa. Agradecemos responder Ia&#10;siguientes preguntas.&#10;1. Información de Contacto&#10;Nonibres&#10;Apellidos&#10;Coreo electrónico&#10;(alternativo)&#10;Teléfono do Contacto:&#10;* 2. Tipo de Documento"/>
                    <pic:cNvPicPr>
                      <a:picLocks noChangeAspect="1" noChangeArrowheads="1"/>
                    </pic:cNvPicPr>
                  </pic:nvPicPr>
                  <pic:blipFill>
                    <a:blip r:embed="rId92" cstate="print">
                      <a:extLst>
                        <a:ext uri="{28A0092B-C50C-407E-A947-70E740481C1C}">
                          <a14:useLocalDpi xmlns:a14="http://schemas.microsoft.com/office/drawing/2010/main" val="0"/>
                        </a:ext>
                      </a:extLst>
                    </a:blip>
                    <a:srcRect l="9723" t="7421" r="6637" b="52240"/>
                    <a:stretch>
                      <a:fillRect/>
                    </a:stretch>
                  </pic:blipFill>
                  <pic:spPr bwMode="auto">
                    <a:xfrm>
                      <a:off x="0" y="0"/>
                      <a:ext cx="4656467" cy="2907102"/>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44323" cy="1992702"/>
            <wp:effectExtent l="19050" t="0" r="8627" b="0"/>
            <wp:docPr id="43" name="Imagen 43" descr="Texto alternativo generado por el equipo: Pasaporte y otros&#10;3. En caso de pasaporte u otro tipo de documento. indique el pals emisor:&#10;4, Número de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o alternativo generado por el equipo: Pasaporte y otros&#10;3. En caso de pasaporte u otro tipo de documento. indique el pals emisor:&#10;4, Número de documento:"/>
                    <pic:cNvPicPr>
                      <a:picLocks noChangeAspect="1" noChangeArrowheads="1"/>
                    </pic:cNvPicPr>
                  </pic:nvPicPr>
                  <pic:blipFill>
                    <a:blip r:embed="rId93" cstate="print">
                      <a:extLst>
                        <a:ext uri="{28A0092B-C50C-407E-A947-70E740481C1C}">
                          <a14:useLocalDpi xmlns:a14="http://schemas.microsoft.com/office/drawing/2010/main" val="0"/>
                        </a:ext>
                      </a:extLst>
                    </a:blip>
                    <a:srcRect l="9258" t="4906" r="9137" b="67455"/>
                    <a:stretch>
                      <a:fillRect/>
                    </a:stretch>
                  </pic:blipFill>
                  <pic:spPr bwMode="auto">
                    <a:xfrm>
                      <a:off x="0" y="0"/>
                      <a:ext cx="4544323" cy="1992702"/>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5027403" cy="1725283"/>
            <wp:effectExtent l="19050" t="0" r="1797" b="0"/>
            <wp:docPr id="42" name="Imagen 42" descr="C:\Users\federico\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derico\AppData\Local\Temp\msohtmlclip1\02\clip_image004.png"/>
                    <pic:cNvPicPr>
                      <a:picLocks noChangeAspect="1" noChangeArrowheads="1"/>
                    </pic:cNvPicPr>
                  </pic:nvPicPr>
                  <pic:blipFill>
                    <a:blip r:embed="rId94" cstate="print">
                      <a:extLst>
                        <a:ext uri="{28A0092B-C50C-407E-A947-70E740481C1C}">
                          <a14:useLocalDpi xmlns:a14="http://schemas.microsoft.com/office/drawing/2010/main" val="0"/>
                        </a:ext>
                      </a:extLst>
                    </a:blip>
                    <a:srcRect l="9691" t="6347" r="-3" b="69704"/>
                    <a:stretch>
                      <a:fillRect/>
                    </a:stretch>
                  </pic:blipFill>
                  <pic:spPr bwMode="auto">
                    <a:xfrm>
                      <a:off x="0" y="0"/>
                      <a:ext cx="5027403" cy="1725283"/>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5083343" cy="3976778"/>
            <wp:effectExtent l="19050" t="0" r="3007" b="0"/>
            <wp:docPr id="41" name="Imagen 41" descr="C:\Users\federico\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derico\AppData\Local\Temp\msohtmlclip1\02\clip_image005.png"/>
                    <pic:cNvPicPr>
                      <a:picLocks noChangeAspect="1" noChangeArrowheads="1"/>
                    </pic:cNvPicPr>
                  </pic:nvPicPr>
                  <pic:blipFill>
                    <a:blip r:embed="rId95" cstate="print">
                      <a:extLst>
                        <a:ext uri="{28A0092B-C50C-407E-A947-70E740481C1C}">
                          <a14:useLocalDpi xmlns:a14="http://schemas.microsoft.com/office/drawing/2010/main" val="0"/>
                        </a:ext>
                      </a:extLst>
                    </a:blip>
                    <a:srcRect l="8794" t="7191" r="-3" b="37558"/>
                    <a:stretch>
                      <a:fillRect/>
                    </a:stretch>
                  </pic:blipFill>
                  <pic:spPr bwMode="auto">
                    <a:xfrm>
                      <a:off x="0" y="0"/>
                      <a:ext cx="5083343" cy="3976778"/>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11957" cy="1388853"/>
            <wp:effectExtent l="19050" t="0" r="0" b="0"/>
            <wp:docPr id="40" name="Imagen 40" descr="C:\Users\federico\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derico\AppData\Local\Temp\msohtmlclip1\02\clip_image006.png"/>
                    <pic:cNvPicPr>
                      <a:picLocks noChangeAspect="1" noChangeArrowheads="1"/>
                    </pic:cNvPicPr>
                  </pic:nvPicPr>
                  <pic:blipFill>
                    <a:blip r:embed="rId96" cstate="print">
                      <a:extLst>
                        <a:ext uri="{28A0092B-C50C-407E-A947-70E740481C1C}">
                          <a14:useLocalDpi xmlns:a14="http://schemas.microsoft.com/office/drawing/2010/main" val="0"/>
                        </a:ext>
                      </a:extLst>
                    </a:blip>
                    <a:srcRect l="9420" t="6603" r="7738" b="74069"/>
                    <a:stretch>
                      <a:fillRect/>
                    </a:stretch>
                  </pic:blipFill>
                  <pic:spPr bwMode="auto">
                    <a:xfrm>
                      <a:off x="0" y="0"/>
                      <a:ext cx="4611957" cy="1388853"/>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23974" cy="4623759"/>
            <wp:effectExtent l="19050" t="0" r="5176" b="0"/>
            <wp:docPr id="39" name="Imagen 39" descr="C:\Users\federico\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derico\AppData\Local\Temp\msohtmlclip1\02\clip_image007.png"/>
                    <pic:cNvPicPr>
                      <a:picLocks noChangeAspect="1" noChangeArrowheads="1"/>
                    </pic:cNvPicPr>
                  </pic:nvPicPr>
                  <pic:blipFill>
                    <a:blip r:embed="rId97" cstate="print">
                      <a:extLst>
                        <a:ext uri="{28A0092B-C50C-407E-A947-70E740481C1C}">
                          <a14:useLocalDpi xmlns:a14="http://schemas.microsoft.com/office/drawing/2010/main" val="0"/>
                        </a:ext>
                      </a:extLst>
                    </a:blip>
                    <a:srcRect l="8794" t="8147" r="8239" b="27633"/>
                    <a:stretch>
                      <a:fillRect/>
                    </a:stretch>
                  </pic:blipFill>
                  <pic:spPr bwMode="auto">
                    <a:xfrm>
                      <a:off x="0" y="0"/>
                      <a:ext cx="4623974" cy="4623759"/>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719238" cy="2035834"/>
            <wp:effectExtent l="19050" t="0" r="5162" b="0"/>
            <wp:docPr id="38" name="Imagen 38" descr="C:\Users\federico\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derico\AppData\Local\Temp\msohtmlclip1\02\clip_image008.png"/>
                    <pic:cNvPicPr>
                      <a:picLocks noChangeAspect="1" noChangeArrowheads="1"/>
                    </pic:cNvPicPr>
                  </pic:nvPicPr>
                  <pic:blipFill>
                    <a:blip r:embed="rId98" cstate="print">
                      <a:extLst>
                        <a:ext uri="{28A0092B-C50C-407E-A947-70E740481C1C}">
                          <a14:useLocalDpi xmlns:a14="http://schemas.microsoft.com/office/drawing/2010/main" val="0"/>
                        </a:ext>
                      </a:extLst>
                    </a:blip>
                    <a:srcRect l="9261" t="7800" r="6043" b="63881"/>
                    <a:stretch>
                      <a:fillRect/>
                    </a:stretch>
                  </pic:blipFill>
                  <pic:spPr bwMode="auto">
                    <a:xfrm>
                      <a:off x="0" y="0"/>
                      <a:ext cx="4719238" cy="2035834"/>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764058" cy="1328468"/>
            <wp:effectExtent l="19050" t="0" r="0" b="0"/>
            <wp:docPr id="37" name="Imagen 37" descr="C:\Users\federico\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derico\AppData\Local\Temp\msohtmlclip1\02\clip_image009.png"/>
                    <pic:cNvPicPr>
                      <a:picLocks noChangeAspect="1" noChangeArrowheads="1"/>
                    </pic:cNvPicPr>
                  </pic:nvPicPr>
                  <pic:blipFill>
                    <a:blip r:embed="rId99" cstate="print">
                      <a:extLst>
                        <a:ext uri="{28A0092B-C50C-407E-A947-70E740481C1C}">
                          <a14:useLocalDpi xmlns:a14="http://schemas.microsoft.com/office/drawing/2010/main" val="0"/>
                        </a:ext>
                      </a:extLst>
                    </a:blip>
                    <a:srcRect l="9101" t="7073" r="5405" b="74466"/>
                    <a:stretch>
                      <a:fillRect/>
                    </a:stretch>
                  </pic:blipFill>
                  <pic:spPr bwMode="auto">
                    <a:xfrm>
                      <a:off x="0" y="0"/>
                      <a:ext cx="4764058" cy="1328468"/>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52950" cy="1260005"/>
            <wp:effectExtent l="19050" t="0" r="0" b="0"/>
            <wp:docPr id="36" name="Imagen 36" descr="C:\Users\federico\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derico\AppData\Local\Temp\msohtmlclip1\02\clip_image010.png"/>
                    <pic:cNvPicPr>
                      <a:picLocks noChangeAspect="1" noChangeArrowheads="1"/>
                    </pic:cNvPicPr>
                  </pic:nvPicPr>
                  <pic:blipFill>
                    <a:blip r:embed="rId100" cstate="print">
                      <a:extLst>
                        <a:ext uri="{28A0092B-C50C-407E-A947-70E740481C1C}">
                          <a14:useLocalDpi xmlns:a14="http://schemas.microsoft.com/office/drawing/2010/main" val="0"/>
                        </a:ext>
                      </a:extLst>
                    </a:blip>
                    <a:srcRect l="9723" t="7664" r="8520" b="74845"/>
                    <a:stretch>
                      <a:fillRect/>
                    </a:stretch>
                  </pic:blipFill>
                  <pic:spPr bwMode="auto">
                    <a:xfrm>
                      <a:off x="0" y="0"/>
                      <a:ext cx="4552950" cy="1260005"/>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708225" cy="3950898"/>
            <wp:effectExtent l="19050" t="0" r="0" b="0"/>
            <wp:docPr id="35" name="Imagen 35" descr="C:\Users\federico\AppData\Local\Temp\msohtmlclip1\02\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derico\AppData\Local\Temp\msohtmlclip1\02\clip_image011.png"/>
                    <pic:cNvPicPr>
                      <a:picLocks noChangeAspect="1" noChangeArrowheads="1"/>
                    </pic:cNvPicPr>
                  </pic:nvPicPr>
                  <pic:blipFill>
                    <a:blip r:embed="rId101" cstate="print">
                      <a:extLst>
                        <a:ext uri="{28A0092B-C50C-407E-A947-70E740481C1C}">
                          <a14:useLocalDpi xmlns:a14="http://schemas.microsoft.com/office/drawing/2010/main" val="0"/>
                        </a:ext>
                      </a:extLst>
                    </a:blip>
                    <a:srcRect l="8949" t="7316" r="6503" b="37758"/>
                    <a:stretch>
                      <a:fillRect/>
                    </a:stretch>
                  </pic:blipFill>
                  <pic:spPr bwMode="auto">
                    <a:xfrm>
                      <a:off x="0" y="0"/>
                      <a:ext cx="4708225" cy="3950898"/>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52950" cy="1777041"/>
            <wp:effectExtent l="19050" t="0" r="0" b="0"/>
            <wp:docPr id="34" name="Imagen 34" descr="C:\Users\federico\AppData\Local\Temp\msohtmlclip1\02\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derico\AppData\Local\Temp\msohtmlclip1\02\clip_image012.png"/>
                    <pic:cNvPicPr>
                      <a:picLocks noChangeAspect="1" noChangeArrowheads="1"/>
                    </pic:cNvPicPr>
                  </pic:nvPicPr>
                  <pic:blipFill>
                    <a:blip r:embed="rId102" cstate="print">
                      <a:extLst>
                        <a:ext uri="{28A0092B-C50C-407E-A947-70E740481C1C}">
                          <a14:useLocalDpi xmlns:a14="http://schemas.microsoft.com/office/drawing/2010/main" val="0"/>
                        </a:ext>
                      </a:extLst>
                    </a:blip>
                    <a:srcRect l="9413" t="7897" r="8755" b="67455"/>
                    <a:stretch>
                      <a:fillRect/>
                    </a:stretch>
                  </pic:blipFill>
                  <pic:spPr bwMode="auto">
                    <a:xfrm>
                      <a:off x="0" y="0"/>
                      <a:ext cx="4552950" cy="1777041"/>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709602" cy="2329132"/>
            <wp:effectExtent l="19050" t="0" r="0" b="0"/>
            <wp:docPr id="33" name="Imagen 33" descr="C:\Users\federico\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derico\AppData\Local\Temp\msohtmlclip1\02\clip_image013.png"/>
                    <pic:cNvPicPr>
                      <a:picLocks noChangeAspect="1" noChangeArrowheads="1"/>
                    </pic:cNvPicPr>
                  </pic:nvPicPr>
                  <pic:blipFill>
                    <a:blip r:embed="rId103" cstate="print">
                      <a:extLst>
                        <a:ext uri="{28A0092B-C50C-407E-A947-70E740481C1C}">
                          <a14:useLocalDpi xmlns:a14="http://schemas.microsoft.com/office/drawing/2010/main" val="0"/>
                        </a:ext>
                      </a:extLst>
                    </a:blip>
                    <a:srcRect l="9110" t="6946" r="6318" b="60719"/>
                    <a:stretch>
                      <a:fillRect/>
                    </a:stretch>
                  </pic:blipFill>
                  <pic:spPr bwMode="auto">
                    <a:xfrm>
                      <a:off x="0" y="0"/>
                      <a:ext cx="4709602" cy="2329132"/>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822166" cy="6171459"/>
            <wp:effectExtent l="19050" t="0" r="0" b="0"/>
            <wp:docPr id="32" name="Imagen 32" descr="C:\Users\federico\AppData\Local\Temp\msohtmlclip1\02\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ederico\AppData\Local\Temp\msohtmlclip1\02\clip_image014.png"/>
                    <pic:cNvPicPr>
                      <a:picLocks noChangeAspect="1" noChangeArrowheads="1"/>
                    </pic:cNvPicPr>
                  </pic:nvPicPr>
                  <pic:blipFill>
                    <a:blip r:embed="rId104" cstate="print">
                      <a:extLst>
                        <a:ext uri="{28A0092B-C50C-407E-A947-70E740481C1C}">
                          <a14:useLocalDpi xmlns:a14="http://schemas.microsoft.com/office/drawing/2010/main" val="0"/>
                        </a:ext>
                      </a:extLst>
                    </a:blip>
                    <a:srcRect l="7248" t="7307" r="6167" b="7065"/>
                    <a:stretch>
                      <a:fillRect/>
                    </a:stretch>
                  </pic:blipFill>
                  <pic:spPr bwMode="auto">
                    <a:xfrm>
                      <a:off x="0" y="0"/>
                      <a:ext cx="4822166" cy="6171459"/>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79357" cy="1164566"/>
            <wp:effectExtent l="19050" t="0" r="0" b="0"/>
            <wp:docPr id="3" name="Imagen 31" descr="C:\Users\federico\AppData\Local\Temp\msohtmlclip1\02\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derico\AppData\Local\Temp\msohtmlclip1\02\clip_image015.png"/>
                    <pic:cNvPicPr>
                      <a:picLocks noChangeAspect="1" noChangeArrowheads="1"/>
                    </pic:cNvPicPr>
                  </pic:nvPicPr>
                  <pic:blipFill>
                    <a:blip r:embed="rId105" cstate="print">
                      <a:extLst>
                        <a:ext uri="{28A0092B-C50C-407E-A947-70E740481C1C}">
                          <a14:useLocalDpi xmlns:a14="http://schemas.microsoft.com/office/drawing/2010/main" val="0"/>
                        </a:ext>
                      </a:extLst>
                    </a:blip>
                    <a:srcRect l="10123" t="7682" r="7766" b="76114"/>
                    <a:stretch>
                      <a:fillRect/>
                    </a:stretch>
                  </pic:blipFill>
                  <pic:spPr bwMode="auto">
                    <a:xfrm>
                      <a:off x="0" y="0"/>
                      <a:ext cx="4579357" cy="1164566"/>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54748" cy="1138687"/>
            <wp:effectExtent l="19050" t="0" r="0" b="0"/>
            <wp:docPr id="30" name="Imagen 30" descr="C:\Users\federico\AppData\Local\Temp\msohtmlclip1\02\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derico\AppData\Local\Temp\msohtmlclip1\02\clip_image016.png"/>
                    <pic:cNvPicPr>
                      <a:picLocks noChangeAspect="1" noChangeArrowheads="1"/>
                    </pic:cNvPicPr>
                  </pic:nvPicPr>
                  <pic:blipFill>
                    <a:blip r:embed="rId106" cstate="print">
                      <a:extLst>
                        <a:ext uri="{28A0092B-C50C-407E-A947-70E740481C1C}">
                          <a14:useLocalDpi xmlns:a14="http://schemas.microsoft.com/office/drawing/2010/main" val="0"/>
                        </a:ext>
                      </a:extLst>
                    </a:blip>
                    <a:srcRect l="9684" t="8030" r="8577" b="76150"/>
                    <a:stretch>
                      <a:fillRect/>
                    </a:stretch>
                  </pic:blipFill>
                  <pic:spPr bwMode="auto">
                    <a:xfrm>
                      <a:off x="0" y="0"/>
                      <a:ext cx="4554748" cy="1138687"/>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80441" cy="5039105"/>
            <wp:effectExtent l="19050" t="0" r="5859" b="0"/>
            <wp:docPr id="29" name="Imagen 29" descr="C:\Users\federico\AppData\Local\Temp\msohtmlclip1\02\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ederico\AppData\Local\Temp\msohtmlclip1\02\clip_image017.png"/>
                    <pic:cNvPicPr>
                      <a:picLocks noChangeAspect="1" noChangeArrowheads="1"/>
                    </pic:cNvPicPr>
                  </pic:nvPicPr>
                  <pic:blipFill>
                    <a:blip r:embed="rId107" cstate="print">
                      <a:extLst>
                        <a:ext uri="{28A0092B-C50C-407E-A947-70E740481C1C}">
                          <a14:useLocalDpi xmlns:a14="http://schemas.microsoft.com/office/drawing/2010/main" val="0"/>
                        </a:ext>
                      </a:extLst>
                    </a:blip>
                    <a:srcRect l="9724" t="7067" r="6188" b="22935"/>
                    <a:stretch>
                      <a:fillRect/>
                    </a:stretch>
                  </pic:blipFill>
                  <pic:spPr bwMode="auto">
                    <a:xfrm>
                      <a:off x="0" y="0"/>
                      <a:ext cx="4680441" cy="5039105"/>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84281" cy="1424447"/>
            <wp:effectExtent l="19050" t="0" r="6769" b="0"/>
            <wp:docPr id="28" name="Imagen 28" descr="C:\Users\federico\AppData\Local\Temp\msohtmlclip1\02\clip_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ederico\AppData\Local\Temp\msohtmlclip1\02\clip_image018.png"/>
                    <pic:cNvPicPr>
                      <a:picLocks noChangeAspect="1" noChangeArrowheads="1"/>
                    </pic:cNvPicPr>
                  </pic:nvPicPr>
                  <pic:blipFill>
                    <a:blip r:embed="rId108" cstate="print">
                      <a:extLst>
                        <a:ext uri="{28A0092B-C50C-407E-A947-70E740481C1C}">
                          <a14:useLocalDpi xmlns:a14="http://schemas.microsoft.com/office/drawing/2010/main" val="0"/>
                        </a:ext>
                      </a:extLst>
                    </a:blip>
                    <a:srcRect l="8482" t="8390" r="9167" b="71819"/>
                    <a:stretch>
                      <a:fillRect/>
                    </a:stretch>
                  </pic:blipFill>
                  <pic:spPr bwMode="auto">
                    <a:xfrm>
                      <a:off x="0" y="0"/>
                      <a:ext cx="4584281" cy="1424447"/>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75996" cy="2053087"/>
            <wp:effectExtent l="19050" t="0" r="0" b="0"/>
            <wp:docPr id="27" name="Imagen 27" descr="C:\Users\federico\AppData\Local\Temp\msohtmlclip1\02\clip_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ederico\AppData\Local\Temp\msohtmlclip1\02\clip_image019.png"/>
                    <pic:cNvPicPr>
                      <a:picLocks noChangeAspect="1" noChangeArrowheads="1"/>
                    </pic:cNvPicPr>
                  </pic:nvPicPr>
                  <pic:blipFill>
                    <a:blip r:embed="rId109" cstate="print">
                      <a:extLst>
                        <a:ext uri="{28A0092B-C50C-407E-A947-70E740481C1C}">
                          <a14:useLocalDpi xmlns:a14="http://schemas.microsoft.com/office/drawing/2010/main" val="0"/>
                        </a:ext>
                      </a:extLst>
                    </a:blip>
                    <a:srcRect l="9105" t="8625" r="6936" b="62865"/>
                    <a:stretch>
                      <a:fillRect/>
                    </a:stretch>
                  </pic:blipFill>
                  <pic:spPr bwMode="auto">
                    <a:xfrm>
                      <a:off x="0" y="0"/>
                      <a:ext cx="4675996" cy="2053087"/>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65093" cy="5324567"/>
            <wp:effectExtent l="19050" t="0" r="2157" b="0"/>
            <wp:docPr id="26" name="Imagen 26" descr="C:\Users\federico\AppData\Local\Temp\msohtmlclip1\02\clip_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derico\AppData\Local\Temp\msohtmlclip1\02\clip_image020.png"/>
                    <pic:cNvPicPr>
                      <a:picLocks noChangeAspect="1" noChangeArrowheads="1"/>
                    </pic:cNvPicPr>
                  </pic:nvPicPr>
                  <pic:blipFill>
                    <a:blip r:embed="rId110" cstate="print">
                      <a:extLst>
                        <a:ext uri="{28A0092B-C50C-407E-A947-70E740481C1C}">
                          <a14:useLocalDpi xmlns:a14="http://schemas.microsoft.com/office/drawing/2010/main" val="0"/>
                        </a:ext>
                      </a:extLst>
                    </a:blip>
                    <a:srcRect l="10297" t="7906" r="6033" b="18175"/>
                    <a:stretch>
                      <a:fillRect/>
                    </a:stretch>
                  </pic:blipFill>
                  <pic:spPr bwMode="auto">
                    <a:xfrm>
                      <a:off x="0" y="0"/>
                      <a:ext cx="4665093" cy="5324567"/>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744264" cy="3790945"/>
            <wp:effectExtent l="19050" t="0" r="0" b="0"/>
            <wp:docPr id="25" name="Imagen 25" descr="C:\Users\federico\AppData\Local\Temp\msohtmlclip1\02\clip_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ederico\AppData\Local\Temp\msohtmlclip1\02\clip_image021.png"/>
                    <pic:cNvPicPr>
                      <a:picLocks noChangeAspect="1" noChangeArrowheads="1"/>
                    </pic:cNvPicPr>
                  </pic:nvPicPr>
                  <pic:blipFill>
                    <a:blip r:embed="rId111" cstate="print">
                      <a:extLst>
                        <a:ext uri="{28A0092B-C50C-407E-A947-70E740481C1C}">
                          <a14:useLocalDpi xmlns:a14="http://schemas.microsoft.com/office/drawing/2010/main" val="0"/>
                        </a:ext>
                      </a:extLst>
                    </a:blip>
                    <a:srcRect l="6627" t="7666" r="8200" b="39705"/>
                    <a:stretch>
                      <a:fillRect/>
                    </a:stretch>
                  </pic:blipFill>
                  <pic:spPr bwMode="auto">
                    <a:xfrm>
                      <a:off x="0" y="0"/>
                      <a:ext cx="4744264" cy="3790945"/>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718649" cy="6119688"/>
            <wp:effectExtent l="19050" t="0" r="5751" b="0"/>
            <wp:docPr id="24" name="Imagen 24" descr="C:\Users\federico\AppData\Local\Temp\msohtmlclip1\02\clip_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ederico\AppData\Local\Temp\msohtmlclip1\02\clip_image022.png"/>
                    <pic:cNvPicPr>
                      <a:picLocks noChangeAspect="1" noChangeArrowheads="1"/>
                    </pic:cNvPicPr>
                  </pic:nvPicPr>
                  <pic:blipFill>
                    <a:blip r:embed="rId112" cstate="print">
                      <a:extLst>
                        <a:ext uri="{28A0092B-C50C-407E-A947-70E740481C1C}">
                          <a14:useLocalDpi xmlns:a14="http://schemas.microsoft.com/office/drawing/2010/main" val="0"/>
                        </a:ext>
                      </a:extLst>
                    </a:blip>
                    <a:srcRect l="9414" t="7187" r="5878" b="7855"/>
                    <a:stretch>
                      <a:fillRect/>
                    </a:stretch>
                  </pic:blipFill>
                  <pic:spPr bwMode="auto">
                    <a:xfrm>
                      <a:off x="0" y="0"/>
                      <a:ext cx="4718649" cy="6119688"/>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701396" cy="6076583"/>
            <wp:effectExtent l="19050" t="0" r="3954" b="0"/>
            <wp:docPr id="22" name="Imagen 22" descr="C:\Users\federico\AppData\Local\Temp\msohtmlclip1\02\clip_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ederico\AppData\Local\Temp\msohtmlclip1\02\clip_image024.png"/>
                    <pic:cNvPicPr>
                      <a:picLocks noChangeAspect="1" noChangeArrowheads="1"/>
                    </pic:cNvPicPr>
                  </pic:nvPicPr>
                  <pic:blipFill>
                    <a:blip r:embed="rId113" cstate="print">
                      <a:extLst>
                        <a:ext uri="{28A0092B-C50C-407E-A947-70E740481C1C}">
                          <a14:useLocalDpi xmlns:a14="http://schemas.microsoft.com/office/drawing/2010/main" val="0"/>
                        </a:ext>
                      </a:extLst>
                    </a:blip>
                    <a:srcRect l="8330" t="7546" r="7271" b="8094"/>
                    <a:stretch>
                      <a:fillRect/>
                    </a:stretch>
                  </pic:blipFill>
                  <pic:spPr bwMode="auto">
                    <a:xfrm>
                      <a:off x="0" y="0"/>
                      <a:ext cx="4701396" cy="6076583"/>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47840" cy="6136674"/>
            <wp:effectExtent l="19050" t="0" r="360" b="0"/>
            <wp:docPr id="21" name="Imagen 21" descr="C:\Users\federico\AppData\Local\Temp\msohtmlclip1\02\clip_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ederico\AppData\Local\Temp\msohtmlclip1\02\clip_image025.png"/>
                    <pic:cNvPicPr>
                      <a:picLocks noChangeAspect="1" noChangeArrowheads="1"/>
                    </pic:cNvPicPr>
                  </pic:nvPicPr>
                  <pic:blipFill>
                    <a:blip r:embed="rId114" cstate="print">
                      <a:extLst>
                        <a:ext uri="{28A0092B-C50C-407E-A947-70E740481C1C}">
                          <a14:useLocalDpi xmlns:a14="http://schemas.microsoft.com/office/drawing/2010/main" val="0"/>
                        </a:ext>
                      </a:extLst>
                    </a:blip>
                    <a:srcRect l="8979" t="7067" r="7588" b="7739"/>
                    <a:stretch>
                      <a:fillRect/>
                    </a:stretch>
                  </pic:blipFill>
                  <pic:spPr bwMode="auto">
                    <a:xfrm>
                      <a:off x="0" y="0"/>
                      <a:ext cx="4647840" cy="6136674"/>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96082" cy="6182349"/>
            <wp:effectExtent l="19050" t="0" r="0" b="0"/>
            <wp:docPr id="19" name="Imagen 19" descr="C:\Users\federico\AppData\Local\Temp\msohtmlclip1\02\clip_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ederico\AppData\Local\Temp\msohtmlclip1\02\clip_image027.png"/>
                    <pic:cNvPicPr>
                      <a:picLocks noChangeAspect="1" noChangeArrowheads="1"/>
                    </pic:cNvPicPr>
                  </pic:nvPicPr>
                  <pic:blipFill>
                    <a:blip r:embed="rId115" cstate="print">
                      <a:extLst>
                        <a:ext uri="{28A0092B-C50C-407E-A947-70E740481C1C}">
                          <a14:useLocalDpi xmlns:a14="http://schemas.microsoft.com/office/drawing/2010/main" val="0"/>
                        </a:ext>
                      </a:extLst>
                    </a:blip>
                    <a:srcRect l="9443" t="6947" r="8021" b="7224"/>
                    <a:stretch>
                      <a:fillRect/>
                    </a:stretch>
                  </pic:blipFill>
                  <pic:spPr bwMode="auto">
                    <a:xfrm>
                      <a:off x="0" y="0"/>
                      <a:ext cx="4596082" cy="6182349"/>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32385" cy="1526876"/>
            <wp:effectExtent l="19050" t="0" r="0" b="0"/>
            <wp:docPr id="18" name="Imagen 18" descr="C:\Users\federico\AppData\Local\Temp\msohtmlclip1\02\clip_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ederico\AppData\Local\Temp\msohtmlclip1\02\clip_image028.png"/>
                    <pic:cNvPicPr>
                      <a:picLocks noChangeAspect="1" noChangeArrowheads="1"/>
                    </pic:cNvPicPr>
                  </pic:nvPicPr>
                  <pic:blipFill>
                    <a:blip r:embed="rId116" cstate="print">
                      <a:extLst>
                        <a:ext uri="{28A0092B-C50C-407E-A947-70E740481C1C}">
                          <a14:useLocalDpi xmlns:a14="http://schemas.microsoft.com/office/drawing/2010/main" val="0"/>
                        </a:ext>
                      </a:extLst>
                    </a:blip>
                    <a:srcRect l="9259" t="6939" r="7580" b="71884"/>
                    <a:stretch>
                      <a:fillRect/>
                    </a:stretch>
                  </pic:blipFill>
                  <pic:spPr bwMode="auto">
                    <a:xfrm>
                      <a:off x="0" y="0"/>
                      <a:ext cx="4632385" cy="1526876"/>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17253" cy="4537495"/>
            <wp:effectExtent l="19050" t="0" r="0" b="0"/>
            <wp:docPr id="17" name="Imagen 17" descr="C:\Users\federico\AppData\Local\Temp\msohtmlclip1\02\clip_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ederico\AppData\Local\Temp\msohtmlclip1\02\clip_image029.png"/>
                    <pic:cNvPicPr>
                      <a:picLocks noChangeAspect="1" noChangeArrowheads="1"/>
                    </pic:cNvPicPr>
                  </pic:nvPicPr>
                  <pic:blipFill>
                    <a:blip r:embed="rId117" cstate="print">
                      <a:extLst>
                        <a:ext uri="{28A0092B-C50C-407E-A947-70E740481C1C}">
                          <a14:useLocalDpi xmlns:a14="http://schemas.microsoft.com/office/drawing/2010/main" val="0"/>
                        </a:ext>
                      </a:extLst>
                    </a:blip>
                    <a:srcRect l="9724" t="8275" r="7452" b="28640"/>
                    <a:stretch>
                      <a:fillRect/>
                    </a:stretch>
                  </pic:blipFill>
                  <pic:spPr bwMode="auto">
                    <a:xfrm>
                      <a:off x="0" y="0"/>
                      <a:ext cx="4617253" cy="4537495"/>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89253" cy="2528808"/>
            <wp:effectExtent l="19050" t="0" r="1797" b="0"/>
            <wp:docPr id="16" name="Imagen 16" descr="C:\Users\federico\AppData\Local\Temp\msohtmlclip1\02\clip_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ederico\AppData\Local\Temp\msohtmlclip1\02\clip_image030.png"/>
                    <pic:cNvPicPr>
                      <a:picLocks noChangeAspect="1" noChangeArrowheads="1"/>
                    </pic:cNvPicPr>
                  </pic:nvPicPr>
                  <pic:blipFill>
                    <a:blip r:embed="rId118" cstate="print">
                      <a:extLst>
                        <a:ext uri="{28A0092B-C50C-407E-A947-70E740481C1C}">
                          <a14:useLocalDpi xmlns:a14="http://schemas.microsoft.com/office/drawing/2010/main" val="0"/>
                        </a:ext>
                      </a:extLst>
                    </a:blip>
                    <a:srcRect l="8334" t="7919" r="9238" b="56905"/>
                    <a:stretch>
                      <a:fillRect/>
                    </a:stretch>
                  </pic:blipFill>
                  <pic:spPr bwMode="auto">
                    <a:xfrm>
                      <a:off x="0" y="0"/>
                      <a:ext cx="4589253" cy="2528808"/>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49638" cy="1234604"/>
            <wp:effectExtent l="19050" t="0" r="0" b="0"/>
            <wp:docPr id="15" name="Imagen 15" descr="C:\Users\federico\AppData\Local\Temp\msohtmlclip1\02\clip_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ederico\AppData\Local\Temp\msohtmlclip1\02\clip_image031.png"/>
                    <pic:cNvPicPr>
                      <a:picLocks noChangeAspect="1" noChangeArrowheads="1"/>
                    </pic:cNvPicPr>
                  </pic:nvPicPr>
                  <pic:blipFill>
                    <a:blip r:embed="rId119" cstate="print">
                      <a:extLst>
                        <a:ext uri="{28A0092B-C50C-407E-A947-70E740481C1C}">
                          <a14:useLocalDpi xmlns:a14="http://schemas.microsoft.com/office/drawing/2010/main" val="0"/>
                        </a:ext>
                      </a:extLst>
                    </a:blip>
                    <a:srcRect l="8797" t="7438" r="7709" b="75394"/>
                    <a:stretch>
                      <a:fillRect/>
                    </a:stretch>
                  </pic:blipFill>
                  <pic:spPr bwMode="auto">
                    <a:xfrm>
                      <a:off x="0" y="0"/>
                      <a:ext cx="4649638" cy="1234604"/>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47840" cy="1389307"/>
            <wp:effectExtent l="19050" t="0" r="360" b="0"/>
            <wp:docPr id="14" name="Imagen 14" descr="C:\Users\federico\AppData\Local\Temp\msohtmlclip1\02\clip_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ederico\AppData\Local\Temp\msohtmlclip1\02\clip_image032.png"/>
                    <pic:cNvPicPr>
                      <a:picLocks noChangeAspect="1" noChangeArrowheads="1"/>
                    </pic:cNvPicPr>
                  </pic:nvPicPr>
                  <pic:blipFill>
                    <a:blip r:embed="rId120" cstate="print">
                      <a:extLst>
                        <a:ext uri="{28A0092B-C50C-407E-A947-70E740481C1C}">
                          <a14:useLocalDpi xmlns:a14="http://schemas.microsoft.com/office/drawing/2010/main" val="0"/>
                        </a:ext>
                      </a:extLst>
                    </a:blip>
                    <a:srcRect l="8632" t="6702" r="7978" b="74024"/>
                    <a:stretch>
                      <a:fillRect/>
                    </a:stretch>
                  </pic:blipFill>
                  <pic:spPr bwMode="auto">
                    <a:xfrm>
                      <a:off x="0" y="0"/>
                      <a:ext cx="4647840" cy="1389307"/>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496219" cy="1362973"/>
            <wp:effectExtent l="19050" t="0" r="0" b="0"/>
            <wp:docPr id="13" name="Imagen 13" descr="C:\Users\federico\AppData\Local\Temp\msohtmlclip1\02\clip_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ederico\AppData\Local\Temp\msohtmlclip1\02\clip_image033.png"/>
                    <pic:cNvPicPr>
                      <a:picLocks noChangeAspect="1" noChangeArrowheads="1"/>
                    </pic:cNvPicPr>
                  </pic:nvPicPr>
                  <pic:blipFill>
                    <a:blip r:embed="rId121" cstate="print">
                      <a:extLst>
                        <a:ext uri="{28A0092B-C50C-407E-A947-70E740481C1C}">
                          <a14:useLocalDpi xmlns:a14="http://schemas.microsoft.com/office/drawing/2010/main" val="0"/>
                        </a:ext>
                      </a:extLst>
                    </a:blip>
                    <a:srcRect l="9716" t="8278" r="9693" b="72767"/>
                    <a:stretch>
                      <a:fillRect/>
                    </a:stretch>
                  </pic:blipFill>
                  <pic:spPr bwMode="auto">
                    <a:xfrm>
                      <a:off x="0" y="0"/>
                      <a:ext cx="4496219" cy="1362973"/>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718649" cy="1613140"/>
            <wp:effectExtent l="19050" t="0" r="5751" b="0"/>
            <wp:docPr id="12" name="Imagen 12" descr="C:\Users\federico\AppData\Local\Temp\msohtmlclip1\02\clip_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ederico\AppData\Local\Temp\msohtmlclip1\02\clip_image034.png"/>
                    <pic:cNvPicPr>
                      <a:picLocks noChangeAspect="1" noChangeArrowheads="1"/>
                    </pic:cNvPicPr>
                  </pic:nvPicPr>
                  <pic:blipFill>
                    <a:blip r:embed="rId122" cstate="print">
                      <a:extLst>
                        <a:ext uri="{28A0092B-C50C-407E-A947-70E740481C1C}">
                          <a14:useLocalDpi xmlns:a14="http://schemas.microsoft.com/office/drawing/2010/main" val="0"/>
                        </a:ext>
                      </a:extLst>
                    </a:blip>
                    <a:srcRect l="8784" t="8759" r="6613" b="68806"/>
                    <a:stretch>
                      <a:fillRect/>
                    </a:stretch>
                  </pic:blipFill>
                  <pic:spPr bwMode="auto">
                    <a:xfrm>
                      <a:off x="0" y="0"/>
                      <a:ext cx="4718649" cy="1613140"/>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54747" cy="1820397"/>
            <wp:effectExtent l="19050" t="0" r="0" b="0"/>
            <wp:docPr id="11" name="Imagen 11" descr="C:\Users\federico\AppData\Local\Temp\msohtmlclip1\02\clip_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ederico\AppData\Local\Temp\msohtmlclip1\02\clip_image035.png"/>
                    <pic:cNvPicPr>
                      <a:picLocks noChangeAspect="1" noChangeArrowheads="1"/>
                    </pic:cNvPicPr>
                  </pic:nvPicPr>
                  <pic:blipFill>
                    <a:blip r:embed="rId123" cstate="print">
                      <a:extLst>
                        <a:ext uri="{28A0092B-C50C-407E-A947-70E740481C1C}">
                          <a14:useLocalDpi xmlns:a14="http://schemas.microsoft.com/office/drawing/2010/main" val="0"/>
                        </a:ext>
                      </a:extLst>
                    </a:blip>
                    <a:srcRect l="9257" t="8166" r="8997" b="66493"/>
                    <a:stretch>
                      <a:fillRect/>
                    </a:stretch>
                  </pic:blipFill>
                  <pic:spPr bwMode="auto">
                    <a:xfrm>
                      <a:off x="0" y="0"/>
                      <a:ext cx="4554747" cy="1820397"/>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52950" cy="4437634"/>
            <wp:effectExtent l="19050" t="0" r="0" b="0"/>
            <wp:docPr id="7" name="Imagen 10" descr="C:\Users\federico\AppData\Local\Temp\msohtmlclip1\02\clip_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ederico\AppData\Local\Temp\msohtmlclip1\02\clip_image036.png"/>
                    <pic:cNvPicPr>
                      <a:picLocks noChangeAspect="1" noChangeArrowheads="1"/>
                    </pic:cNvPicPr>
                  </pic:nvPicPr>
                  <pic:blipFill>
                    <a:blip r:embed="rId124" cstate="print">
                      <a:extLst>
                        <a:ext uri="{28A0092B-C50C-407E-A947-70E740481C1C}">
                          <a14:useLocalDpi xmlns:a14="http://schemas.microsoft.com/office/drawing/2010/main" val="0"/>
                        </a:ext>
                      </a:extLst>
                    </a:blip>
                    <a:srcRect l="9908" t="7426" r="8358" b="30967"/>
                    <a:stretch>
                      <a:fillRect/>
                    </a:stretch>
                  </pic:blipFill>
                  <pic:spPr bwMode="auto">
                    <a:xfrm>
                      <a:off x="0" y="0"/>
                      <a:ext cx="4552950" cy="4437634"/>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72000" cy="6059364"/>
            <wp:effectExtent l="19050" t="0" r="0" b="0"/>
            <wp:docPr id="9" name="Imagen 9" descr="C:\Users\federico\AppData\Local\Temp\msohtmlclip1\02\clip_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ederico\AppData\Local\Temp\msohtmlclip1\02\clip_image037.png"/>
                    <pic:cNvPicPr>
                      <a:picLocks noChangeAspect="1" noChangeArrowheads="1"/>
                    </pic:cNvPicPr>
                  </pic:nvPicPr>
                  <pic:blipFill>
                    <a:blip r:embed="rId125" cstate="print">
                      <a:extLst>
                        <a:ext uri="{28A0092B-C50C-407E-A947-70E740481C1C}">
                          <a14:useLocalDpi xmlns:a14="http://schemas.microsoft.com/office/drawing/2010/main" val="0"/>
                        </a:ext>
                      </a:extLst>
                    </a:blip>
                    <a:srcRect l="8950" t="7906" r="8974" b="7974"/>
                    <a:stretch>
                      <a:fillRect/>
                    </a:stretch>
                  </pic:blipFill>
                  <pic:spPr bwMode="auto">
                    <a:xfrm>
                      <a:off x="0" y="0"/>
                      <a:ext cx="4572000" cy="6059364"/>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60120" cy="2527540"/>
            <wp:effectExtent l="19050" t="0" r="7130" b="0"/>
            <wp:docPr id="8" name="Imagen 8" descr="C:\Users\federico\AppData\Local\Temp\msohtmlclip1\02\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ederico\AppData\Local\Temp\msohtmlclip1\02\clip_image038.png"/>
                    <pic:cNvPicPr>
                      <a:picLocks noChangeAspect="1" noChangeArrowheads="1"/>
                    </pic:cNvPicPr>
                  </pic:nvPicPr>
                  <pic:blipFill>
                    <a:blip r:embed="rId126" cstate="print">
                      <a:extLst>
                        <a:ext uri="{28A0092B-C50C-407E-A947-70E740481C1C}">
                          <a14:useLocalDpi xmlns:a14="http://schemas.microsoft.com/office/drawing/2010/main" val="0"/>
                        </a:ext>
                      </a:extLst>
                    </a:blip>
                    <a:srcRect l="9259" t="7663" r="7143" b="57253"/>
                    <a:stretch>
                      <a:fillRect/>
                    </a:stretch>
                  </pic:blipFill>
                  <pic:spPr bwMode="auto">
                    <a:xfrm>
                      <a:off x="0" y="0"/>
                      <a:ext cx="4660120" cy="2527540"/>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06506" cy="4641011"/>
            <wp:effectExtent l="19050" t="0" r="3594" b="0"/>
            <wp:docPr id="20" name="Imagen 7" descr="C:\Users\federico\AppData\Local\Temp\msohtmlclip1\02\clip_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ederico\AppData\Local\Temp\msohtmlclip1\02\clip_image039.png"/>
                    <pic:cNvPicPr>
                      <a:picLocks noChangeAspect="1" noChangeArrowheads="1"/>
                    </pic:cNvPicPr>
                  </pic:nvPicPr>
                  <pic:blipFill>
                    <a:blip r:embed="rId127" cstate="print">
                      <a:extLst>
                        <a:ext uri="{28A0092B-C50C-407E-A947-70E740481C1C}">
                          <a14:useLocalDpi xmlns:a14="http://schemas.microsoft.com/office/drawing/2010/main" val="0"/>
                        </a:ext>
                      </a:extLst>
                    </a:blip>
                    <a:srcRect l="8633" t="8267" r="8740" b="27276"/>
                    <a:stretch>
                      <a:fillRect/>
                    </a:stretch>
                  </pic:blipFill>
                  <pic:spPr bwMode="auto">
                    <a:xfrm>
                      <a:off x="0" y="0"/>
                      <a:ext cx="4606506" cy="4641011"/>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10160" cy="3165895"/>
            <wp:effectExtent l="19050" t="0" r="0" b="0"/>
            <wp:docPr id="23" name="Imagen 6" descr="C:\Users\federico\AppData\Local\Temp\msohtmlclip1\02\clip_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ederico\AppData\Local\Temp\msohtmlclip1\02\clip_image040.png"/>
                    <pic:cNvPicPr>
                      <a:picLocks noChangeAspect="1" noChangeArrowheads="1"/>
                    </pic:cNvPicPr>
                  </pic:nvPicPr>
                  <pic:blipFill>
                    <a:blip r:embed="rId128" cstate="print">
                      <a:extLst>
                        <a:ext uri="{28A0092B-C50C-407E-A947-70E740481C1C}">
                          <a14:useLocalDpi xmlns:a14="http://schemas.microsoft.com/office/drawing/2010/main" val="0"/>
                        </a:ext>
                      </a:extLst>
                    </a:blip>
                    <a:srcRect l="7859" t="7190" r="9419" b="48830"/>
                    <a:stretch>
                      <a:fillRect/>
                    </a:stretch>
                  </pic:blipFill>
                  <pic:spPr bwMode="auto">
                    <a:xfrm>
                      <a:off x="0" y="0"/>
                      <a:ext cx="4610160" cy="3165895"/>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96610" cy="2277949"/>
            <wp:effectExtent l="19050" t="0" r="0" b="0"/>
            <wp:docPr id="46" name="Imagen 5" descr="C:\Users\federico\AppData\Local\Temp\msohtmlclip1\02\clip_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ederico\AppData\Local\Temp\msohtmlclip1\02\clip_image041.png"/>
                    <pic:cNvPicPr>
                      <a:picLocks noChangeAspect="1" noChangeArrowheads="1"/>
                    </pic:cNvPicPr>
                  </pic:nvPicPr>
                  <pic:blipFill>
                    <a:blip r:embed="rId129" cstate="print">
                      <a:extLst>
                        <a:ext uri="{28A0092B-C50C-407E-A947-70E740481C1C}">
                          <a14:useLocalDpi xmlns:a14="http://schemas.microsoft.com/office/drawing/2010/main" val="0"/>
                        </a:ext>
                      </a:extLst>
                    </a:blip>
                    <a:srcRect l="7713" t="8147" r="9748" b="60216"/>
                    <a:stretch>
                      <a:fillRect/>
                    </a:stretch>
                  </pic:blipFill>
                  <pic:spPr bwMode="auto">
                    <a:xfrm>
                      <a:off x="0" y="0"/>
                      <a:ext cx="4596610" cy="2277949"/>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685629" cy="1846053"/>
            <wp:effectExtent l="19050" t="0" r="671" b="0"/>
            <wp:docPr id="47" name="Imagen 4" descr="C:\Users\federico\AppData\Local\Temp\msohtmlclip1\02\clip_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ederico\AppData\Local\Temp\msohtmlclip1\02\clip_image042.png"/>
                    <pic:cNvPicPr>
                      <a:picLocks noChangeAspect="1" noChangeArrowheads="1"/>
                    </pic:cNvPicPr>
                  </pic:nvPicPr>
                  <pic:blipFill>
                    <a:blip r:embed="rId130" cstate="print">
                      <a:extLst>
                        <a:ext uri="{28A0092B-C50C-407E-A947-70E740481C1C}">
                          <a14:useLocalDpi xmlns:a14="http://schemas.microsoft.com/office/drawing/2010/main" val="0"/>
                        </a:ext>
                      </a:extLst>
                    </a:blip>
                    <a:srcRect l="9105" t="8159" r="6834" b="66166"/>
                    <a:stretch>
                      <a:fillRect/>
                    </a:stretch>
                  </pic:blipFill>
                  <pic:spPr bwMode="auto">
                    <a:xfrm>
                      <a:off x="0" y="0"/>
                      <a:ext cx="4685629" cy="1846053"/>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r w:rsidRPr="00242F49">
        <w:rPr>
          <w:rFonts w:eastAsia="Times New Roman"/>
          <w:noProof/>
          <w:sz w:val="22"/>
          <w:szCs w:val="22"/>
          <w:lang w:val="es-UY" w:eastAsia="es-UY"/>
        </w:rPr>
        <w:drawing>
          <wp:inline distT="0" distB="0" distL="0" distR="0">
            <wp:extent cx="4575547" cy="6064370"/>
            <wp:effectExtent l="19050" t="0" r="0" b="0"/>
            <wp:docPr id="48" name="Imagen 3" descr="C:\Users\federico\AppData\Local\Temp\msohtmlclip1\02\clip_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ederico\AppData\Local\Temp\msohtmlclip1\02\clip_image043.png"/>
                    <pic:cNvPicPr>
                      <a:picLocks noChangeAspect="1" noChangeArrowheads="1"/>
                    </pic:cNvPicPr>
                  </pic:nvPicPr>
                  <pic:blipFill>
                    <a:blip r:embed="rId131" cstate="print">
                      <a:extLst>
                        <a:ext uri="{28A0092B-C50C-407E-A947-70E740481C1C}">
                          <a14:useLocalDpi xmlns:a14="http://schemas.microsoft.com/office/drawing/2010/main" val="0"/>
                        </a:ext>
                      </a:extLst>
                    </a:blip>
                    <a:srcRect l="9098" t="8025" r="8819" b="7784"/>
                    <a:stretch>
                      <a:fillRect/>
                    </a:stretch>
                  </pic:blipFill>
                  <pic:spPr bwMode="auto">
                    <a:xfrm>
                      <a:off x="0" y="0"/>
                      <a:ext cx="4575547" cy="6064370"/>
                    </a:xfrm>
                    <a:prstGeom prst="rect">
                      <a:avLst/>
                    </a:prstGeom>
                    <a:noFill/>
                    <a:ln>
                      <a:noFill/>
                    </a:ln>
                  </pic:spPr>
                </pic:pic>
              </a:graphicData>
            </a:graphic>
          </wp:inline>
        </w:drawing>
      </w:r>
      <w:r w:rsidRPr="00242F49">
        <w:rPr>
          <w:rFonts w:eastAsia="Times New Roman"/>
          <w:noProof/>
          <w:sz w:val="22"/>
          <w:szCs w:val="22"/>
          <w:lang w:val="es-UY" w:eastAsia="es-UY"/>
        </w:rPr>
        <w:drawing>
          <wp:inline distT="0" distB="0" distL="0" distR="0">
            <wp:extent cx="5357590" cy="3735238"/>
            <wp:effectExtent l="19050" t="0" r="0" b="0"/>
            <wp:docPr id="49" name="Imagen 2" descr="C:\Users\federico\AppData\Local\Temp\msohtmlclip1\02\clip_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ederico\AppData\Local\Temp\msohtmlclip1\02\clip_image044.png"/>
                    <pic:cNvPicPr>
                      <a:picLocks noChangeAspect="1" noChangeArrowheads="1"/>
                    </pic:cNvPicPr>
                  </pic:nvPicPr>
                  <pic:blipFill>
                    <a:blip r:embed="rId132" cstate="print">
                      <a:extLst>
                        <a:ext uri="{28A0092B-C50C-407E-A947-70E740481C1C}">
                          <a14:useLocalDpi xmlns:a14="http://schemas.microsoft.com/office/drawing/2010/main" val="0"/>
                        </a:ext>
                      </a:extLst>
                    </a:blip>
                    <a:srcRect l="9265" t="7104" r="8322" b="48319"/>
                    <a:stretch>
                      <a:fillRect/>
                    </a:stretch>
                  </pic:blipFill>
                  <pic:spPr bwMode="auto">
                    <a:xfrm>
                      <a:off x="0" y="0"/>
                      <a:ext cx="5357590" cy="3735238"/>
                    </a:xfrm>
                    <a:prstGeom prst="rect">
                      <a:avLst/>
                    </a:prstGeom>
                    <a:noFill/>
                    <a:ln>
                      <a:noFill/>
                    </a:ln>
                  </pic:spPr>
                </pic:pic>
              </a:graphicData>
            </a:graphic>
          </wp:inline>
        </w:drawing>
      </w:r>
    </w:p>
    <w:p w:rsidR="001A1E37" w:rsidRPr="00242F49" w:rsidRDefault="001A1E37" w:rsidP="00242F49">
      <w:pPr>
        <w:spacing w:after="200" w:line="276" w:lineRule="auto"/>
        <w:rPr>
          <w:rFonts w:eastAsia="Times New Roman"/>
          <w:sz w:val="22"/>
          <w:szCs w:val="22"/>
          <w:lang w:eastAsia="es-MX"/>
        </w:rPr>
      </w:pPr>
      <w:r w:rsidRPr="00242F49">
        <w:rPr>
          <w:rFonts w:eastAsia="Times New Roman"/>
          <w:sz w:val="22"/>
          <w:szCs w:val="22"/>
          <w:lang w:eastAsia="es-MX"/>
        </w:rPr>
        <w:t> </w:t>
      </w:r>
    </w:p>
    <w:p w:rsidR="001A1E37" w:rsidRPr="00242F49" w:rsidRDefault="001A1E37" w:rsidP="00242F49">
      <w:pPr>
        <w:spacing w:after="200" w:line="276" w:lineRule="auto"/>
        <w:rPr>
          <w:rFonts w:eastAsia="Times New Roman"/>
          <w:sz w:val="22"/>
          <w:szCs w:val="22"/>
          <w:lang w:eastAsia="es-MX"/>
        </w:rPr>
      </w:pPr>
    </w:p>
    <w:p w:rsidR="001A1E37" w:rsidRPr="00242F49" w:rsidRDefault="001A1E37" w:rsidP="00242F49">
      <w:pPr>
        <w:spacing w:after="200" w:line="276" w:lineRule="auto"/>
        <w:rPr>
          <w:rFonts w:eastAsia="Times New Roman"/>
          <w:sz w:val="22"/>
          <w:szCs w:val="22"/>
          <w:lang w:eastAsia="es-MX"/>
        </w:rPr>
      </w:pPr>
    </w:p>
    <w:p w:rsidR="001A1E37" w:rsidRPr="00242F49" w:rsidRDefault="001A1E37" w:rsidP="00242F49">
      <w:pPr>
        <w:spacing w:after="200" w:line="276" w:lineRule="auto"/>
        <w:rPr>
          <w:rFonts w:eastAsia="Times New Roman"/>
          <w:sz w:val="22"/>
          <w:szCs w:val="22"/>
          <w:lang w:eastAsia="es-MX"/>
        </w:rPr>
      </w:pPr>
    </w:p>
    <w:p w:rsidR="001A1E37" w:rsidRPr="00242F49" w:rsidRDefault="001A1E37" w:rsidP="00242F49">
      <w:pPr>
        <w:spacing w:after="200" w:line="276" w:lineRule="auto"/>
        <w:rPr>
          <w:rFonts w:eastAsia="Times New Roman"/>
          <w:sz w:val="22"/>
          <w:szCs w:val="22"/>
          <w:lang w:eastAsia="es-MX"/>
        </w:rPr>
      </w:pPr>
    </w:p>
    <w:p w:rsidR="001A1E37" w:rsidRPr="00242F49" w:rsidRDefault="001A1E37" w:rsidP="00242F49">
      <w:pPr>
        <w:spacing w:after="200" w:line="276" w:lineRule="auto"/>
        <w:rPr>
          <w:sz w:val="22"/>
          <w:szCs w:val="22"/>
        </w:rPr>
      </w:pPr>
      <w:r w:rsidRPr="00242F49">
        <w:rPr>
          <w:rFonts w:eastAsia="Times New Roman"/>
          <w:noProof/>
          <w:sz w:val="22"/>
          <w:szCs w:val="22"/>
          <w:lang w:val="es-UY" w:eastAsia="es-UY"/>
        </w:rPr>
        <w:drawing>
          <wp:inline distT="0" distB="0" distL="0" distR="0">
            <wp:extent cx="5230519" cy="1224951"/>
            <wp:effectExtent l="19050" t="0" r="8231" b="0"/>
            <wp:docPr id="50" name="Imagen 1" descr="C:\Users\federico\AppData\Local\Temp\msohtmlclip1\02\clip_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ederico\AppData\Local\Temp\msohtmlclip1\02\clip_image045.png"/>
                    <pic:cNvPicPr>
                      <a:picLocks noChangeAspect="1" noChangeArrowheads="1"/>
                    </pic:cNvPicPr>
                  </pic:nvPicPr>
                  <pic:blipFill>
                    <a:blip r:embed="rId133" cstate="print">
                      <a:extLst>
                        <a:ext uri="{28A0092B-C50C-407E-A947-70E740481C1C}">
                          <a14:useLocalDpi xmlns:a14="http://schemas.microsoft.com/office/drawing/2010/main" val="0"/>
                        </a:ext>
                      </a:extLst>
                    </a:blip>
                    <a:srcRect l="9657" t="7280" r="-30" b="76312"/>
                    <a:stretch>
                      <a:fillRect/>
                    </a:stretch>
                  </pic:blipFill>
                  <pic:spPr bwMode="auto">
                    <a:xfrm>
                      <a:off x="0" y="0"/>
                      <a:ext cx="5230519" cy="1224951"/>
                    </a:xfrm>
                    <a:prstGeom prst="rect">
                      <a:avLst/>
                    </a:prstGeom>
                    <a:noFill/>
                    <a:ln>
                      <a:noFill/>
                    </a:ln>
                  </pic:spPr>
                </pic:pic>
              </a:graphicData>
            </a:graphic>
          </wp:inline>
        </w:drawing>
      </w:r>
    </w:p>
    <w:p w:rsidR="00F617AC" w:rsidRDefault="00F617AC">
      <w:pPr>
        <w:widowControl/>
        <w:suppressAutoHyphens w:val="0"/>
        <w:rPr>
          <w:b/>
          <w:sz w:val="22"/>
          <w:szCs w:val="22"/>
        </w:rPr>
      </w:pPr>
      <w:r>
        <w:rPr>
          <w:b/>
          <w:sz w:val="22"/>
          <w:szCs w:val="22"/>
        </w:rPr>
        <w:br w:type="page"/>
      </w:r>
    </w:p>
    <w:p w:rsidR="00F617AC" w:rsidRDefault="00F617AC" w:rsidP="00F617AC">
      <w:pPr>
        <w:rPr>
          <w:b/>
        </w:rPr>
      </w:pPr>
      <w:r>
        <w:rPr>
          <w:b/>
        </w:rPr>
        <w:t>Anexo 5.2. - Rasgos de personalidad.</w:t>
      </w:r>
    </w:p>
    <w:p w:rsidR="00F617AC" w:rsidRDefault="00F617AC" w:rsidP="00F617AC">
      <w:pPr>
        <w:pStyle w:val="Caption"/>
        <w:keepNext/>
        <w:ind w:left="-709"/>
        <w:jc w:val="center"/>
        <w:rPr>
          <w:rFonts w:ascii="Times New Roman" w:hAnsi="Times New Roman" w:cs="Times New Roman"/>
          <w:color w:val="auto"/>
          <w:sz w:val="24"/>
          <w:szCs w:val="24"/>
        </w:rPr>
      </w:pPr>
    </w:p>
    <w:p w:rsidR="00F617AC" w:rsidRPr="00F617AC" w:rsidRDefault="00F617AC" w:rsidP="00F617AC">
      <w:pPr>
        <w:pStyle w:val="Caption"/>
        <w:keepNext/>
        <w:spacing w:after="0"/>
        <w:ind w:left="-709"/>
        <w:jc w:val="center"/>
        <w:rPr>
          <w:rFonts w:ascii="Times New Roman" w:hAnsi="Times New Roman" w:cs="Times New Roman"/>
          <w:color w:val="auto"/>
          <w:sz w:val="24"/>
          <w:szCs w:val="24"/>
        </w:rPr>
      </w:pPr>
      <w:r w:rsidRPr="00F617AC">
        <w:rPr>
          <w:rFonts w:ascii="Times New Roman" w:hAnsi="Times New Roman" w:cs="Times New Roman"/>
          <w:color w:val="auto"/>
          <w:sz w:val="24"/>
          <w:szCs w:val="24"/>
        </w:rPr>
        <w:t>Figura 5.2.1 Distribución de la respuesta en la escala Likert, individuos entre 18 y 64 años según etapa 2012.</w:t>
      </w:r>
    </w:p>
    <w:p w:rsidR="00F617AC" w:rsidRDefault="00F617AC" w:rsidP="00F617AC">
      <w:pPr>
        <w:pStyle w:val="Caption"/>
        <w:keepNext/>
        <w:ind w:left="-709"/>
        <w:jc w:val="center"/>
      </w:pPr>
      <w:r>
        <w:rPr>
          <w:noProof/>
          <w:lang w:val="es-UY" w:eastAsia="es-UY"/>
        </w:rPr>
        <w:drawing>
          <wp:inline distT="0" distB="0" distL="0" distR="0">
            <wp:extent cx="6617335" cy="3490595"/>
            <wp:effectExtent l="0" t="0" r="12065" b="0"/>
            <wp:docPr id="14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F617AC" w:rsidRPr="00B6306D" w:rsidRDefault="00F617AC" w:rsidP="00F617AC">
      <w:pPr>
        <w:jc w:val="both"/>
        <w:rPr>
          <w:rFonts w:eastAsia="Times New Roman" w:cs="Arial"/>
          <w:color w:val="000000"/>
          <w:sz w:val="18"/>
          <w:szCs w:val="18"/>
          <w:lang w:eastAsia="es-MX"/>
        </w:rPr>
      </w:pPr>
      <w:r w:rsidRPr="00B6306D">
        <w:rPr>
          <w:sz w:val="18"/>
          <w:szCs w:val="18"/>
        </w:rPr>
        <w:t>Nota</w:t>
      </w:r>
      <w:r>
        <w:rPr>
          <w:sz w:val="18"/>
          <w:szCs w:val="18"/>
        </w:rPr>
        <w:t>s</w:t>
      </w:r>
      <w:r w:rsidRPr="00B6306D">
        <w:rPr>
          <w:sz w:val="18"/>
          <w:szCs w:val="18"/>
        </w:rPr>
        <w:t xml:space="preserve">:  AUT_1: Quiero tener más flexibilidad; AUT_2: </w:t>
      </w:r>
      <w:r w:rsidRPr="00B6306D">
        <w:rPr>
          <w:rFonts w:eastAsia="Times New Roman" w:cs="Arial"/>
          <w:color w:val="000000"/>
          <w:sz w:val="18"/>
          <w:szCs w:val="18"/>
          <w:lang w:eastAsia="es-MX"/>
        </w:rPr>
        <w:t xml:space="preserve">Me cuesta empezar desde cero con tareas nuevas; AUT_3: Me siento incómodo cuando otros deciden por mí; MULTI_1: </w:t>
      </w:r>
      <w:r w:rsidRPr="00B6306D">
        <w:rPr>
          <w:sz w:val="18"/>
          <w:szCs w:val="18"/>
        </w:rPr>
        <w:t>Prefiero ser bueno en muchas cosas que muy bueno en una sola; MULTI_2:</w:t>
      </w:r>
      <w:r w:rsidRPr="00B6306D">
        <w:rPr>
          <w:rFonts w:eastAsia="Times New Roman" w:cs="Arial"/>
          <w:color w:val="000000"/>
          <w:sz w:val="18"/>
          <w:szCs w:val="18"/>
          <w:lang w:eastAsia="es-MX"/>
        </w:rPr>
        <w:t xml:space="preserve"> Me molesto cuando alguien me interrumpe en el medio de una tarea; PEN _1: Encuentro más fácil adaptarme al cambio que seguir la rutina; OL_1: Prefiero desafíos antes que tareas simples; OL_2: No me importa tener un trabajo rutinario o poco desafiante si el sueldo es bueno; LOC_1: Los resultados que obtengo en mi vida dependen de mis acciones/decisiones; LOC_2: Obtener lo que yo quiero tiene poco que ver con la suerte; AE_1: Soy capaz de aprender lo que haga falta si me lo propongo; AE_2: Si hago una promesa la cumplo</w:t>
      </w:r>
    </w:p>
    <w:p w:rsidR="00F617AC" w:rsidRPr="00F617AC" w:rsidRDefault="00F617AC" w:rsidP="00F617AC">
      <w:pPr>
        <w:pStyle w:val="Caption"/>
        <w:keepNext/>
        <w:spacing w:after="0"/>
        <w:ind w:left="-709"/>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Figura 5.2.2 </w:t>
      </w:r>
      <w:r w:rsidRPr="00F617AC">
        <w:rPr>
          <w:rFonts w:ascii="Times New Roman" w:hAnsi="Times New Roman" w:cs="Times New Roman"/>
          <w:color w:val="auto"/>
          <w:sz w:val="24"/>
          <w:szCs w:val="24"/>
        </w:rPr>
        <w:t>Distribución de la respuesta en la escala Likert, individuos entre 18 y 64 años según origen de la idea de negocios</w:t>
      </w:r>
    </w:p>
    <w:p w:rsidR="00F617AC" w:rsidRDefault="00F617AC" w:rsidP="00F617AC">
      <w:pPr>
        <w:pStyle w:val="Caption"/>
        <w:keepNext/>
        <w:ind w:left="-851"/>
        <w:rPr>
          <w:b w:val="0"/>
        </w:rPr>
      </w:pPr>
      <w:r>
        <w:rPr>
          <w:noProof/>
          <w:lang w:val="es-UY" w:eastAsia="es-UY"/>
        </w:rPr>
        <w:drawing>
          <wp:inline distT="0" distB="0" distL="0" distR="0">
            <wp:extent cx="6617335" cy="3147695"/>
            <wp:effectExtent l="0" t="0" r="12065" b="1905"/>
            <wp:docPr id="14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F617AC" w:rsidRPr="00B6306D" w:rsidRDefault="00F617AC" w:rsidP="00F617AC">
      <w:pPr>
        <w:jc w:val="both"/>
        <w:rPr>
          <w:rFonts w:eastAsia="Times New Roman" w:cs="Arial"/>
          <w:color w:val="000000"/>
          <w:sz w:val="18"/>
          <w:szCs w:val="18"/>
          <w:lang w:eastAsia="es-MX"/>
        </w:rPr>
      </w:pPr>
      <w:r w:rsidRPr="00B6306D">
        <w:rPr>
          <w:sz w:val="18"/>
          <w:szCs w:val="18"/>
        </w:rPr>
        <w:t>Nota</w:t>
      </w:r>
      <w:r>
        <w:rPr>
          <w:sz w:val="18"/>
          <w:szCs w:val="18"/>
        </w:rPr>
        <w:t>s</w:t>
      </w:r>
      <w:r w:rsidRPr="00B6306D">
        <w:rPr>
          <w:sz w:val="18"/>
          <w:szCs w:val="18"/>
        </w:rPr>
        <w:t xml:space="preserve">:  AUT_1: Quiero tener más flexibilidad; AUT_2: </w:t>
      </w:r>
      <w:r w:rsidRPr="00B6306D">
        <w:rPr>
          <w:rFonts w:eastAsia="Times New Roman" w:cs="Arial"/>
          <w:color w:val="000000"/>
          <w:sz w:val="18"/>
          <w:szCs w:val="18"/>
          <w:lang w:eastAsia="es-MX"/>
        </w:rPr>
        <w:t xml:space="preserve">Me cuesta empezar desde cero con tareas nuevas; AUT_3: Me siento incómodo cuando otros deciden por mí; MULTI_1: </w:t>
      </w:r>
      <w:r w:rsidRPr="00B6306D">
        <w:rPr>
          <w:sz w:val="18"/>
          <w:szCs w:val="18"/>
        </w:rPr>
        <w:t>Prefiero ser bueno en muchas cosas que muy bueno en una sola; MULTI_2:</w:t>
      </w:r>
      <w:r w:rsidRPr="00B6306D">
        <w:rPr>
          <w:rFonts w:eastAsia="Times New Roman" w:cs="Arial"/>
          <w:color w:val="000000"/>
          <w:sz w:val="18"/>
          <w:szCs w:val="18"/>
          <w:lang w:eastAsia="es-MX"/>
        </w:rPr>
        <w:t xml:space="preserve"> Me molesto cuando alguien me interrumpe en el medio de una tarea; PEN _1: Encuentro más fácil adaptarme al cambio que seguir la rutina; OL_1: Prefiero desafíos antes que tareas simples; OL_2: No me importa tener un trabajo rutinario o poco desafiante si el sueldo es bueno; LOC_1: Los resultados que obtengo en mi vida dependen de mis acciones/decisiones; LOC_2: Obtener lo que yo quiero tiene poco que ver con la suerte; AE_1: Soy capaz de aprender lo que haga falta si me lo propongo; AE_2: Si hago una promesa la cumplo</w:t>
      </w:r>
    </w:p>
    <w:p w:rsidR="00F617AC" w:rsidRDefault="00F617AC" w:rsidP="00F617AC">
      <w:pPr>
        <w:pStyle w:val="Caption"/>
        <w:keepNext/>
        <w:rPr>
          <w:b w:val="0"/>
        </w:rPr>
      </w:pPr>
    </w:p>
    <w:p w:rsidR="00F617AC" w:rsidRPr="00166845" w:rsidRDefault="00F617AC" w:rsidP="00F617AC">
      <w:pPr>
        <w:pStyle w:val="Caption"/>
        <w:keepNext/>
      </w:pPr>
      <w:r>
        <w:rPr>
          <w:b w:val="0"/>
        </w:rPr>
        <w:br w:type="page"/>
      </w:r>
    </w:p>
    <w:p w:rsidR="00F617AC" w:rsidRDefault="00F617AC" w:rsidP="00F617AC">
      <w:pPr>
        <w:rPr>
          <w:b/>
        </w:rPr>
      </w:pPr>
      <w:r w:rsidRPr="00873B6A">
        <w:rPr>
          <w:b/>
        </w:rPr>
        <w:t>A</w:t>
      </w:r>
      <w:r>
        <w:rPr>
          <w:b/>
        </w:rPr>
        <w:t>nexo 5.3- MANOVA y Regresión multivariante</w:t>
      </w:r>
    </w:p>
    <w:p w:rsidR="00F617AC" w:rsidRDefault="00F617AC" w:rsidP="00F617AC">
      <w:pPr>
        <w:rPr>
          <w:b/>
        </w:rPr>
      </w:pPr>
    </w:p>
    <w:p w:rsidR="00F617AC" w:rsidRPr="00F617AC" w:rsidRDefault="00775042" w:rsidP="00F617AC">
      <w:pPr>
        <w:jc w:val="center"/>
        <w:rPr>
          <w:b/>
        </w:rPr>
      </w:pPr>
      <w:r>
        <w:rPr>
          <w:b/>
        </w:rPr>
        <w:t xml:space="preserve">Tabla 5.3.1. </w:t>
      </w:r>
      <w:r w:rsidR="00F617AC" w:rsidRPr="00F617AC">
        <w:rPr>
          <w:b/>
        </w:rPr>
        <w:t>MANOVA, origen de la idea de negocio</w:t>
      </w:r>
    </w:p>
    <w:p w:rsidR="00F617AC" w:rsidRDefault="00F617AC" w:rsidP="00F617AC">
      <w:pPr>
        <w:jc w:val="center"/>
        <w:rPr>
          <w:b/>
          <w:lang w:val="en-GB"/>
        </w:rPr>
      </w:pPr>
      <w:r>
        <w:rPr>
          <w:noProof/>
          <w:lang w:val="es-UY" w:eastAsia="es-UY"/>
        </w:rPr>
        <w:drawing>
          <wp:inline distT="0" distB="0" distL="0" distR="0">
            <wp:extent cx="4619027" cy="2524125"/>
            <wp:effectExtent l="0" t="0" r="0" b="0"/>
            <wp:docPr id="14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noChangeArrowheads="1"/>
                    </pic:cNvPicPr>
                  </pic:nvPicPr>
                  <pic:blipFill rotWithShape="1">
                    <a:blip r:embed="rId136">
                      <a:extLst>
                        <a:ext uri="{28A0092B-C50C-407E-A947-70E740481C1C}">
                          <a14:useLocalDpi xmlns:a14="http://schemas.microsoft.com/office/drawing/2010/main" val="0"/>
                        </a:ext>
                      </a:extLst>
                    </a:blip>
                    <a:srcRect l="4924" t="3985" r="54839"/>
                    <a:stretch/>
                  </pic:blipFill>
                  <pic:spPr bwMode="auto">
                    <a:xfrm>
                      <a:off x="0" y="0"/>
                      <a:ext cx="4621005" cy="2525206"/>
                    </a:xfrm>
                    <a:prstGeom prst="rect">
                      <a:avLst/>
                    </a:prstGeom>
                    <a:noFill/>
                    <a:ln>
                      <a:noFill/>
                    </a:ln>
                    <a:extLst>
                      <a:ext uri="{53640926-AAD7-44D8-BBD7-CCE9431645EC}">
                        <a14:shadowObscured xmlns:a14="http://schemas.microsoft.com/office/drawing/2010/main"/>
                      </a:ext>
                    </a:extLst>
                  </pic:spPr>
                </pic:pic>
              </a:graphicData>
            </a:graphic>
          </wp:inline>
        </w:drawing>
      </w:r>
    </w:p>
    <w:p w:rsidR="00F617AC" w:rsidRDefault="00F617AC" w:rsidP="00F617AC">
      <w:pPr>
        <w:pStyle w:val="Caption"/>
        <w:keepNext/>
        <w:jc w:val="center"/>
      </w:pPr>
    </w:p>
    <w:p w:rsidR="00F617AC" w:rsidRPr="00F617AC" w:rsidRDefault="00775042" w:rsidP="00F617AC">
      <w:pPr>
        <w:jc w:val="center"/>
        <w:rPr>
          <w:b/>
        </w:rPr>
      </w:pPr>
      <w:r>
        <w:rPr>
          <w:b/>
        </w:rPr>
        <w:t xml:space="preserve">Tabla 5.3.2. </w:t>
      </w:r>
      <w:r w:rsidR="00F617AC" w:rsidRPr="00F617AC">
        <w:rPr>
          <w:b/>
        </w:rPr>
        <w:t>MANOVA, según etapa  en 2012.</w:t>
      </w:r>
    </w:p>
    <w:p w:rsidR="00F617AC" w:rsidRDefault="00F617AC" w:rsidP="00F617AC">
      <w:pPr>
        <w:jc w:val="center"/>
        <w:rPr>
          <w:b/>
          <w:bCs/>
          <w:color w:val="4F81BD" w:themeColor="accent1"/>
          <w:sz w:val="20"/>
          <w:szCs w:val="20"/>
        </w:rPr>
      </w:pPr>
      <w:r>
        <w:rPr>
          <w:noProof/>
          <w:sz w:val="20"/>
          <w:szCs w:val="20"/>
          <w:lang w:val="es-UY" w:eastAsia="es-UY"/>
        </w:rPr>
        <w:drawing>
          <wp:inline distT="0" distB="0" distL="0" distR="0">
            <wp:extent cx="4729115" cy="2676525"/>
            <wp:effectExtent l="0" t="0" r="0" b="0"/>
            <wp:docPr id="1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7">
                      <a:extLst>
                        <a:ext uri="{28A0092B-C50C-407E-A947-70E740481C1C}">
                          <a14:useLocalDpi xmlns:a14="http://schemas.microsoft.com/office/drawing/2010/main" val="0"/>
                        </a:ext>
                      </a:extLst>
                    </a:blip>
                    <a:srcRect l="6282" t="4746" r="56026"/>
                    <a:stretch/>
                  </pic:blipFill>
                  <pic:spPr bwMode="auto">
                    <a:xfrm>
                      <a:off x="0" y="0"/>
                      <a:ext cx="4734104" cy="2679348"/>
                    </a:xfrm>
                    <a:prstGeom prst="rect">
                      <a:avLst/>
                    </a:prstGeom>
                    <a:noFill/>
                    <a:ln>
                      <a:noFill/>
                    </a:ln>
                    <a:extLst>
                      <a:ext uri="{53640926-AAD7-44D8-BBD7-CCE9431645EC}">
                        <a14:shadowObscured xmlns:a14="http://schemas.microsoft.com/office/drawing/2010/main"/>
                      </a:ext>
                    </a:extLst>
                  </pic:spPr>
                </pic:pic>
              </a:graphicData>
            </a:graphic>
          </wp:inline>
        </w:drawing>
      </w:r>
    </w:p>
    <w:p w:rsidR="00F617AC" w:rsidRDefault="00F617AC" w:rsidP="00F617AC">
      <w:pPr>
        <w:jc w:val="center"/>
      </w:pPr>
      <w:r>
        <w:rPr>
          <w:sz w:val="20"/>
          <w:szCs w:val="20"/>
        </w:rPr>
        <w:br w:type="page"/>
      </w:r>
      <w:r w:rsidR="00775042">
        <w:rPr>
          <w:b/>
        </w:rPr>
        <w:t xml:space="preserve">Tabla 5.3.3. </w:t>
      </w:r>
      <w:r w:rsidRPr="00F617AC">
        <w:rPr>
          <w:b/>
        </w:rPr>
        <w:t>MANOVA, según género.</w:t>
      </w:r>
    </w:p>
    <w:p w:rsidR="00F617AC" w:rsidRDefault="00F617AC" w:rsidP="00F617AC">
      <w:pPr>
        <w:rPr>
          <w:b/>
          <w:bCs/>
          <w:color w:val="4F81BD" w:themeColor="accent1"/>
          <w:sz w:val="20"/>
          <w:szCs w:val="20"/>
        </w:rPr>
      </w:pPr>
      <w:r>
        <w:rPr>
          <w:noProof/>
          <w:lang w:val="es-UY" w:eastAsia="es-UY"/>
        </w:rPr>
        <w:drawing>
          <wp:inline distT="0" distB="0" distL="0" distR="0">
            <wp:extent cx="5098677" cy="2991971"/>
            <wp:effectExtent l="0" t="0" r="0" b="0"/>
            <wp:docPr id="145"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noChangeArrowheads="1"/>
                    </pic:cNvPicPr>
                  </pic:nvPicPr>
                  <pic:blipFill rotWithShape="1">
                    <a:blip r:embed="rId138">
                      <a:extLst>
                        <a:ext uri="{28A0092B-C50C-407E-A947-70E740481C1C}">
                          <a14:useLocalDpi xmlns:a14="http://schemas.microsoft.com/office/drawing/2010/main" val="0"/>
                        </a:ext>
                      </a:extLst>
                    </a:blip>
                    <a:srcRect l="5131" r="55306" b="1838"/>
                    <a:stretch/>
                  </pic:blipFill>
                  <pic:spPr bwMode="auto">
                    <a:xfrm>
                      <a:off x="0" y="0"/>
                      <a:ext cx="5098677" cy="299197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617AC" w:rsidRPr="00F617AC" w:rsidRDefault="00775042" w:rsidP="00F617AC">
      <w:pPr>
        <w:jc w:val="center"/>
        <w:rPr>
          <w:b/>
        </w:rPr>
      </w:pPr>
      <w:r>
        <w:rPr>
          <w:b/>
        </w:rPr>
        <w:t xml:space="preserve">Tabla 5.3.4 </w:t>
      </w:r>
      <w:r w:rsidR="00F617AC" w:rsidRPr="00F617AC">
        <w:rPr>
          <w:b/>
        </w:rPr>
        <w:t>MANOVA, tramo etario.</w:t>
      </w:r>
    </w:p>
    <w:p w:rsidR="00775042" w:rsidRDefault="00F617AC" w:rsidP="00F617AC">
      <w:pPr>
        <w:pStyle w:val="Caption"/>
        <w:keepNext/>
        <w:jc w:val="center"/>
        <w:rPr>
          <w:b w:val="0"/>
          <w:bCs w:val="0"/>
          <w:sz w:val="20"/>
          <w:szCs w:val="20"/>
        </w:rPr>
      </w:pPr>
      <w:r>
        <w:rPr>
          <w:noProof/>
          <w:lang w:val="es-UY" w:eastAsia="es-UY"/>
        </w:rPr>
        <w:drawing>
          <wp:inline distT="0" distB="0" distL="0" distR="0">
            <wp:extent cx="5177117" cy="2818840"/>
            <wp:effectExtent l="0" t="0" r="0" b="0"/>
            <wp:docPr id="14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rotWithShape="1">
                    <a:blip r:embed="rId139">
                      <a:extLst>
                        <a:ext uri="{28A0092B-C50C-407E-A947-70E740481C1C}">
                          <a14:useLocalDpi xmlns:a14="http://schemas.microsoft.com/office/drawing/2010/main" val="0"/>
                        </a:ext>
                      </a:extLst>
                    </a:blip>
                    <a:srcRect l="5303" t="2330" r="54524" b="-1"/>
                    <a:stretch/>
                  </pic:blipFill>
                  <pic:spPr bwMode="auto">
                    <a:xfrm>
                      <a:off x="0" y="0"/>
                      <a:ext cx="5177117" cy="28188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617AC" w:rsidRDefault="00F617AC" w:rsidP="00F617AC">
      <w:pPr>
        <w:pStyle w:val="Caption"/>
        <w:keepNext/>
        <w:jc w:val="center"/>
      </w:pPr>
      <w:r>
        <w:rPr>
          <w:b w:val="0"/>
          <w:bCs w:val="0"/>
          <w:sz w:val="20"/>
          <w:szCs w:val="20"/>
        </w:rPr>
        <w:br w:type="page"/>
      </w:r>
    </w:p>
    <w:p w:rsidR="00F617AC" w:rsidRPr="00F617AC" w:rsidRDefault="00775042" w:rsidP="00F617AC">
      <w:pPr>
        <w:jc w:val="center"/>
        <w:rPr>
          <w:b/>
        </w:rPr>
      </w:pPr>
      <w:r>
        <w:rPr>
          <w:b/>
        </w:rPr>
        <w:t xml:space="preserve">Tabla 5.3.5. </w:t>
      </w:r>
      <w:r w:rsidR="00F617AC" w:rsidRPr="00F617AC">
        <w:rPr>
          <w:b/>
        </w:rPr>
        <w:t>Coeficiente de regresión origen de la idea de negocio, categoría de base Oportunidad</w:t>
      </w:r>
    </w:p>
    <w:tbl>
      <w:tblPr>
        <w:tblW w:w="6197" w:type="dxa"/>
        <w:jc w:val="center"/>
        <w:tblCellMar>
          <w:left w:w="70" w:type="dxa"/>
          <w:right w:w="70" w:type="dxa"/>
        </w:tblCellMar>
        <w:tblLook w:val="04A0" w:firstRow="1" w:lastRow="0" w:firstColumn="1" w:lastColumn="0" w:noHBand="0" w:noVBand="1"/>
      </w:tblPr>
      <w:tblGrid>
        <w:gridCol w:w="1085"/>
        <w:gridCol w:w="840"/>
        <w:gridCol w:w="840"/>
        <w:gridCol w:w="840"/>
        <w:gridCol w:w="840"/>
        <w:gridCol w:w="840"/>
        <w:gridCol w:w="912"/>
      </w:tblGrid>
      <w:tr w:rsidR="00F617AC" w:rsidRPr="005963B6" w:rsidTr="00F617AC">
        <w:trPr>
          <w:trHeight w:val="295"/>
          <w:jc w:val="center"/>
        </w:trPr>
        <w:tc>
          <w:tcPr>
            <w:tcW w:w="1085" w:type="dxa"/>
            <w:tcBorders>
              <w:top w:val="single" w:sz="8" w:space="0" w:color="auto"/>
              <w:left w:val="nil"/>
              <w:bottom w:val="double" w:sz="6" w:space="0" w:color="auto"/>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 </w:t>
            </w:r>
          </w:p>
        </w:tc>
        <w:tc>
          <w:tcPr>
            <w:tcW w:w="840" w:type="dxa"/>
            <w:tcBorders>
              <w:top w:val="single" w:sz="8" w:space="0" w:color="auto"/>
              <w:left w:val="nil"/>
              <w:bottom w:val="double" w:sz="6"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Coef.</w:t>
            </w:r>
          </w:p>
        </w:tc>
        <w:tc>
          <w:tcPr>
            <w:tcW w:w="840" w:type="dxa"/>
            <w:tcBorders>
              <w:top w:val="single" w:sz="8" w:space="0" w:color="auto"/>
              <w:left w:val="nil"/>
              <w:bottom w:val="double" w:sz="6"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Std. Err.</w:t>
            </w:r>
          </w:p>
        </w:tc>
        <w:tc>
          <w:tcPr>
            <w:tcW w:w="840" w:type="dxa"/>
            <w:tcBorders>
              <w:top w:val="single" w:sz="8" w:space="0" w:color="auto"/>
              <w:left w:val="nil"/>
              <w:bottom w:val="double" w:sz="6"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t</w:t>
            </w:r>
          </w:p>
        </w:tc>
        <w:tc>
          <w:tcPr>
            <w:tcW w:w="840" w:type="dxa"/>
            <w:tcBorders>
              <w:top w:val="single" w:sz="8" w:space="0" w:color="auto"/>
              <w:left w:val="nil"/>
              <w:bottom w:val="double" w:sz="6"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P&gt;t</w:t>
            </w:r>
          </w:p>
        </w:tc>
        <w:tc>
          <w:tcPr>
            <w:tcW w:w="840" w:type="dxa"/>
            <w:tcBorders>
              <w:top w:val="single" w:sz="8" w:space="0" w:color="auto"/>
              <w:left w:val="nil"/>
              <w:bottom w:val="double" w:sz="6"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[95% Conf.</w:t>
            </w:r>
          </w:p>
        </w:tc>
        <w:tc>
          <w:tcPr>
            <w:tcW w:w="912" w:type="dxa"/>
            <w:tcBorders>
              <w:top w:val="single" w:sz="8" w:space="0" w:color="auto"/>
              <w:left w:val="nil"/>
              <w:bottom w:val="double" w:sz="6"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Interval]</w:t>
            </w:r>
          </w:p>
        </w:tc>
      </w:tr>
      <w:tr w:rsidR="00F617AC" w:rsidRPr="005963B6" w:rsidTr="00F617AC">
        <w:trPr>
          <w:trHeight w:val="295"/>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AUT_1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912"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0.15</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-0.03</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0.98</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-0.30</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0.29</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3.22</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0.06</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54.40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3.10</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3.33</w:t>
            </w:r>
          </w:p>
        </w:tc>
      </w:tr>
      <w:tr w:rsidR="00F617AC" w:rsidRPr="005963B6" w:rsidTr="00F617AC">
        <w:trPr>
          <w:gridAfter w:val="1"/>
          <w:wAfter w:w="912" w:type="dxa"/>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AUT_2</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-0.03</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0.16</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-0.18</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0.86</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-0.34</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0.29</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3.21</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0.06</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50.69</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3.09</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3.34</w:t>
            </w: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AUT_3</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912"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-0.09</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0.17</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-0.51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0.61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-0.43</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0.25</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2.88</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0.07</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41.99</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2.74</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3.01</w:t>
            </w: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MULTI_1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912"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-0.14</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0.17</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-0.80</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0.43</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-0.48</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0.20</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2.65</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0.07</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38.61</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2.52</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2.79</w:t>
            </w:r>
          </w:p>
        </w:tc>
      </w:tr>
      <w:tr w:rsidR="00F617AC" w:rsidRPr="005963B6" w:rsidTr="00F617AC">
        <w:trPr>
          <w:gridAfter w:val="1"/>
          <w:wAfter w:w="912" w:type="dxa"/>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MULTI_2</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-0.04</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0.15</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-0.27</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0.79</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-0.33</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0.25</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2.68</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0.06</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45.84</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2.56</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2.79</w:t>
            </w: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PEN_1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912"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-0.19</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0.14</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-1.34</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0.18</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-0.46</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0.09</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3.28</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0.06</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59.11</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3.17</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3.39</w:t>
            </w: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OL_1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912"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-0.14</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0.12</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-1.15</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0.25</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-0.38</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0.10</w:t>
            </w:r>
          </w:p>
        </w:tc>
      </w:tr>
      <w:tr w:rsidR="00F617AC" w:rsidRPr="005963B6" w:rsidTr="00F617AC">
        <w:trPr>
          <w:trHeight w:val="338"/>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3.56</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0.05</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74.47</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3.47</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3.66</w:t>
            </w:r>
          </w:p>
        </w:tc>
      </w:tr>
      <w:tr w:rsidR="00F617AC" w:rsidRPr="005963B6" w:rsidTr="00F617AC">
        <w:trPr>
          <w:gridAfter w:val="1"/>
          <w:wAfter w:w="912" w:type="dxa"/>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OL_2</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-0.29</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0.14</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-2.03</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0.04</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-0.56</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-0.01</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3.26</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0.06</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58.08</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3.15</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3.37</w:t>
            </w: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LOC_1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912"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0.12</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0.90</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0.37</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-0.13</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0.34</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3.62</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0.05</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76.27</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3.53</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3.71</w:t>
            </w: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LOC_2</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912"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0.15</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-1.39</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0.17</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-0.51</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0.09</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3.09</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0.06</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50.95</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2.97</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3.21</w:t>
            </w: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AE_1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912"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-0.06</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0.12</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-0.53</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0.59</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-0.29</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0.17</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3.70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0.05</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79.60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3.61</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3.79</w:t>
            </w: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b/>
                <w:bCs/>
                <w:color w:val="000000"/>
                <w:sz w:val="20"/>
                <w:szCs w:val="20"/>
                <w:lang w:eastAsia="es-MX"/>
              </w:rPr>
            </w:pPr>
            <w:r w:rsidRPr="005963B6">
              <w:rPr>
                <w:rFonts w:ascii="Calibri" w:eastAsia="Times New Roman" w:hAnsi="Calibri"/>
                <w:b/>
                <w:bCs/>
                <w:color w:val="000000"/>
                <w:sz w:val="20"/>
                <w:szCs w:val="20"/>
                <w:lang w:eastAsia="es-MX"/>
              </w:rPr>
              <w:t>AE_2</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840"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c>
          <w:tcPr>
            <w:tcW w:w="912" w:type="dxa"/>
            <w:tcBorders>
              <w:top w:val="nil"/>
              <w:left w:val="nil"/>
              <w:bottom w:val="nil"/>
              <w:right w:val="nil"/>
            </w:tcBorders>
            <w:shd w:val="clear" w:color="auto" w:fill="auto"/>
            <w:noWrap/>
            <w:vAlign w:val="center"/>
            <w:hideMark/>
          </w:tcPr>
          <w:p w:rsidR="00F617AC" w:rsidRPr="005963B6" w:rsidRDefault="00F617AC" w:rsidP="00F617AC">
            <w:pPr>
              <w:rPr>
                <w:rFonts w:ascii="Calibri" w:eastAsia="Times New Roman" w:hAnsi="Calibri"/>
                <w:color w:val="000000"/>
                <w:sz w:val="20"/>
                <w:szCs w:val="20"/>
                <w:lang w:eastAsia="es-MX"/>
              </w:rPr>
            </w:pPr>
          </w:p>
        </w:tc>
      </w:tr>
      <w:tr w:rsidR="00F617AC" w:rsidRPr="005963B6" w:rsidTr="00F617AC">
        <w:trPr>
          <w:trHeight w:val="281"/>
          <w:jc w:val="center"/>
        </w:trPr>
        <w:tc>
          <w:tcPr>
            <w:tcW w:w="1085"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Necesidad</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-0.17</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0.10</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-1.71</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0.09</w:t>
            </w:r>
          </w:p>
        </w:tc>
        <w:tc>
          <w:tcPr>
            <w:tcW w:w="840"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-0.37</w:t>
            </w:r>
          </w:p>
        </w:tc>
        <w:tc>
          <w:tcPr>
            <w:tcW w:w="912" w:type="dxa"/>
            <w:tcBorders>
              <w:top w:val="nil"/>
              <w:left w:val="nil"/>
              <w:bottom w:val="nil"/>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0.03</w:t>
            </w:r>
          </w:p>
        </w:tc>
      </w:tr>
      <w:tr w:rsidR="00F617AC" w:rsidRPr="005963B6" w:rsidTr="00F617AC">
        <w:trPr>
          <w:trHeight w:val="295"/>
          <w:jc w:val="center"/>
        </w:trPr>
        <w:tc>
          <w:tcPr>
            <w:tcW w:w="1085"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Constante</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3.53</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0.04</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89.01</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0.00</w:t>
            </w:r>
          </w:p>
        </w:tc>
        <w:tc>
          <w:tcPr>
            <w:tcW w:w="840"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3.46</w:t>
            </w:r>
          </w:p>
        </w:tc>
        <w:tc>
          <w:tcPr>
            <w:tcW w:w="912" w:type="dxa"/>
            <w:tcBorders>
              <w:top w:val="nil"/>
              <w:left w:val="nil"/>
              <w:bottom w:val="single" w:sz="8" w:space="0" w:color="auto"/>
              <w:right w:val="nil"/>
            </w:tcBorders>
            <w:shd w:val="clear" w:color="auto" w:fill="auto"/>
            <w:noWrap/>
            <w:vAlign w:val="center"/>
            <w:hideMark/>
          </w:tcPr>
          <w:p w:rsidR="00F617AC" w:rsidRPr="005963B6" w:rsidRDefault="00F617AC" w:rsidP="00F617AC">
            <w:pPr>
              <w:jc w:val="center"/>
              <w:rPr>
                <w:rFonts w:ascii="Calibri" w:eastAsia="Times New Roman" w:hAnsi="Calibri"/>
                <w:color w:val="000000"/>
                <w:sz w:val="20"/>
                <w:szCs w:val="20"/>
                <w:lang w:eastAsia="es-MX"/>
              </w:rPr>
            </w:pPr>
            <w:r w:rsidRPr="005963B6">
              <w:rPr>
                <w:rFonts w:ascii="Calibri" w:eastAsia="Times New Roman" w:hAnsi="Calibri"/>
                <w:color w:val="000000"/>
                <w:sz w:val="20"/>
                <w:szCs w:val="20"/>
                <w:lang w:eastAsia="es-MX"/>
              </w:rPr>
              <w:t>3.61</w:t>
            </w:r>
          </w:p>
        </w:tc>
      </w:tr>
    </w:tbl>
    <w:p w:rsidR="00F617AC" w:rsidRPr="00594468" w:rsidRDefault="00F617AC" w:rsidP="00F617AC">
      <w:pPr>
        <w:rPr>
          <w:b/>
          <w:sz w:val="18"/>
        </w:rPr>
      </w:pPr>
      <w:r w:rsidRPr="00594468">
        <w:rPr>
          <w:b/>
          <w:sz w:val="18"/>
        </w:rPr>
        <w:t xml:space="preserve">Nota: </w:t>
      </w:r>
      <w:r w:rsidRPr="00594468">
        <w:rPr>
          <w:sz w:val="18"/>
        </w:rPr>
        <w:t>Se toma como categoría de baseel emprendedor por oportunidad</w:t>
      </w:r>
    </w:p>
    <w:p w:rsidR="00F617AC" w:rsidRDefault="00F617AC" w:rsidP="00F617AC">
      <w:pPr>
        <w:rPr>
          <w:b/>
        </w:rPr>
      </w:pPr>
      <w:r>
        <w:rPr>
          <w:b/>
        </w:rPr>
        <w:br w:type="page"/>
      </w:r>
    </w:p>
    <w:p w:rsidR="00F617AC" w:rsidRPr="00F617AC" w:rsidRDefault="00775042" w:rsidP="00F617AC">
      <w:pPr>
        <w:jc w:val="center"/>
        <w:rPr>
          <w:b/>
        </w:rPr>
      </w:pPr>
      <w:bookmarkStart w:id="141" w:name="_Ref445300654"/>
      <w:r>
        <w:rPr>
          <w:b/>
        </w:rPr>
        <w:t xml:space="preserve">Tabla 5.3.6. </w:t>
      </w:r>
      <w:r w:rsidR="00F617AC" w:rsidRPr="00F617AC">
        <w:rPr>
          <w:b/>
        </w:rPr>
        <w:t>Coeficiente de regresión etapa del proceso emprendedor, categoría de base Negocio</w:t>
      </w:r>
    </w:p>
    <w:tbl>
      <w:tblPr>
        <w:tblW w:w="7329" w:type="dxa"/>
        <w:jc w:val="center"/>
        <w:tblCellMar>
          <w:left w:w="70" w:type="dxa"/>
          <w:right w:w="70" w:type="dxa"/>
        </w:tblCellMar>
        <w:tblLook w:val="04A0" w:firstRow="1" w:lastRow="0" w:firstColumn="1" w:lastColumn="0" w:noHBand="0" w:noVBand="1"/>
      </w:tblPr>
      <w:tblGrid>
        <w:gridCol w:w="1047"/>
        <w:gridCol w:w="1047"/>
        <w:gridCol w:w="1047"/>
        <w:gridCol w:w="1047"/>
        <w:gridCol w:w="1047"/>
        <w:gridCol w:w="1047"/>
        <w:gridCol w:w="1047"/>
      </w:tblGrid>
      <w:tr w:rsidR="00F617AC" w:rsidRPr="00650735" w:rsidTr="00F617AC">
        <w:trPr>
          <w:trHeight w:val="238"/>
          <w:jc w:val="center"/>
        </w:trPr>
        <w:tc>
          <w:tcPr>
            <w:tcW w:w="1047"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 </w:t>
            </w:r>
          </w:p>
        </w:tc>
        <w:tc>
          <w:tcPr>
            <w:tcW w:w="1047"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Coef.</w:t>
            </w:r>
          </w:p>
        </w:tc>
        <w:tc>
          <w:tcPr>
            <w:tcW w:w="1047"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Std. Err.</w:t>
            </w:r>
          </w:p>
        </w:tc>
        <w:tc>
          <w:tcPr>
            <w:tcW w:w="1047"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t</w:t>
            </w:r>
          </w:p>
        </w:tc>
        <w:tc>
          <w:tcPr>
            <w:tcW w:w="1047"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P&gt;t</w:t>
            </w:r>
          </w:p>
        </w:tc>
        <w:tc>
          <w:tcPr>
            <w:tcW w:w="1047"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[95% Conf.</w:t>
            </w:r>
          </w:p>
        </w:tc>
        <w:tc>
          <w:tcPr>
            <w:tcW w:w="1047"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Interval]</w:t>
            </w:r>
          </w:p>
        </w:tc>
      </w:tr>
      <w:tr w:rsidR="00F617AC" w:rsidRPr="00650735" w:rsidTr="00F617AC">
        <w:trPr>
          <w:trHeight w:val="238"/>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AUT_1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0.44</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0.69</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0.38</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3.34</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0.60</w:t>
            </w:r>
          </w:p>
        </w:tc>
      </w:tr>
      <w:tr w:rsidR="00F617AC" w:rsidRPr="00650735" w:rsidTr="00F617AC">
        <w:trPr>
          <w:trHeight w:val="238"/>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2.96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28.13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2.75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3.16</w:t>
            </w:r>
          </w:p>
        </w:tc>
      </w:tr>
      <w:tr w:rsidR="00F617AC" w:rsidRPr="00650735" w:rsidTr="00F617AC">
        <w:trPr>
          <w:trHeight w:val="226"/>
          <w:jc w:val="center"/>
        </w:trPr>
        <w:tc>
          <w:tcPr>
            <w:tcW w:w="1047"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AUT_2</w:t>
            </w:r>
          </w:p>
        </w:tc>
        <w:tc>
          <w:tcPr>
            <w:tcW w:w="1047"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 </w:t>
            </w:r>
          </w:p>
        </w:tc>
        <w:tc>
          <w:tcPr>
            <w:tcW w:w="1047"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 </w:t>
            </w:r>
          </w:p>
        </w:tc>
        <w:tc>
          <w:tcPr>
            <w:tcW w:w="1047"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 </w:t>
            </w:r>
          </w:p>
        </w:tc>
        <w:tc>
          <w:tcPr>
            <w:tcW w:w="1047"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 </w:t>
            </w:r>
          </w:p>
        </w:tc>
        <w:tc>
          <w:tcPr>
            <w:tcW w:w="1047"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 </w:t>
            </w:r>
          </w:p>
        </w:tc>
        <w:tc>
          <w:tcPr>
            <w:tcW w:w="1047"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 </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1.02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0.43</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-0.90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3.13</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0.12</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26.17</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2.89</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3.36</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AUT_3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0.38</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0.24</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1.87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0.50</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2.77</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0.12</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22.71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2.53</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3.01</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MULTI_1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0.92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0.45</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1.41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0.47</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2.49</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19.21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2.23</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2.74</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MULTI_2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-1.36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0.18</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-0.18</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-1.57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0.04</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2.79</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26.15</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2.58</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3.00</w:t>
            </w:r>
          </w:p>
        </w:tc>
      </w:tr>
      <w:tr w:rsidR="00F617AC" w:rsidRPr="00650735" w:rsidTr="00F617AC">
        <w:trPr>
          <w:trHeight w:val="272"/>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PEN_1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0.33</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-0.72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3.21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30.21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3.42</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OL_1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0.27</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0.79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3.55</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38.66</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3.37</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3.73</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OL_2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-2.99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-4.33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-0.73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-0.28</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3.53</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32.51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3.32</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3.75</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LOC_1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0.27</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0.83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0.21</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3.60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40.18</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3.42</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3.77</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LOC_2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0.98</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0.26</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0.87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0.22</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3.11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27.83</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2.89</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3.33</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AE_1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0.76</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0.26</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1.62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-0.03</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0.30</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3.62</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45.91</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3.46</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3.77</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AE_2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Proceso</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0.10</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0.26</w:t>
            </w:r>
          </w:p>
        </w:tc>
      </w:tr>
      <w:tr w:rsidR="00F617AC" w:rsidRPr="00650735" w:rsidTr="00F617AC">
        <w:trPr>
          <w:trHeight w:val="226"/>
          <w:jc w:val="center"/>
        </w:trPr>
        <w:tc>
          <w:tcPr>
            <w:tcW w:w="1047"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-0.05</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-0.54</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0.59</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-0.22</w:t>
            </w:r>
          </w:p>
        </w:tc>
        <w:tc>
          <w:tcPr>
            <w:tcW w:w="1047" w:type="dxa"/>
            <w:tcBorders>
              <w:top w:val="nil"/>
              <w:left w:val="nil"/>
              <w:bottom w:val="nil"/>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0.12</w:t>
            </w:r>
          </w:p>
        </w:tc>
      </w:tr>
      <w:tr w:rsidR="00F617AC" w:rsidRPr="00650735" w:rsidTr="00F617AC">
        <w:trPr>
          <w:trHeight w:val="238"/>
          <w:jc w:val="center"/>
        </w:trPr>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3.49</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43.10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3.33</w:t>
            </w:r>
          </w:p>
        </w:tc>
        <w:tc>
          <w:tcPr>
            <w:tcW w:w="1047"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right"/>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3.65</w:t>
            </w:r>
          </w:p>
        </w:tc>
      </w:tr>
      <w:bookmarkEnd w:id="141"/>
    </w:tbl>
    <w:p w:rsidR="00775042" w:rsidRDefault="00775042" w:rsidP="00F617AC">
      <w:pPr>
        <w:jc w:val="center"/>
        <w:rPr>
          <w:b/>
        </w:rPr>
      </w:pPr>
    </w:p>
    <w:p w:rsidR="00775042" w:rsidRDefault="00775042" w:rsidP="00F617AC">
      <w:pPr>
        <w:jc w:val="center"/>
        <w:rPr>
          <w:b/>
        </w:rPr>
      </w:pPr>
    </w:p>
    <w:p w:rsidR="00775042" w:rsidRDefault="00775042" w:rsidP="00F617AC">
      <w:pPr>
        <w:jc w:val="center"/>
        <w:rPr>
          <w:b/>
        </w:rPr>
      </w:pPr>
    </w:p>
    <w:p w:rsidR="00775042" w:rsidRDefault="00775042" w:rsidP="00F617AC">
      <w:pPr>
        <w:jc w:val="center"/>
        <w:rPr>
          <w:b/>
        </w:rPr>
      </w:pPr>
    </w:p>
    <w:p w:rsidR="00F617AC" w:rsidRPr="00F617AC" w:rsidRDefault="00775042" w:rsidP="00F617AC">
      <w:pPr>
        <w:jc w:val="center"/>
        <w:rPr>
          <w:b/>
        </w:rPr>
      </w:pPr>
      <w:r>
        <w:rPr>
          <w:b/>
        </w:rPr>
        <w:t xml:space="preserve">Tabla 5.3.7. </w:t>
      </w:r>
      <w:r w:rsidR="00F617AC" w:rsidRPr="00F617AC">
        <w:rPr>
          <w:b/>
        </w:rPr>
        <w:t>Coeficiente de regresión etapa del proceso emprendedor , categoría de base Proceso</w:t>
      </w:r>
    </w:p>
    <w:tbl>
      <w:tblPr>
        <w:tblW w:w="6657" w:type="dxa"/>
        <w:jc w:val="center"/>
        <w:tblCellMar>
          <w:left w:w="70" w:type="dxa"/>
          <w:right w:w="70" w:type="dxa"/>
        </w:tblCellMar>
        <w:tblLook w:val="04A0" w:firstRow="1" w:lastRow="0" w:firstColumn="1" w:lastColumn="0" w:noHBand="0" w:noVBand="1"/>
      </w:tblPr>
      <w:tblGrid>
        <w:gridCol w:w="962"/>
        <w:gridCol w:w="951"/>
        <w:gridCol w:w="951"/>
        <w:gridCol w:w="951"/>
        <w:gridCol w:w="951"/>
        <w:gridCol w:w="951"/>
        <w:gridCol w:w="951"/>
      </w:tblGrid>
      <w:tr w:rsidR="00F617AC" w:rsidRPr="00650735" w:rsidTr="00F617AC">
        <w:trPr>
          <w:trHeight w:val="229"/>
          <w:jc w:val="center"/>
        </w:trPr>
        <w:tc>
          <w:tcPr>
            <w:tcW w:w="951"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r w:rsidRPr="00650735">
              <w:rPr>
                <w:rFonts w:ascii="Calibri" w:eastAsia="Times New Roman" w:hAnsi="Calibri"/>
                <w:color w:val="000000"/>
                <w:lang w:eastAsia="es-MX"/>
              </w:rPr>
              <w:t> </w:t>
            </w:r>
          </w:p>
        </w:tc>
        <w:tc>
          <w:tcPr>
            <w:tcW w:w="951"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Coef.</w:t>
            </w:r>
          </w:p>
        </w:tc>
        <w:tc>
          <w:tcPr>
            <w:tcW w:w="951"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Std. Err.</w:t>
            </w:r>
          </w:p>
        </w:tc>
        <w:tc>
          <w:tcPr>
            <w:tcW w:w="951"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t</w:t>
            </w:r>
          </w:p>
        </w:tc>
        <w:tc>
          <w:tcPr>
            <w:tcW w:w="951"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P&gt;t</w:t>
            </w:r>
          </w:p>
        </w:tc>
        <w:tc>
          <w:tcPr>
            <w:tcW w:w="951"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[95% Conf.</w:t>
            </w:r>
          </w:p>
        </w:tc>
        <w:tc>
          <w:tcPr>
            <w:tcW w:w="951" w:type="dxa"/>
            <w:tcBorders>
              <w:top w:val="single" w:sz="8" w:space="0" w:color="auto"/>
              <w:left w:val="nil"/>
              <w:bottom w:val="double" w:sz="6"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Interval]</w:t>
            </w:r>
          </w:p>
        </w:tc>
      </w:tr>
      <w:tr w:rsidR="00F617AC" w:rsidRPr="00650735" w:rsidTr="00F617AC">
        <w:trPr>
          <w:trHeight w:val="229"/>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AUT_1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-0.19</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-0.78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0.10</w:t>
            </w:r>
          </w:p>
        </w:tc>
      </w:tr>
      <w:tr w:rsidR="00F617AC" w:rsidRPr="00650735" w:rsidTr="00F617AC">
        <w:trPr>
          <w:trHeight w:val="229"/>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3.40</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48.52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3.26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3.53</w:t>
            </w:r>
          </w:p>
        </w:tc>
      </w:tr>
      <w:tr w:rsidR="00F617AC" w:rsidRPr="00650735" w:rsidTr="00F617AC">
        <w:trPr>
          <w:trHeight w:val="218"/>
          <w:jc w:val="center"/>
        </w:trPr>
        <w:tc>
          <w:tcPr>
            <w:tcW w:w="951" w:type="dxa"/>
            <w:tcBorders>
              <w:top w:val="single" w:sz="8" w:space="0" w:color="auto"/>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AUT_2</w:t>
            </w:r>
          </w:p>
        </w:tc>
        <w:tc>
          <w:tcPr>
            <w:tcW w:w="951"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r w:rsidRPr="00650735">
              <w:rPr>
                <w:rFonts w:ascii="Calibri" w:eastAsia="Times New Roman" w:hAnsi="Calibri"/>
                <w:color w:val="000000"/>
                <w:lang w:eastAsia="es-MX"/>
              </w:rPr>
              <w:t> </w:t>
            </w:r>
          </w:p>
        </w:tc>
        <w:tc>
          <w:tcPr>
            <w:tcW w:w="951"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r w:rsidRPr="00650735">
              <w:rPr>
                <w:rFonts w:ascii="Calibri" w:eastAsia="Times New Roman" w:hAnsi="Calibri"/>
                <w:color w:val="000000"/>
                <w:lang w:eastAsia="es-MX"/>
              </w:rPr>
              <w:t> </w:t>
            </w:r>
          </w:p>
        </w:tc>
        <w:tc>
          <w:tcPr>
            <w:tcW w:w="951"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r w:rsidRPr="00650735">
              <w:rPr>
                <w:rFonts w:ascii="Calibri" w:eastAsia="Times New Roman" w:hAnsi="Calibri"/>
                <w:color w:val="000000"/>
                <w:lang w:eastAsia="es-MX"/>
              </w:rPr>
              <w:t> </w:t>
            </w:r>
          </w:p>
        </w:tc>
        <w:tc>
          <w:tcPr>
            <w:tcW w:w="951"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r w:rsidRPr="00650735">
              <w:rPr>
                <w:rFonts w:ascii="Calibri" w:eastAsia="Times New Roman" w:hAnsi="Calibri"/>
                <w:color w:val="000000"/>
                <w:lang w:eastAsia="es-MX"/>
              </w:rPr>
              <w:t> </w:t>
            </w:r>
          </w:p>
        </w:tc>
        <w:tc>
          <w:tcPr>
            <w:tcW w:w="951"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r w:rsidRPr="00650735">
              <w:rPr>
                <w:rFonts w:ascii="Calibri" w:eastAsia="Times New Roman" w:hAnsi="Calibri"/>
                <w:color w:val="000000"/>
                <w:lang w:eastAsia="es-MX"/>
              </w:rPr>
              <w:t> </w:t>
            </w:r>
          </w:p>
        </w:tc>
        <w:tc>
          <w:tcPr>
            <w:tcW w:w="951" w:type="dxa"/>
            <w:tcBorders>
              <w:top w:val="single" w:sz="8" w:space="0" w:color="auto"/>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r w:rsidRPr="00650735">
              <w:rPr>
                <w:rFonts w:ascii="Calibri" w:eastAsia="Times New Roman" w:hAnsi="Calibri"/>
                <w:color w:val="000000"/>
                <w:lang w:eastAsia="es-MX"/>
              </w:rPr>
              <w:t> </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-1.02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-2.84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3.27</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41.13</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3.12</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3.43</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AUT_3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0.19</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1.61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0.33</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2.86</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35.25</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2.70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3.02</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MULTI_1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-0.92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0.10</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0.25</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2.63</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30.51</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2.46</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2.80</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MULTI_2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1.36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0.43</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0.94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2.61</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36.81</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2.47</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2.75</w:t>
            </w:r>
          </w:p>
        </w:tc>
      </w:tr>
      <w:tr w:rsidR="00F617AC" w:rsidRPr="00650735" w:rsidTr="00F617AC">
        <w:trPr>
          <w:trHeight w:val="262"/>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PEN_1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-1.98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3.29</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46.50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3.15</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3.43</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OL_1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-1.10</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0.06</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3.60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0.06</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58.88</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3.48</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3.72</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OL_2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0.39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2.99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0.65</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-1.36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0.05</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3.14</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43.42</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3.28</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LOC_1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0.16</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-0.50</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0.10</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3.65</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0.06</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61.27</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3.53</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3.77</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LOC_2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0.13</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0.98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0.27</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0.85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0.15</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3.10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41.75</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2.96</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3.25</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AE_1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-0.76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1.08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0.28</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-0.05</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0.18</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3.69</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0.05</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70.32</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3.59</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3.79</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b/>
                <w:bCs/>
                <w:color w:val="000000"/>
                <w:sz w:val="20"/>
                <w:szCs w:val="20"/>
                <w:lang w:eastAsia="es-MX"/>
              </w:rPr>
            </w:pPr>
            <w:r w:rsidRPr="00650735">
              <w:rPr>
                <w:rFonts w:ascii="Calibri" w:eastAsia="Times New Roman" w:hAnsi="Calibri"/>
                <w:b/>
                <w:bCs/>
                <w:color w:val="000000"/>
                <w:sz w:val="20"/>
                <w:szCs w:val="20"/>
                <w:lang w:eastAsia="es-MX"/>
              </w:rPr>
              <w:t>AE_2</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c>
          <w:tcPr>
            <w:tcW w:w="951" w:type="dxa"/>
            <w:tcBorders>
              <w:top w:val="nil"/>
              <w:left w:val="nil"/>
              <w:bottom w:val="nil"/>
              <w:right w:val="nil"/>
            </w:tcBorders>
            <w:shd w:val="clear" w:color="auto" w:fill="auto"/>
            <w:noWrap/>
            <w:vAlign w:val="center"/>
            <w:hideMark/>
          </w:tcPr>
          <w:p w:rsidR="00F617AC" w:rsidRPr="00650735" w:rsidRDefault="00F617AC" w:rsidP="00F617AC">
            <w:pPr>
              <w:rPr>
                <w:rFonts w:ascii="Calibri" w:eastAsia="Times New Roman" w:hAnsi="Calibri"/>
                <w:color w:val="000000"/>
                <w:lang w:eastAsia="es-MX"/>
              </w:rPr>
            </w:pP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Negocio</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0.10</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-0.69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0.49</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0.12</w:t>
            </w:r>
          </w:p>
        </w:tc>
      </w:tr>
      <w:tr w:rsidR="00F617AC" w:rsidRPr="00650735" w:rsidTr="00F617AC">
        <w:trPr>
          <w:trHeight w:val="218"/>
          <w:jc w:val="center"/>
        </w:trPr>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Potencial</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-0.11</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0.06</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-1.84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0.07</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-0.24</w:t>
            </w:r>
          </w:p>
        </w:tc>
        <w:tc>
          <w:tcPr>
            <w:tcW w:w="951" w:type="dxa"/>
            <w:tcBorders>
              <w:top w:val="nil"/>
              <w:left w:val="nil"/>
              <w:bottom w:val="nil"/>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0.01</w:t>
            </w:r>
          </w:p>
        </w:tc>
      </w:tr>
      <w:tr w:rsidR="00F617AC" w:rsidRPr="00650735" w:rsidTr="00F617AC">
        <w:trPr>
          <w:trHeight w:val="229"/>
          <w:jc w:val="center"/>
        </w:trPr>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Constante</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3.56</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0.05</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65.98</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0.00</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3.45</w:t>
            </w:r>
          </w:p>
        </w:tc>
        <w:tc>
          <w:tcPr>
            <w:tcW w:w="951" w:type="dxa"/>
            <w:tcBorders>
              <w:top w:val="nil"/>
              <w:left w:val="nil"/>
              <w:bottom w:val="single" w:sz="8" w:space="0" w:color="auto"/>
              <w:right w:val="nil"/>
            </w:tcBorders>
            <w:shd w:val="clear" w:color="auto" w:fill="auto"/>
            <w:noWrap/>
            <w:vAlign w:val="center"/>
            <w:hideMark/>
          </w:tcPr>
          <w:p w:rsidR="00F617AC" w:rsidRPr="00650735" w:rsidRDefault="00F617AC" w:rsidP="00F617AC">
            <w:pPr>
              <w:jc w:val="center"/>
              <w:rPr>
                <w:rFonts w:ascii="Calibri" w:eastAsia="Times New Roman" w:hAnsi="Calibri"/>
                <w:color w:val="000000"/>
                <w:sz w:val="20"/>
                <w:szCs w:val="20"/>
                <w:lang w:eastAsia="es-MX"/>
              </w:rPr>
            </w:pPr>
            <w:r w:rsidRPr="00650735">
              <w:rPr>
                <w:rFonts w:ascii="Calibri" w:eastAsia="Times New Roman" w:hAnsi="Calibri"/>
                <w:color w:val="000000"/>
                <w:sz w:val="20"/>
                <w:szCs w:val="20"/>
                <w:lang w:eastAsia="es-MX"/>
              </w:rPr>
              <w:t>3.66</w:t>
            </w:r>
          </w:p>
        </w:tc>
      </w:tr>
    </w:tbl>
    <w:p w:rsidR="00775042" w:rsidRDefault="00775042" w:rsidP="00F617AC">
      <w:pPr>
        <w:jc w:val="center"/>
        <w:rPr>
          <w:b/>
        </w:rPr>
      </w:pPr>
    </w:p>
    <w:p w:rsidR="00F617AC" w:rsidRPr="00F617AC" w:rsidRDefault="00775042" w:rsidP="00F617AC">
      <w:pPr>
        <w:jc w:val="center"/>
        <w:rPr>
          <w:b/>
        </w:rPr>
      </w:pPr>
      <w:r>
        <w:rPr>
          <w:b/>
        </w:rPr>
        <w:t xml:space="preserve">Tabla 5.3.8. </w:t>
      </w:r>
      <w:r w:rsidR="00F617AC" w:rsidRPr="00F617AC">
        <w:rPr>
          <w:b/>
        </w:rPr>
        <w:t>Coeficiente de regresión género, categoría de base hombre.</w:t>
      </w:r>
    </w:p>
    <w:tbl>
      <w:tblPr>
        <w:tblW w:w="6090" w:type="dxa"/>
        <w:jc w:val="center"/>
        <w:tblCellMar>
          <w:left w:w="70" w:type="dxa"/>
          <w:right w:w="70" w:type="dxa"/>
        </w:tblCellMar>
        <w:tblLook w:val="04A0" w:firstRow="1" w:lastRow="0" w:firstColumn="1" w:lastColumn="0" w:noHBand="0" w:noVBand="1"/>
      </w:tblPr>
      <w:tblGrid>
        <w:gridCol w:w="1015"/>
        <w:gridCol w:w="842"/>
        <w:gridCol w:w="842"/>
        <w:gridCol w:w="842"/>
        <w:gridCol w:w="842"/>
        <w:gridCol w:w="842"/>
        <w:gridCol w:w="865"/>
      </w:tblGrid>
      <w:tr w:rsidR="00F617AC" w:rsidRPr="005963B6" w:rsidTr="00F617AC">
        <w:trPr>
          <w:trHeight w:val="277"/>
          <w:jc w:val="center"/>
        </w:trPr>
        <w:tc>
          <w:tcPr>
            <w:tcW w:w="1015" w:type="dxa"/>
            <w:tcBorders>
              <w:top w:val="single" w:sz="4" w:space="0" w:color="auto"/>
              <w:left w:val="nil"/>
              <w:bottom w:val="double" w:sz="6"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single" w:sz="4" w:space="0" w:color="auto"/>
              <w:left w:val="nil"/>
              <w:bottom w:val="double" w:sz="6"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Coef.</w:t>
            </w:r>
          </w:p>
        </w:tc>
        <w:tc>
          <w:tcPr>
            <w:tcW w:w="842" w:type="dxa"/>
            <w:tcBorders>
              <w:top w:val="single" w:sz="4" w:space="0" w:color="auto"/>
              <w:left w:val="nil"/>
              <w:bottom w:val="double" w:sz="6"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Std. Err.</w:t>
            </w:r>
          </w:p>
        </w:tc>
        <w:tc>
          <w:tcPr>
            <w:tcW w:w="842" w:type="dxa"/>
            <w:tcBorders>
              <w:top w:val="single" w:sz="4" w:space="0" w:color="auto"/>
              <w:left w:val="nil"/>
              <w:bottom w:val="double" w:sz="6"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t</w:t>
            </w:r>
          </w:p>
        </w:tc>
        <w:tc>
          <w:tcPr>
            <w:tcW w:w="842" w:type="dxa"/>
            <w:tcBorders>
              <w:top w:val="single" w:sz="4" w:space="0" w:color="auto"/>
              <w:left w:val="nil"/>
              <w:bottom w:val="double" w:sz="6"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P&gt;t</w:t>
            </w:r>
          </w:p>
        </w:tc>
        <w:tc>
          <w:tcPr>
            <w:tcW w:w="842" w:type="dxa"/>
            <w:tcBorders>
              <w:top w:val="single" w:sz="4" w:space="0" w:color="auto"/>
              <w:left w:val="nil"/>
              <w:bottom w:val="double" w:sz="6"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[95% Conf.</w:t>
            </w:r>
          </w:p>
        </w:tc>
        <w:tc>
          <w:tcPr>
            <w:tcW w:w="865" w:type="dxa"/>
            <w:tcBorders>
              <w:top w:val="single" w:sz="4" w:space="0" w:color="auto"/>
              <w:left w:val="nil"/>
              <w:bottom w:val="double" w:sz="6"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Interval]</w:t>
            </w:r>
          </w:p>
        </w:tc>
      </w:tr>
      <w:tr w:rsidR="00F617AC" w:rsidRPr="005963B6" w:rsidTr="00F617AC">
        <w:trPr>
          <w:trHeight w:val="277"/>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AUT_1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0.08</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0.07</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1.11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0.27</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-0.06</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0.21</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3.28</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0.04</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73.89</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3.19</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3.36</w:t>
            </w:r>
          </w:p>
        </w:tc>
      </w:tr>
      <w:tr w:rsidR="00F617AC" w:rsidRPr="005963B6" w:rsidTr="00F617AC">
        <w:trPr>
          <w:trHeight w:val="264"/>
          <w:jc w:val="center"/>
        </w:trPr>
        <w:tc>
          <w:tcPr>
            <w:tcW w:w="1015" w:type="dxa"/>
            <w:tcBorders>
              <w:top w:val="single" w:sz="4" w:space="0" w:color="auto"/>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AUT_2</w:t>
            </w:r>
          </w:p>
        </w:tc>
        <w:tc>
          <w:tcPr>
            <w:tcW w:w="842" w:type="dxa"/>
            <w:tcBorders>
              <w:top w:val="single" w:sz="4" w:space="0" w:color="auto"/>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single" w:sz="4" w:space="0" w:color="auto"/>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single" w:sz="4" w:space="0" w:color="auto"/>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single" w:sz="4" w:space="0" w:color="auto"/>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single" w:sz="4" w:space="0" w:color="auto"/>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single" w:sz="4" w:space="0" w:color="auto"/>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0.08</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0.02</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0.98</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-0.15</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0.15</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3.08</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61.32</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2.98</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3.18</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AUT_3</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0.03</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0.08</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0.43</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0.67</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-0.12</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0.19</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2.94</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57.56</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2.84</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3.04</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MULTI_1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-0.10</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0.08</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-1.19</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0.23</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-0.26</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0.06</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2.70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49.90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2.59</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2.80</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MULTI_2</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0.08</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0.07</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1.16</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0.25</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0.21</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2.59</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0.04</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58.28</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2.51</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2.68</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PEN_1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-0.19</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0.07</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-2.78</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-0.32</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3.26</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0.04</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73.74</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3.17</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3.34</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OL_1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-0.12</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0.06</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-1.99</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-0.23</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r>
      <w:tr w:rsidR="00F617AC" w:rsidRPr="005963B6" w:rsidTr="00F617AC">
        <w:trPr>
          <w:trHeight w:val="317"/>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3.60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0.04</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94.16</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3.52</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3.67</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OL_2</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-0.07</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0.07</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-0.99</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0.32</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-0.21</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0.07</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3.13</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67.90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3.04</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3.22</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LOC_1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-0.10</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0.06</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-1.82</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0.07</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-0.21</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0.01</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3.67</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0.04</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98.62</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3.59</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3.74</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LOC_2</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-0.20</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0.07</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-2.81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-0.34</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-0.06</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3.18</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68.86</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3.09</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3.27</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AE_1</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-0.09</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-1.73</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0.09</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-0.18</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0.01</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3.76</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0.03</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114.57</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3.70</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3.83</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AE_2</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 </w:t>
            </w:r>
          </w:p>
        </w:tc>
      </w:tr>
      <w:tr w:rsidR="00F617AC" w:rsidRPr="005963B6" w:rsidTr="00F617AC">
        <w:trPr>
          <w:trHeight w:val="264"/>
          <w:jc w:val="center"/>
        </w:trPr>
        <w:tc>
          <w:tcPr>
            <w:tcW w:w="1015" w:type="dxa"/>
            <w:tcBorders>
              <w:top w:val="nil"/>
              <w:left w:val="nil"/>
              <w:bottom w:val="nil"/>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Mujer</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-0.09</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0.05</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-1.74</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0.08</w:t>
            </w:r>
          </w:p>
        </w:tc>
        <w:tc>
          <w:tcPr>
            <w:tcW w:w="842"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-0.19</w:t>
            </w:r>
          </w:p>
        </w:tc>
        <w:tc>
          <w:tcPr>
            <w:tcW w:w="865" w:type="dxa"/>
            <w:tcBorders>
              <w:top w:val="nil"/>
              <w:left w:val="nil"/>
              <w:bottom w:val="nil"/>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0.01</w:t>
            </w:r>
          </w:p>
        </w:tc>
      </w:tr>
      <w:tr w:rsidR="00F617AC" w:rsidRPr="005963B6" w:rsidTr="00F617AC">
        <w:trPr>
          <w:trHeight w:val="264"/>
          <w:jc w:val="center"/>
        </w:trPr>
        <w:tc>
          <w:tcPr>
            <w:tcW w:w="1015" w:type="dxa"/>
            <w:tcBorders>
              <w:top w:val="nil"/>
              <w:left w:val="nil"/>
              <w:bottom w:val="single" w:sz="4" w:space="0" w:color="auto"/>
              <w:right w:val="nil"/>
            </w:tcBorders>
            <w:shd w:val="clear" w:color="auto" w:fill="auto"/>
            <w:noWrap/>
            <w:vAlign w:val="bottom"/>
            <w:hideMark/>
          </w:tcPr>
          <w:p w:rsidR="00F617AC" w:rsidRPr="005963B6" w:rsidRDefault="00F617AC" w:rsidP="00F617AC">
            <w:pPr>
              <w:rPr>
                <w:rFonts w:eastAsia="Times New Roman"/>
                <w:color w:val="000000"/>
                <w:sz w:val="20"/>
                <w:szCs w:val="20"/>
                <w:lang w:eastAsia="es-MX"/>
              </w:rPr>
            </w:pPr>
            <w:r w:rsidRPr="005963B6">
              <w:rPr>
                <w:rFonts w:eastAsia="Times New Roman"/>
                <w:color w:val="000000"/>
                <w:sz w:val="20"/>
                <w:szCs w:val="20"/>
                <w:lang w:eastAsia="es-MX"/>
              </w:rPr>
              <w:t>Constante</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3.51</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0.03</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104.02</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0.00</w:t>
            </w:r>
          </w:p>
        </w:tc>
        <w:tc>
          <w:tcPr>
            <w:tcW w:w="842"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3.44</w:t>
            </w:r>
          </w:p>
        </w:tc>
        <w:tc>
          <w:tcPr>
            <w:tcW w:w="865" w:type="dxa"/>
            <w:tcBorders>
              <w:top w:val="nil"/>
              <w:left w:val="nil"/>
              <w:bottom w:val="single" w:sz="4" w:space="0" w:color="auto"/>
              <w:right w:val="nil"/>
            </w:tcBorders>
            <w:shd w:val="clear" w:color="auto" w:fill="auto"/>
            <w:noWrap/>
            <w:vAlign w:val="bottom"/>
            <w:hideMark/>
          </w:tcPr>
          <w:p w:rsidR="00F617AC" w:rsidRPr="005963B6" w:rsidRDefault="00F617AC" w:rsidP="00F617AC">
            <w:pPr>
              <w:jc w:val="right"/>
              <w:rPr>
                <w:rFonts w:eastAsia="Times New Roman"/>
                <w:color w:val="000000"/>
                <w:sz w:val="20"/>
                <w:szCs w:val="20"/>
                <w:lang w:eastAsia="es-MX"/>
              </w:rPr>
            </w:pPr>
            <w:r w:rsidRPr="005963B6">
              <w:rPr>
                <w:rFonts w:eastAsia="Times New Roman"/>
                <w:color w:val="000000"/>
                <w:sz w:val="20"/>
                <w:szCs w:val="20"/>
                <w:lang w:eastAsia="es-MX"/>
              </w:rPr>
              <w:t>3.58</w:t>
            </w:r>
          </w:p>
        </w:tc>
      </w:tr>
    </w:tbl>
    <w:p w:rsidR="00F617AC" w:rsidRDefault="00F617AC" w:rsidP="00F617AC"/>
    <w:p w:rsidR="00F617AC" w:rsidRDefault="00F617AC" w:rsidP="00F617AC"/>
    <w:p w:rsidR="00F617AC" w:rsidRDefault="00F617AC" w:rsidP="00F617AC"/>
    <w:p w:rsidR="00F617AC" w:rsidRDefault="00F617AC" w:rsidP="00F617AC"/>
    <w:p w:rsidR="00775042" w:rsidRDefault="00775042" w:rsidP="00F617AC"/>
    <w:p w:rsidR="00775042" w:rsidRDefault="00775042" w:rsidP="00F617AC"/>
    <w:p w:rsidR="00775042" w:rsidRDefault="00775042" w:rsidP="00F617AC"/>
    <w:p w:rsidR="00775042" w:rsidRDefault="00775042" w:rsidP="00F617AC"/>
    <w:p w:rsidR="00775042" w:rsidRDefault="00775042" w:rsidP="00F617AC"/>
    <w:p w:rsidR="00775042" w:rsidRDefault="00775042" w:rsidP="00F617AC"/>
    <w:p w:rsidR="00775042" w:rsidRDefault="00775042" w:rsidP="00F617AC"/>
    <w:p w:rsidR="00F617AC" w:rsidRPr="00F617AC" w:rsidRDefault="00F617AC" w:rsidP="00F617AC">
      <w:pPr>
        <w:jc w:val="center"/>
        <w:rPr>
          <w:b/>
        </w:rPr>
      </w:pPr>
    </w:p>
    <w:p w:rsidR="00F617AC" w:rsidRPr="00F617AC" w:rsidRDefault="00775042" w:rsidP="00F617AC">
      <w:pPr>
        <w:jc w:val="center"/>
        <w:rPr>
          <w:b/>
        </w:rPr>
      </w:pPr>
      <w:r>
        <w:rPr>
          <w:b/>
        </w:rPr>
        <w:t xml:space="preserve">Tabla 5.3.9. </w:t>
      </w:r>
      <w:r w:rsidR="00F617AC" w:rsidRPr="00F617AC">
        <w:rPr>
          <w:b/>
        </w:rPr>
        <w:t xml:space="preserve">Coeficiente de regresión, tramo etario categoría de base 18 a 24 años. </w:t>
      </w:r>
    </w:p>
    <w:tbl>
      <w:tblPr>
        <w:tblW w:w="5957" w:type="dxa"/>
        <w:jc w:val="center"/>
        <w:tblCellMar>
          <w:left w:w="70" w:type="dxa"/>
          <w:right w:w="70" w:type="dxa"/>
        </w:tblCellMar>
        <w:tblLook w:val="04A0" w:firstRow="1" w:lastRow="0" w:firstColumn="1" w:lastColumn="0" w:noHBand="0" w:noVBand="1"/>
      </w:tblPr>
      <w:tblGrid>
        <w:gridCol w:w="1070"/>
        <w:gridCol w:w="663"/>
        <w:gridCol w:w="887"/>
        <w:gridCol w:w="696"/>
        <w:gridCol w:w="595"/>
        <w:gridCol w:w="1121"/>
        <w:gridCol w:w="925"/>
      </w:tblGrid>
      <w:tr w:rsidR="00F617AC" w:rsidRPr="00650735" w:rsidTr="00F617AC">
        <w:trPr>
          <w:trHeight w:val="106"/>
          <w:jc w:val="center"/>
        </w:trPr>
        <w:tc>
          <w:tcPr>
            <w:tcW w:w="1070" w:type="dxa"/>
            <w:tcBorders>
              <w:top w:val="single" w:sz="4" w:space="0" w:color="auto"/>
              <w:left w:val="nil"/>
              <w:bottom w:val="double" w:sz="6"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 </w:t>
            </w:r>
          </w:p>
        </w:tc>
        <w:tc>
          <w:tcPr>
            <w:tcW w:w="663" w:type="dxa"/>
            <w:tcBorders>
              <w:top w:val="single" w:sz="4" w:space="0" w:color="auto"/>
              <w:left w:val="nil"/>
              <w:bottom w:val="double" w:sz="6" w:space="0" w:color="auto"/>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Coef.</w:t>
            </w:r>
          </w:p>
        </w:tc>
        <w:tc>
          <w:tcPr>
            <w:tcW w:w="887" w:type="dxa"/>
            <w:tcBorders>
              <w:top w:val="single" w:sz="4" w:space="0" w:color="auto"/>
              <w:left w:val="nil"/>
              <w:bottom w:val="double" w:sz="6" w:space="0" w:color="auto"/>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Std. Err.</w:t>
            </w:r>
          </w:p>
        </w:tc>
        <w:tc>
          <w:tcPr>
            <w:tcW w:w="696" w:type="dxa"/>
            <w:tcBorders>
              <w:top w:val="single" w:sz="4" w:space="0" w:color="auto"/>
              <w:left w:val="nil"/>
              <w:bottom w:val="double" w:sz="6" w:space="0" w:color="auto"/>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t</w:t>
            </w:r>
          </w:p>
        </w:tc>
        <w:tc>
          <w:tcPr>
            <w:tcW w:w="595" w:type="dxa"/>
            <w:tcBorders>
              <w:top w:val="single" w:sz="4" w:space="0" w:color="auto"/>
              <w:left w:val="nil"/>
              <w:bottom w:val="double" w:sz="6" w:space="0" w:color="auto"/>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P&gt;t</w:t>
            </w:r>
          </w:p>
        </w:tc>
        <w:tc>
          <w:tcPr>
            <w:tcW w:w="1121" w:type="dxa"/>
            <w:tcBorders>
              <w:top w:val="single" w:sz="4" w:space="0" w:color="auto"/>
              <w:left w:val="nil"/>
              <w:bottom w:val="double" w:sz="6" w:space="0" w:color="auto"/>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[95% Conf.</w:t>
            </w:r>
          </w:p>
        </w:tc>
        <w:tc>
          <w:tcPr>
            <w:tcW w:w="925" w:type="dxa"/>
            <w:tcBorders>
              <w:top w:val="single" w:sz="4" w:space="0" w:color="auto"/>
              <w:left w:val="nil"/>
              <w:bottom w:val="double" w:sz="6" w:space="0" w:color="auto"/>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Interval]</w:t>
            </w:r>
          </w:p>
        </w:tc>
      </w:tr>
      <w:tr w:rsidR="00F617AC" w:rsidRPr="00650735" w:rsidTr="00F617AC">
        <w:trPr>
          <w:trHeight w:val="106"/>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AUT_1</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p>
        </w:tc>
        <w:tc>
          <w:tcPr>
            <w:tcW w:w="59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0.76</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0.45</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0.23</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0.01</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0.11</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0.11</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0.92</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-0.20</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0.22</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ascii="Calibri" w:eastAsia="Times New Roman" w:hAnsi="Calibri"/>
                <w:color w:val="000000"/>
                <w:sz w:val="20"/>
                <w:szCs w:val="20"/>
                <w:lang w:eastAsia="es-MX"/>
              </w:rPr>
              <w:t>45-54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0.17</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1.47</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0.14</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0.40</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0.02</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0.18</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0.93</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-0.34</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0.38</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3.26</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50.93</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3.14</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3.39</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AUT_2</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0.33</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3.58</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0.15</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0.51</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0.36</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3.09</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0.13</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0.59</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ascii="Calibri" w:eastAsia="Times New Roman" w:hAnsi="Calibri"/>
                <w:color w:val="000000"/>
                <w:sz w:val="20"/>
                <w:szCs w:val="20"/>
                <w:lang w:eastAsia="es-MX"/>
              </w:rPr>
              <w:t>45-54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0.27</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0.13</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2.13</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0.03</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0.02</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0.53</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0.26</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0.20</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1.29</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0.20</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-0.14</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0.67</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2.85</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39.82</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2.71</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2.99</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AUT_3</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-0.04</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-0.38</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0.71</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-0.22</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0.15</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-0.28</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-2.31</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0.02</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-0.51</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-0.04</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ascii="Calibri" w:eastAsia="Times New Roman" w:hAnsi="Calibri"/>
                <w:color w:val="000000"/>
                <w:sz w:val="20"/>
                <w:szCs w:val="20"/>
                <w:lang w:eastAsia="es-MX"/>
              </w:rPr>
              <w:t>45-54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0.13</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-0.50</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0.62</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-0.32</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0.19</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-0.31</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0.21</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-1.47</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0.14</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-0.72</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3.03</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41.40</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2.89</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3.17</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MULTI_1</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-0.86</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0.39</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-0.29</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0.11</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0.13</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-0.94</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0.35</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-0.37</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0.13</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-0.04</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0.14</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-0.29</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0.77</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-0.32</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0.23</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-0.45</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0.22</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-2.03</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0.04</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-0.89</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-0.01</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2.73</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35.07</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2.58</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2.88</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MULTI_2</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0.23</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2.78</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0.01</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0.39</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0.16</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1.52</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0.13</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-0.05</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0.37</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ascii="Calibri" w:eastAsia="Times New Roman" w:hAnsi="Calibri"/>
                <w:color w:val="000000"/>
                <w:sz w:val="20"/>
                <w:szCs w:val="20"/>
                <w:lang w:eastAsia="es-MX"/>
              </w:rPr>
              <w:t>45-54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0.18</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0.11</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1.55</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-0.05</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0.40</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0.25</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0.18</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1.34</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0.18</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-0.11</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0.61</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2.48</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38.79</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2.35</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2.60</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PEN_1</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0.15</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1.82</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-0.01</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0.31</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0.14</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1.30</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0.20</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0.34</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45-54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-0.02</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-0.14</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0.89</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-0.24</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0.21</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0.25</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0.18</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1.36</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0.18</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-0.11</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0.61</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3.08</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48.23</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2.96</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3.21</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OL_1</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0.14</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1.98</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0.05</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0.00</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0.28</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0.03</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0.30</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0.76</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-0.15</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0.20</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-0.03</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-0.27</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0.79</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-0.22</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0.17</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0.16</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-0.66</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0.51</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-0.41</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0.21</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3.49</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63.44</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3.38</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3.60</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OL_2</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1.04</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0.30</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0.26</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0.11</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0.51</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0.61</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-0.16</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0.27</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45-54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-0.03</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-0.23</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0.82</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-0.26</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0.21</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-0.01</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-0.03</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0.98</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-0.38</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0.37</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3.06</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45.93</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2.93</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3.19</w:t>
            </w:r>
          </w:p>
        </w:tc>
      </w:tr>
      <w:tr w:rsidR="00F617AC" w:rsidRPr="00650735" w:rsidTr="00F617AC">
        <w:trPr>
          <w:trHeight w:val="100"/>
          <w:jc w:val="center"/>
        </w:trPr>
        <w:tc>
          <w:tcPr>
            <w:tcW w:w="1070" w:type="dxa"/>
            <w:tcBorders>
              <w:top w:val="single" w:sz="4" w:space="0" w:color="auto"/>
              <w:left w:val="nil"/>
              <w:right w:val="nil"/>
            </w:tcBorders>
            <w:shd w:val="clear" w:color="auto" w:fill="auto"/>
            <w:noWrap/>
            <w:vAlign w:val="bottom"/>
          </w:tcPr>
          <w:p w:rsidR="00F617AC" w:rsidRPr="00B50D83" w:rsidRDefault="00F617AC" w:rsidP="00F617AC">
            <w:pPr>
              <w:rPr>
                <w:rFonts w:eastAsia="Times New Roman"/>
                <w:b/>
                <w:bCs/>
                <w:color w:val="000000"/>
                <w:sz w:val="20"/>
                <w:szCs w:val="20"/>
                <w:lang w:eastAsia="es-MX"/>
              </w:rPr>
            </w:pPr>
          </w:p>
        </w:tc>
        <w:tc>
          <w:tcPr>
            <w:tcW w:w="663" w:type="dxa"/>
            <w:tcBorders>
              <w:top w:val="single" w:sz="4" w:space="0" w:color="auto"/>
              <w:left w:val="nil"/>
              <w:right w:val="nil"/>
            </w:tcBorders>
            <w:shd w:val="clear" w:color="auto" w:fill="auto"/>
            <w:noWrap/>
            <w:vAlign w:val="bottom"/>
          </w:tcPr>
          <w:p w:rsidR="00F617AC" w:rsidRPr="00650735" w:rsidRDefault="00F617AC" w:rsidP="00F617AC">
            <w:pPr>
              <w:rPr>
                <w:rFonts w:eastAsia="Times New Roman"/>
                <w:color w:val="000000"/>
                <w:sz w:val="20"/>
                <w:szCs w:val="20"/>
                <w:lang w:eastAsia="es-MX"/>
              </w:rPr>
            </w:pPr>
          </w:p>
        </w:tc>
        <w:tc>
          <w:tcPr>
            <w:tcW w:w="887" w:type="dxa"/>
            <w:tcBorders>
              <w:top w:val="single" w:sz="4" w:space="0" w:color="auto"/>
              <w:left w:val="nil"/>
              <w:right w:val="nil"/>
            </w:tcBorders>
            <w:shd w:val="clear" w:color="auto" w:fill="auto"/>
            <w:noWrap/>
            <w:vAlign w:val="bottom"/>
          </w:tcPr>
          <w:p w:rsidR="00F617AC" w:rsidRPr="00650735" w:rsidRDefault="00F617AC" w:rsidP="00F617AC">
            <w:pPr>
              <w:rPr>
                <w:rFonts w:eastAsia="Times New Roman"/>
                <w:color w:val="000000"/>
                <w:sz w:val="20"/>
                <w:szCs w:val="20"/>
                <w:lang w:eastAsia="es-MX"/>
              </w:rPr>
            </w:pPr>
          </w:p>
        </w:tc>
        <w:tc>
          <w:tcPr>
            <w:tcW w:w="696" w:type="dxa"/>
            <w:tcBorders>
              <w:top w:val="single" w:sz="4" w:space="0" w:color="auto"/>
              <w:left w:val="nil"/>
              <w:right w:val="nil"/>
            </w:tcBorders>
            <w:shd w:val="clear" w:color="auto" w:fill="auto"/>
            <w:noWrap/>
            <w:vAlign w:val="bottom"/>
          </w:tcPr>
          <w:p w:rsidR="00F617AC" w:rsidRPr="00650735" w:rsidRDefault="00F617AC" w:rsidP="00F617AC">
            <w:pPr>
              <w:rPr>
                <w:rFonts w:eastAsia="Times New Roman"/>
                <w:color w:val="000000"/>
                <w:sz w:val="20"/>
                <w:szCs w:val="20"/>
                <w:lang w:eastAsia="es-MX"/>
              </w:rPr>
            </w:pPr>
          </w:p>
        </w:tc>
        <w:tc>
          <w:tcPr>
            <w:tcW w:w="595" w:type="dxa"/>
            <w:tcBorders>
              <w:top w:val="single" w:sz="4" w:space="0" w:color="auto"/>
              <w:left w:val="nil"/>
              <w:right w:val="nil"/>
            </w:tcBorders>
            <w:shd w:val="clear" w:color="auto" w:fill="auto"/>
            <w:noWrap/>
            <w:vAlign w:val="bottom"/>
          </w:tcPr>
          <w:p w:rsidR="00F617AC" w:rsidRPr="00650735" w:rsidRDefault="00F617AC" w:rsidP="00F617AC">
            <w:pPr>
              <w:rPr>
                <w:rFonts w:eastAsia="Times New Roman"/>
                <w:color w:val="9C0006"/>
                <w:sz w:val="20"/>
                <w:szCs w:val="20"/>
                <w:lang w:eastAsia="es-MX"/>
              </w:rPr>
            </w:pPr>
          </w:p>
        </w:tc>
        <w:tc>
          <w:tcPr>
            <w:tcW w:w="1121" w:type="dxa"/>
            <w:tcBorders>
              <w:top w:val="single" w:sz="4" w:space="0" w:color="auto"/>
              <w:left w:val="nil"/>
              <w:right w:val="nil"/>
            </w:tcBorders>
            <w:shd w:val="clear" w:color="auto" w:fill="auto"/>
            <w:noWrap/>
            <w:vAlign w:val="bottom"/>
          </w:tcPr>
          <w:p w:rsidR="00F617AC" w:rsidRPr="00650735" w:rsidRDefault="00F617AC" w:rsidP="00F617AC">
            <w:pPr>
              <w:rPr>
                <w:rFonts w:eastAsia="Times New Roman"/>
                <w:color w:val="000000"/>
                <w:sz w:val="20"/>
                <w:szCs w:val="20"/>
                <w:lang w:eastAsia="es-MX"/>
              </w:rPr>
            </w:pPr>
          </w:p>
        </w:tc>
        <w:tc>
          <w:tcPr>
            <w:tcW w:w="925" w:type="dxa"/>
            <w:tcBorders>
              <w:top w:val="single" w:sz="4" w:space="0" w:color="auto"/>
              <w:left w:val="nil"/>
              <w:right w:val="nil"/>
            </w:tcBorders>
            <w:shd w:val="clear" w:color="auto" w:fill="auto"/>
            <w:noWrap/>
            <w:vAlign w:val="bottom"/>
          </w:tcPr>
          <w:p w:rsidR="00F617AC" w:rsidRPr="00650735" w:rsidRDefault="00F617AC" w:rsidP="00F617AC">
            <w:pPr>
              <w:rPr>
                <w:rFonts w:eastAsia="Times New Roman"/>
                <w:color w:val="000000"/>
                <w:sz w:val="20"/>
                <w:szCs w:val="20"/>
                <w:lang w:eastAsia="es-MX"/>
              </w:rPr>
            </w:pPr>
          </w:p>
        </w:tc>
      </w:tr>
      <w:tr w:rsidR="00F617AC" w:rsidRPr="00650735" w:rsidTr="00F617AC">
        <w:trPr>
          <w:trHeight w:val="100"/>
          <w:jc w:val="center"/>
        </w:trPr>
        <w:tc>
          <w:tcPr>
            <w:tcW w:w="1070" w:type="dxa"/>
            <w:tcBorders>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LOC_1</w:t>
            </w:r>
          </w:p>
        </w:tc>
        <w:tc>
          <w:tcPr>
            <w:tcW w:w="663" w:type="dxa"/>
            <w:tcBorders>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0.05</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0.68</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0.50</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0.18</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-0.17</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-1.92</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-0.34</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0.00</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0.69</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0.49</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0.26</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-0.01</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0.15</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0.94</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-0.31</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0.29</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3.62</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0.05</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67.72</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3.52</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3.73</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LOC_2</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1.15</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0.25</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0.27</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0.00</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0.11</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-0.04</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0.97</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-0.22</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0.21</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0.75</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0.46</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-0.15</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0.33</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0.30</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1.57</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0.12</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0.68</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3.03</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0.07</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45.23</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2.90</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3.16</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AE_1</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0.04</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0.63</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0.53</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0.16</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-0.71</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0.48</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-0.21</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-0.88</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0.38</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-0.24</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0.14</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-0.47</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0.64</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-0.33</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0.20</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3.73</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0.05</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78.58</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3.64</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3.82</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b/>
                <w:bCs/>
                <w:color w:val="000000"/>
                <w:sz w:val="20"/>
                <w:szCs w:val="20"/>
                <w:lang w:eastAsia="es-MX"/>
              </w:rPr>
            </w:pPr>
            <w:r w:rsidRPr="00B50D83">
              <w:rPr>
                <w:rFonts w:eastAsia="Times New Roman"/>
                <w:b/>
                <w:bCs/>
                <w:color w:val="000000"/>
                <w:sz w:val="20"/>
                <w:szCs w:val="20"/>
                <w:lang w:eastAsia="es-MX"/>
              </w:rPr>
              <w:t>AE_2</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595" w:type="dxa"/>
            <w:tcBorders>
              <w:top w:val="single" w:sz="4" w:space="0" w:color="auto"/>
              <w:left w:val="nil"/>
              <w:bottom w:val="nil"/>
              <w:right w:val="nil"/>
            </w:tcBorders>
            <w:shd w:val="clear" w:color="auto" w:fill="auto"/>
            <w:noWrap/>
            <w:vAlign w:val="bottom"/>
            <w:hideMark/>
          </w:tcPr>
          <w:p w:rsidR="00F617AC" w:rsidRPr="00650735" w:rsidRDefault="00F617AC" w:rsidP="00F617AC">
            <w:pPr>
              <w:rPr>
                <w:rFonts w:eastAsia="Times New Roman"/>
                <w:color w:val="9C0006"/>
                <w:sz w:val="20"/>
                <w:szCs w:val="20"/>
                <w:lang w:eastAsia="es-MX"/>
              </w:rPr>
            </w:pPr>
            <w:r w:rsidRPr="00650735">
              <w:rPr>
                <w:rFonts w:eastAsia="Times New Roman"/>
                <w:color w:val="9C0006"/>
                <w:sz w:val="20"/>
                <w:szCs w:val="20"/>
                <w:lang w:eastAsia="es-MX"/>
              </w:rPr>
              <w:t> </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rPr>
                <w:rFonts w:eastAsia="Times New Roman"/>
                <w:color w:val="000000"/>
                <w:sz w:val="20"/>
                <w:szCs w:val="20"/>
                <w:lang w:eastAsia="es-MX"/>
              </w:rPr>
            </w:pPr>
            <w:r w:rsidRPr="00650735">
              <w:rPr>
                <w:rFonts w:eastAsia="Times New Roman"/>
                <w:color w:val="000000"/>
                <w:sz w:val="20"/>
                <w:szCs w:val="20"/>
                <w:lang w:eastAsia="es-MX"/>
              </w:rPr>
              <w:t> </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25-34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0.02</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0.38</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0.70</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-0.10</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0.15</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35-44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0.20</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0.08</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2.49</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0.01</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0.04</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0.35</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55-54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0.19</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0.09</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2.14</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0.03</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0.02</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0.36</w:t>
            </w:r>
          </w:p>
        </w:tc>
      </w:tr>
      <w:tr w:rsidR="00F617AC" w:rsidRPr="00650735" w:rsidTr="00F617AC">
        <w:trPr>
          <w:trHeight w:val="100"/>
          <w:jc w:val="center"/>
        </w:trPr>
        <w:tc>
          <w:tcPr>
            <w:tcW w:w="1070" w:type="dxa"/>
            <w:tcBorders>
              <w:top w:val="nil"/>
              <w:left w:val="nil"/>
              <w:bottom w:val="nil"/>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55-64</w:t>
            </w:r>
          </w:p>
        </w:tc>
        <w:tc>
          <w:tcPr>
            <w:tcW w:w="663"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0.21</w:t>
            </w:r>
          </w:p>
        </w:tc>
        <w:tc>
          <w:tcPr>
            <w:tcW w:w="887"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0.14</w:t>
            </w:r>
          </w:p>
        </w:tc>
        <w:tc>
          <w:tcPr>
            <w:tcW w:w="696"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1.52</w:t>
            </w:r>
          </w:p>
        </w:tc>
        <w:tc>
          <w:tcPr>
            <w:tcW w:w="59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0.13</w:t>
            </w:r>
          </w:p>
        </w:tc>
        <w:tc>
          <w:tcPr>
            <w:tcW w:w="1121"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-0.06</w:t>
            </w:r>
          </w:p>
        </w:tc>
        <w:tc>
          <w:tcPr>
            <w:tcW w:w="925" w:type="dxa"/>
            <w:tcBorders>
              <w:top w:val="nil"/>
              <w:left w:val="nil"/>
              <w:bottom w:val="nil"/>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0.48</w:t>
            </w:r>
          </w:p>
        </w:tc>
      </w:tr>
      <w:tr w:rsidR="00F617AC" w:rsidRPr="00650735" w:rsidTr="00F617AC">
        <w:trPr>
          <w:trHeight w:val="100"/>
          <w:jc w:val="center"/>
        </w:trPr>
        <w:tc>
          <w:tcPr>
            <w:tcW w:w="1070" w:type="dxa"/>
            <w:tcBorders>
              <w:top w:val="nil"/>
              <w:left w:val="nil"/>
              <w:bottom w:val="single" w:sz="4" w:space="0" w:color="auto"/>
              <w:right w:val="nil"/>
            </w:tcBorders>
            <w:shd w:val="clear" w:color="auto" w:fill="auto"/>
            <w:noWrap/>
            <w:vAlign w:val="bottom"/>
            <w:hideMark/>
          </w:tcPr>
          <w:p w:rsidR="00F617AC" w:rsidRPr="00B50D83" w:rsidRDefault="00F617AC" w:rsidP="00F617AC">
            <w:pPr>
              <w:rPr>
                <w:rFonts w:eastAsia="Times New Roman"/>
                <w:color w:val="000000"/>
                <w:sz w:val="20"/>
                <w:szCs w:val="20"/>
                <w:lang w:eastAsia="es-MX"/>
              </w:rPr>
            </w:pPr>
            <w:r w:rsidRPr="00B50D83">
              <w:rPr>
                <w:rFonts w:eastAsia="Times New Roman"/>
                <w:color w:val="000000"/>
                <w:sz w:val="20"/>
                <w:szCs w:val="20"/>
                <w:lang w:eastAsia="es-MX"/>
              </w:rPr>
              <w:t>Constante</w:t>
            </w:r>
          </w:p>
        </w:tc>
        <w:tc>
          <w:tcPr>
            <w:tcW w:w="663"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3.40</w:t>
            </w:r>
          </w:p>
        </w:tc>
        <w:tc>
          <w:tcPr>
            <w:tcW w:w="887"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0.05</w:t>
            </w:r>
          </w:p>
        </w:tc>
        <w:tc>
          <w:tcPr>
            <w:tcW w:w="696"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70.28</w:t>
            </w:r>
          </w:p>
        </w:tc>
        <w:tc>
          <w:tcPr>
            <w:tcW w:w="59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9C0006"/>
                <w:sz w:val="20"/>
                <w:szCs w:val="20"/>
                <w:lang w:eastAsia="es-MX"/>
              </w:rPr>
            </w:pPr>
            <w:r w:rsidRPr="00650735">
              <w:rPr>
                <w:rFonts w:eastAsia="Times New Roman"/>
                <w:color w:val="9C0006"/>
                <w:sz w:val="20"/>
                <w:szCs w:val="20"/>
                <w:lang w:eastAsia="es-MX"/>
              </w:rPr>
              <w:t>0.00</w:t>
            </w:r>
          </w:p>
        </w:tc>
        <w:tc>
          <w:tcPr>
            <w:tcW w:w="1121"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3.30</w:t>
            </w:r>
          </w:p>
        </w:tc>
        <w:tc>
          <w:tcPr>
            <w:tcW w:w="925" w:type="dxa"/>
            <w:tcBorders>
              <w:top w:val="nil"/>
              <w:left w:val="nil"/>
              <w:bottom w:val="single" w:sz="4" w:space="0" w:color="auto"/>
              <w:right w:val="nil"/>
            </w:tcBorders>
            <w:shd w:val="clear" w:color="auto" w:fill="auto"/>
            <w:noWrap/>
            <w:vAlign w:val="bottom"/>
            <w:hideMark/>
          </w:tcPr>
          <w:p w:rsidR="00F617AC" w:rsidRPr="00650735" w:rsidRDefault="00F617AC" w:rsidP="00F617AC">
            <w:pPr>
              <w:jc w:val="right"/>
              <w:rPr>
                <w:rFonts w:eastAsia="Times New Roman"/>
                <w:color w:val="000000"/>
                <w:sz w:val="20"/>
                <w:szCs w:val="20"/>
                <w:lang w:eastAsia="es-MX"/>
              </w:rPr>
            </w:pPr>
            <w:r w:rsidRPr="00650735">
              <w:rPr>
                <w:rFonts w:eastAsia="Times New Roman"/>
                <w:color w:val="000000"/>
                <w:sz w:val="20"/>
                <w:szCs w:val="20"/>
                <w:lang w:eastAsia="es-MX"/>
              </w:rPr>
              <w:t>3.50</w:t>
            </w:r>
          </w:p>
        </w:tc>
      </w:tr>
    </w:tbl>
    <w:p w:rsidR="00F617AC" w:rsidRDefault="00F617AC" w:rsidP="00F617AC">
      <w:pPr>
        <w:rPr>
          <w:sz w:val="18"/>
        </w:rPr>
      </w:pPr>
    </w:p>
    <w:p w:rsidR="00F617AC" w:rsidRDefault="00F617AC" w:rsidP="00F617AC">
      <w:pPr>
        <w:rPr>
          <w:sz w:val="18"/>
        </w:rPr>
      </w:pPr>
    </w:p>
    <w:p w:rsidR="001A1E37" w:rsidRPr="00242F49" w:rsidRDefault="001A1E37" w:rsidP="00242F49">
      <w:pPr>
        <w:spacing w:after="200" w:line="276" w:lineRule="auto"/>
        <w:jc w:val="both"/>
        <w:outlineLvl w:val="0"/>
        <w:rPr>
          <w:b/>
          <w:sz w:val="22"/>
          <w:szCs w:val="22"/>
        </w:rPr>
      </w:pPr>
    </w:p>
    <w:sectPr w:rsidR="001A1E37" w:rsidRPr="00242F49" w:rsidSect="001D145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2B1" w:rsidRDefault="00F802B1" w:rsidP="009F18DB">
      <w:r>
        <w:separator/>
      </w:r>
    </w:p>
  </w:endnote>
  <w:endnote w:type="continuationSeparator" w:id="0">
    <w:p w:rsidR="00F802B1" w:rsidRDefault="00F802B1" w:rsidP="009F1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78D" w:rsidRDefault="00FB7365" w:rsidP="00544675">
    <w:pPr>
      <w:pStyle w:val="Footer"/>
      <w:framePr w:wrap="around" w:vAnchor="text" w:hAnchor="margin" w:xAlign="right" w:y="1"/>
      <w:rPr>
        <w:rStyle w:val="PageNumber"/>
      </w:rPr>
    </w:pPr>
    <w:r>
      <w:rPr>
        <w:rStyle w:val="PageNumber"/>
      </w:rPr>
      <w:fldChar w:fldCharType="begin"/>
    </w:r>
    <w:r w:rsidR="008C578D">
      <w:rPr>
        <w:rStyle w:val="PageNumber"/>
      </w:rPr>
      <w:instrText xml:space="preserve">PAGE  </w:instrText>
    </w:r>
    <w:r>
      <w:rPr>
        <w:rStyle w:val="PageNumber"/>
      </w:rPr>
      <w:fldChar w:fldCharType="end"/>
    </w:r>
  </w:p>
  <w:p w:rsidR="008C578D" w:rsidRDefault="008C578D" w:rsidP="005446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78D" w:rsidRDefault="008C578D">
    <w:pPr>
      <w:pStyle w:val="Footer"/>
      <w:jc w:val="right"/>
    </w:pPr>
  </w:p>
  <w:p w:rsidR="008C578D" w:rsidRDefault="008C578D" w:rsidP="0054467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0875"/>
      <w:docPartObj>
        <w:docPartGallery w:val="Page Numbers (Bottom of Page)"/>
        <w:docPartUnique/>
      </w:docPartObj>
    </w:sdtPr>
    <w:sdtEndPr/>
    <w:sdtContent>
      <w:p w:rsidR="008C578D" w:rsidRDefault="00875AF9">
        <w:pPr>
          <w:pStyle w:val="Footer"/>
          <w:jc w:val="right"/>
        </w:pPr>
        <w:r>
          <w:fldChar w:fldCharType="begin"/>
        </w:r>
        <w:r>
          <w:instrText xml:space="preserve"> PAGE   \* MERGEFORMAT </w:instrText>
        </w:r>
        <w:r>
          <w:fldChar w:fldCharType="separate"/>
        </w:r>
        <w:r w:rsidR="00F04C36">
          <w:rPr>
            <w:noProof/>
          </w:rPr>
          <w:t>0</w:t>
        </w:r>
        <w:r>
          <w:rPr>
            <w:noProof/>
          </w:rPr>
          <w:fldChar w:fldCharType="end"/>
        </w:r>
      </w:p>
    </w:sdtContent>
  </w:sdt>
  <w:p w:rsidR="008C578D" w:rsidRDefault="008C57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813"/>
      <w:docPartObj>
        <w:docPartGallery w:val="Page Numbers (Bottom of Page)"/>
        <w:docPartUnique/>
      </w:docPartObj>
    </w:sdtPr>
    <w:sdtEndPr/>
    <w:sdtContent>
      <w:p w:rsidR="008C578D" w:rsidRDefault="00875AF9">
        <w:pPr>
          <w:pStyle w:val="Footer"/>
          <w:jc w:val="right"/>
        </w:pPr>
        <w:r>
          <w:fldChar w:fldCharType="begin"/>
        </w:r>
        <w:r>
          <w:instrText xml:space="preserve"> PAGE   \* MERGEFORMAT </w:instrText>
        </w:r>
        <w:r>
          <w:fldChar w:fldCharType="separate"/>
        </w:r>
        <w:r w:rsidR="00E87F3E">
          <w:rPr>
            <w:noProof/>
          </w:rPr>
          <w:t>228</w:t>
        </w:r>
        <w:r>
          <w:rPr>
            <w:noProof/>
          </w:rPr>
          <w:fldChar w:fldCharType="end"/>
        </w:r>
      </w:p>
    </w:sdtContent>
  </w:sdt>
  <w:p w:rsidR="008C578D" w:rsidRDefault="008C5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2B1" w:rsidRDefault="00F802B1" w:rsidP="009F18DB">
      <w:r>
        <w:separator/>
      </w:r>
    </w:p>
  </w:footnote>
  <w:footnote w:type="continuationSeparator" w:id="0">
    <w:p w:rsidR="00F802B1" w:rsidRDefault="00F802B1" w:rsidP="009F18DB">
      <w:r>
        <w:continuationSeparator/>
      </w:r>
    </w:p>
  </w:footnote>
  <w:footnote w:id="1">
    <w:p w:rsidR="008C578D" w:rsidRPr="00D02592" w:rsidRDefault="008C578D" w:rsidP="008D3C15">
      <w:pPr>
        <w:pStyle w:val="FootnoteText"/>
        <w:jc w:val="both"/>
      </w:pPr>
      <w:r>
        <w:rPr>
          <w:rStyle w:val="FootnoteReference"/>
        </w:rPr>
        <w:footnoteRef/>
      </w:r>
      <w:r>
        <w:t xml:space="preserve"> Agradecemos la colaboración prestada por la Agencia Nacional de Investigación e Innovaci</w:t>
      </w:r>
      <w:r>
        <w:rPr>
          <w:lang w:val="es-UY"/>
        </w:rPr>
        <w:t>ó</w:t>
      </w:r>
      <w:r>
        <w:t>n de Uruguay (ANII) para la realización de este trabajo y muy especialmente de Elisa Hernandez, Martin Peralta y Ximena Usher. Agradecemos los comentarios proporcionados por la ANII y Gustavo Crespi a este informe. Todos los errores y limitaciones son de nuestra responsabilidad.</w:t>
      </w:r>
    </w:p>
  </w:footnote>
  <w:footnote w:id="2">
    <w:p w:rsidR="008C578D" w:rsidRPr="00CF2D0C" w:rsidRDefault="008C578D">
      <w:pPr>
        <w:pStyle w:val="FootnoteText"/>
      </w:pPr>
      <w:r>
        <w:rPr>
          <w:rStyle w:val="FootnoteReference"/>
        </w:rPr>
        <w:footnoteRef/>
      </w:r>
      <w:r>
        <w:t xml:space="preserve"> INGENIO es la incubadora del LATU, un Ente Autónomo del Estado.</w:t>
      </w:r>
    </w:p>
  </w:footnote>
  <w:footnote w:id="3">
    <w:p w:rsidR="008C578D" w:rsidRPr="00B15831" w:rsidRDefault="008C578D" w:rsidP="002E47BA">
      <w:pPr>
        <w:pStyle w:val="FootnoteText"/>
        <w:jc w:val="both"/>
        <w:rPr>
          <w:lang w:val="es-UY"/>
        </w:rPr>
      </w:pPr>
      <w:r>
        <w:rPr>
          <w:rStyle w:val="FootnoteReference"/>
        </w:rPr>
        <w:footnoteRef/>
      </w:r>
      <w:r>
        <w:rPr>
          <w:lang w:val="es-UY"/>
        </w:rPr>
        <w:t xml:space="preserve">Se utiliza la metodología de Cepal (2005) para la reconstrucción del marco lógico, y los documentos del préstamo BID y Reglamento operativo del programa, así como referencias teóricas para elaborar los encadenamientos.  </w:t>
      </w:r>
    </w:p>
  </w:footnote>
  <w:footnote w:id="4">
    <w:p w:rsidR="008C578D" w:rsidRPr="002B1CA3" w:rsidRDefault="008C578D" w:rsidP="00D267C3">
      <w:pPr>
        <w:pStyle w:val="FootnoteText"/>
        <w:jc w:val="both"/>
        <w:rPr>
          <w:lang w:val="es-UY"/>
        </w:rPr>
      </w:pPr>
      <w:r>
        <w:rPr>
          <w:rStyle w:val="FootnoteReference"/>
        </w:rPr>
        <w:footnoteRef/>
      </w:r>
      <w:r w:rsidRPr="002B1CA3">
        <w:t>Mientras la Red Emprender provenía de una cooperación técnica (FOMIN)</w:t>
      </w:r>
      <w:r>
        <w:t>,</w:t>
      </w:r>
      <w:r w:rsidRPr="002B1CA3">
        <w:t xml:space="preserve"> cuyo monto generalmente es menor, el PAFE y su componente RAFE es un préstamo para emprendedurismo</w:t>
      </w:r>
      <w:r>
        <w:t>.Esto</w:t>
      </w:r>
      <w:r w:rsidRPr="002B1CA3">
        <w:t xml:space="preserve"> lo convierte en el primero de este tipo en América Latina según una de las personas entrevistadas.</w:t>
      </w:r>
    </w:p>
  </w:footnote>
  <w:footnote w:id="5">
    <w:p w:rsidR="008C578D" w:rsidRPr="000373C8" w:rsidRDefault="008C578D" w:rsidP="000373C8">
      <w:pPr>
        <w:pStyle w:val="FootnoteText"/>
        <w:rPr>
          <w:lang w:val="es-UY"/>
        </w:rPr>
      </w:pPr>
      <w:r>
        <w:rPr>
          <w:rStyle w:val="FootnoteReference"/>
        </w:rPr>
        <w:footnoteRef/>
      </w:r>
      <w:r>
        <w:t xml:space="preserve"> De acuerdo a información del </w:t>
      </w:r>
      <w:r w:rsidRPr="00DD0E68">
        <w:rPr>
          <w:rFonts w:eastAsia="Calibri"/>
          <w:szCs w:val="20"/>
        </w:rPr>
        <w:t>Estado de Inversiones del Programa al 31/12/2015</w:t>
      </w:r>
      <w:r>
        <w:rPr>
          <w:rFonts w:eastAsia="Calibri"/>
          <w:szCs w:val="20"/>
        </w:rPr>
        <w:t xml:space="preserve">. </w:t>
      </w:r>
    </w:p>
  </w:footnote>
  <w:footnote w:id="6">
    <w:p w:rsidR="008C578D" w:rsidRDefault="008C578D" w:rsidP="007B305C">
      <w:pPr>
        <w:pStyle w:val="FootnoteText"/>
      </w:pPr>
      <w:r>
        <w:rPr>
          <w:rStyle w:val="FootnoteReference"/>
        </w:rPr>
        <w:footnoteRef/>
      </w:r>
      <w:r>
        <w:t xml:space="preserve"> Aunque saliendo de la esfera de programas de emprendedurismo, algunos ejemplos en la literatura sobre evaluación de programas mediante SNA son: Skelcher et al. (1996); Provan y Milwad (1995), Provan et al. (</w:t>
      </w:r>
      <w:r w:rsidRPr="00EB308D">
        <w:t>2005</w:t>
      </w:r>
      <w:r>
        <w:t xml:space="preserve">). </w:t>
      </w:r>
    </w:p>
  </w:footnote>
  <w:footnote w:id="7">
    <w:p w:rsidR="008C578D" w:rsidRDefault="008C578D" w:rsidP="00AA41A3">
      <w:pPr>
        <w:pStyle w:val="ListParagraph"/>
        <w:widowControl/>
        <w:suppressAutoHyphens w:val="0"/>
        <w:ind w:left="0"/>
        <w:contextualSpacing/>
        <w:jc w:val="both"/>
      </w:pPr>
      <w:r>
        <w:rPr>
          <w:sz w:val="20"/>
          <w:szCs w:val="20"/>
          <w:vertAlign w:val="superscript"/>
        </w:rPr>
        <w:t>2</w:t>
      </w:r>
      <w:r>
        <w:rPr>
          <w:sz w:val="20"/>
          <w:szCs w:val="20"/>
        </w:rPr>
        <w:t xml:space="preserve"> Las técnicas de análisis de redes han sido utilizadas en estudios de eficiencia de las redes institucionales, utilizando distintas medidas para evaluar las dimensiones de eficiencia. Por ejemplo </w:t>
      </w:r>
      <w:r w:rsidRPr="001707F2">
        <w:rPr>
          <w:sz w:val="20"/>
          <w:szCs w:val="20"/>
        </w:rPr>
        <w:t xml:space="preserve">Provan y Milwad (1995) utilizan </w:t>
      </w:r>
      <w:r>
        <w:rPr>
          <w:sz w:val="20"/>
          <w:szCs w:val="20"/>
        </w:rPr>
        <w:t xml:space="preserve">analizan la: </w:t>
      </w:r>
      <w:r w:rsidRPr="001707F2">
        <w:rPr>
          <w:sz w:val="20"/>
          <w:szCs w:val="20"/>
        </w:rPr>
        <w:t>Naturaleza y calidad de los lazos, Multiplicidad de lazos, Centralidad (evidencia de existencia de organización administrativa nuclear), Resultado y percepción en los clientes, Percepción de satisfacción sobre la forma de trabajo en red</w:t>
      </w:r>
      <w:r>
        <w:rPr>
          <w:sz w:val="20"/>
          <w:szCs w:val="20"/>
        </w:rPr>
        <w:t xml:space="preserve">. En este trabajo, mediante la aplicación de SNA y las respuestas a  preguntas abiertas analizaremos éstas y otras dimensiones de la RAFE.  </w:t>
      </w:r>
    </w:p>
  </w:footnote>
  <w:footnote w:id="8">
    <w:p w:rsidR="008C578D" w:rsidRPr="00E62F66" w:rsidRDefault="008C578D" w:rsidP="007B305C">
      <w:pPr>
        <w:pStyle w:val="FootnoteText"/>
      </w:pPr>
      <w:r>
        <w:rPr>
          <w:rStyle w:val="FootnoteReference"/>
        </w:rPr>
        <w:footnoteRef/>
      </w:r>
      <w:r>
        <w:t xml:space="preserve"> Por ejemplo, de acuerdo a información proporcionada por la ANII (Base de Actividades de Sensibilización, con actividades al 2014), de las instituciones que forman parte de la RAFE, un 68% participaron de las jornadas anuales, un 60% del boletín, un 63% de actividades de fomento, 45%  colabora en concursos y un 35% en el plan de acción. Es decir que al menos a partir de este registro no todas las instituciones han tenido la misma intensidad en las actividades de la Red, el mismo acceso a información y por consecuencia la misma influencia en la toma de decisiones.  </w:t>
      </w:r>
    </w:p>
  </w:footnote>
  <w:footnote w:id="9">
    <w:p w:rsidR="008C578D" w:rsidRPr="0053431B" w:rsidRDefault="008C578D" w:rsidP="007B305C">
      <w:pPr>
        <w:pStyle w:val="FootnoteText"/>
      </w:pPr>
      <w:r>
        <w:rPr>
          <w:rStyle w:val="FootnoteReference"/>
        </w:rPr>
        <w:footnoteRef/>
      </w:r>
      <w:r>
        <w:t xml:space="preserve"> Si bien el estudio de campo consultó a las instituciones sobre los emprendedores a los que han dado apoyo, con el objetivo de encontrar complementariedades entre instituciones en cuanto al apoyo directo en las fases de diseño, puesta en marcha y desarrollo inicial de emprendimientos (tabla 4 de la encuesta), la falta de respuestas a esta pregunta determinó que su análisis se excluyera de este informe final. De todas formas, en el Anexo 4.6  se presentan algunos resultados. </w:t>
      </w:r>
    </w:p>
  </w:footnote>
  <w:footnote w:id="10">
    <w:p w:rsidR="008C578D" w:rsidRPr="00060FDD" w:rsidRDefault="008C578D" w:rsidP="007B305C">
      <w:pPr>
        <w:pStyle w:val="FootnoteText"/>
        <w:jc w:val="both"/>
      </w:pPr>
      <w:r>
        <w:rPr>
          <w:rStyle w:val="FootnoteReference"/>
          <w:rFonts w:eastAsia="Lucida Sans Unicode"/>
        </w:rPr>
        <w:footnoteRef/>
      </w:r>
      <w:r>
        <w:t xml:space="preserve"> En el Anexo 4.1 se presenta el formulario enviado a las instituciones, donde se pueden apreciar en detalle todas las dimensiones consultadas, tanto en la parte estructurada (bloques 1 a 4) como no estructuradas en los dos bloques finales de opinión. </w:t>
      </w:r>
    </w:p>
  </w:footnote>
  <w:footnote w:id="11">
    <w:p w:rsidR="008C578D" w:rsidRDefault="008C578D" w:rsidP="00823331">
      <w:pPr>
        <w:pStyle w:val="FootnoteText"/>
      </w:pPr>
      <w:r>
        <w:rPr>
          <w:rStyle w:val="FootnoteReference"/>
        </w:rPr>
        <w:footnoteRef/>
      </w:r>
      <w:r>
        <w:t xml:space="preserve"> Los términos: conexiones, vínculos, lazos se utilizan indiferentemente en este estudio. </w:t>
      </w:r>
    </w:p>
  </w:footnote>
  <w:footnote w:id="12">
    <w:p w:rsidR="008C578D" w:rsidRDefault="008C578D">
      <w:pPr>
        <w:pStyle w:val="FootnoteText"/>
      </w:pPr>
      <w:r>
        <w:rPr>
          <w:rStyle w:val="FootnoteReference"/>
        </w:rPr>
        <w:footnoteRef/>
      </w:r>
      <w:r>
        <w:t xml:space="preserve"> Se define este concepto en la Tabla 7.</w:t>
      </w:r>
    </w:p>
  </w:footnote>
  <w:footnote w:id="13">
    <w:p w:rsidR="008C578D" w:rsidRPr="00EA1899" w:rsidRDefault="008C578D" w:rsidP="00FF78FC">
      <w:pPr>
        <w:pStyle w:val="FootnoteText"/>
        <w:jc w:val="both"/>
      </w:pPr>
      <w:r>
        <w:rPr>
          <w:rStyle w:val="FootnoteReference"/>
        </w:rPr>
        <w:footnoteRef/>
      </w:r>
      <w:r>
        <w:t xml:space="preserve"> Dentro de estas últimas se encuentran por ejemplo Co-work Montevideo, la cual mantiene vínculos con 13 de las 33 instituciones y 8 de éstas informan que el rol de la RAFE es de media y alta importancia para dicho vínculo. Universidad de Montevideo y Angel Club tienen vínculos con 9 instituciones de las 33 que respondieron y ambas fueron indicadas como vínculos iniciados o potenciados por la RAFE por 4 de estas instituciones. En el caso de ANII fue decidido estratégicamente su no participación, para contar con una visión objetiva de su rol dentro de la red según el resto de las instituciones. </w:t>
      </w:r>
    </w:p>
  </w:footnote>
  <w:footnote w:id="14">
    <w:p w:rsidR="008C578D" w:rsidRDefault="008C578D">
      <w:pPr>
        <w:pStyle w:val="FootnoteText"/>
      </w:pPr>
      <w:r>
        <w:rPr>
          <w:rStyle w:val="FootnoteReference"/>
        </w:rPr>
        <w:footnoteRef/>
      </w:r>
      <w:r>
        <w:t xml:space="preserve"> Este cuadro muestra el caso de la red centrada. En el caso de la red secundaria que vincula a actores de la RAFE con externos, la única relación que se consulta tomando en cuenta dirección es la de Transferencias de Conocimientos. Ver Anexo 4.1. </w:t>
      </w:r>
    </w:p>
  </w:footnote>
  <w:footnote w:id="15">
    <w:p w:rsidR="008C578D" w:rsidRPr="007A502A" w:rsidRDefault="008C578D" w:rsidP="00D919AE">
      <w:pPr>
        <w:pStyle w:val="FootnoteText"/>
        <w:jc w:val="both"/>
        <w:rPr>
          <w:lang w:val="es-UY"/>
        </w:rPr>
      </w:pPr>
      <w:r w:rsidRPr="00E92451">
        <w:rPr>
          <w:rStyle w:val="FootnoteReference"/>
          <w:rFonts w:eastAsia="Lucida Sans Unicode"/>
        </w:rPr>
        <w:footnoteRef/>
      </w:r>
      <w:r w:rsidRPr="00E92451">
        <w:t xml:space="preserve"> En el Anexo 4.2 se listan las instituciones que respondieron y las que no respondieron y que forman parte de la RAFE. Dentro de las 33 se considera la respuesta de la OPP, que sin embargo no fue incluida en el análisis de red como integrante de la RAFE sino como institución externa.</w:t>
      </w:r>
    </w:p>
  </w:footnote>
  <w:footnote w:id="16">
    <w:p w:rsidR="008C578D" w:rsidRDefault="008C578D" w:rsidP="008C654F">
      <w:pPr>
        <w:pStyle w:val="FootnoteText"/>
      </w:pPr>
      <w:r>
        <w:rPr>
          <w:rStyle w:val="FootnoteReference"/>
        </w:rPr>
        <w:footnoteRef/>
      </w:r>
      <w:r>
        <w:t xml:space="preserve"> Con base en </w:t>
      </w:r>
      <w:r w:rsidRPr="00B80992">
        <w:t>Provan et al. (2005)</w:t>
      </w:r>
      <w:r>
        <w:t xml:space="preserve"> y otras definiciones que se consideraron necesarias. </w:t>
      </w:r>
    </w:p>
  </w:footnote>
  <w:footnote w:id="17">
    <w:p w:rsidR="008C578D" w:rsidRPr="001D2908" w:rsidRDefault="008C578D" w:rsidP="007B305C">
      <w:pPr>
        <w:pStyle w:val="FootnoteText"/>
      </w:pPr>
      <w:r w:rsidRPr="001D2908">
        <w:rPr>
          <w:rStyle w:val="FootnoteReference"/>
        </w:rPr>
        <w:footnoteRef/>
      </w:r>
      <w:r w:rsidRPr="001D2908">
        <w:t xml:space="preserve"> De esta forma se cumple con la actividad 1 de las TDR sobre análisis cualitativo del componente I: “</w:t>
      </w:r>
      <w:r w:rsidRPr="001D2908">
        <w:rPr>
          <w:lang w:val="es-ES_tradnl"/>
        </w:rPr>
        <w:t>Análisis de las instituciones participantes de la RAFE especificando, si existieran, particularidades por tamaño, sector, localización geográfica”.</w:t>
      </w:r>
    </w:p>
  </w:footnote>
  <w:footnote w:id="18">
    <w:p w:rsidR="008C578D" w:rsidRDefault="008C578D" w:rsidP="007B305C">
      <w:pPr>
        <w:pStyle w:val="FootnoteText"/>
      </w:pPr>
      <w:r>
        <w:rPr>
          <w:rStyle w:val="FootnoteReference"/>
        </w:rPr>
        <w:footnoteRef/>
      </w:r>
      <w:r>
        <w:t xml:space="preserve"> De esta forma se cumple con la actividad (ii) de los TDR sobre el análisis cualitativo del Componente 1: establecer </w:t>
      </w:r>
      <w:r w:rsidRPr="002328A7">
        <w:t xml:space="preserve">una tipología o caracterización de las instituciones participantes de la </w:t>
      </w:r>
      <w:r>
        <w:t>RAFE</w:t>
      </w:r>
      <w:r w:rsidRPr="002328A7">
        <w:t xml:space="preserve"> según focalización en las etapas del proceso emprendedor</w:t>
      </w:r>
    </w:p>
  </w:footnote>
  <w:footnote w:id="19">
    <w:p w:rsidR="008C578D" w:rsidRPr="00C87F0D" w:rsidRDefault="008C578D" w:rsidP="007B305C">
      <w:pPr>
        <w:pStyle w:val="FootnoteText"/>
      </w:pPr>
      <w:r>
        <w:rPr>
          <w:rStyle w:val="FootnoteReference"/>
        </w:rPr>
        <w:footnoteRef/>
      </w:r>
      <w:r>
        <w:t xml:space="preserve"> Sólo una de las instituciones no realiza ninguna de las actividades de la lista, su única respuesta fue Otros. </w:t>
      </w:r>
    </w:p>
  </w:footnote>
  <w:footnote w:id="20">
    <w:p w:rsidR="008C578D" w:rsidRPr="003F2314" w:rsidRDefault="008C578D" w:rsidP="006D3D1A">
      <w:pPr>
        <w:pStyle w:val="FootnoteText"/>
        <w:jc w:val="both"/>
      </w:pPr>
      <w:r>
        <w:rPr>
          <w:rStyle w:val="FootnoteReference"/>
        </w:rPr>
        <w:footnoteRef/>
      </w:r>
      <w:r>
        <w:t xml:space="preserve"> Se </w:t>
      </w:r>
      <w:r w:rsidRPr="003F2314">
        <w:t>utilizó como fuente de información los registros</w:t>
      </w:r>
      <w:r>
        <w:t xml:space="preserve"> que </w:t>
      </w:r>
      <w:r w:rsidRPr="003F2314">
        <w:t>la ANII</w:t>
      </w:r>
      <w:r>
        <w:t xml:space="preserve"> proporciono a CINVE</w:t>
      </w:r>
      <w:r w:rsidRPr="003F2314">
        <w:t xml:space="preserve"> sobre actividades de sensibi</w:t>
      </w:r>
      <w:r>
        <w:t>lización en el marco de la RAFE.</w:t>
      </w:r>
    </w:p>
  </w:footnote>
  <w:footnote w:id="21">
    <w:p w:rsidR="008C578D" w:rsidRPr="00B222F6" w:rsidRDefault="008C578D" w:rsidP="007B305C">
      <w:pPr>
        <w:pStyle w:val="FootnoteText"/>
      </w:pPr>
      <w:r>
        <w:rPr>
          <w:rStyle w:val="FootnoteReference"/>
        </w:rPr>
        <w:footnoteRef/>
      </w:r>
      <w:r>
        <w:t xml:space="preserve"> Ideas para emprender 2013 y 2014, y emprendedores en la mira 2014</w:t>
      </w:r>
    </w:p>
  </w:footnote>
  <w:footnote w:id="22">
    <w:p w:rsidR="008C578D" w:rsidRPr="00EF42E3" w:rsidRDefault="008C578D" w:rsidP="007B305C">
      <w:pPr>
        <w:pStyle w:val="FootnoteText"/>
      </w:pPr>
      <w:r>
        <w:rPr>
          <w:rStyle w:val="FootnoteReference"/>
        </w:rPr>
        <w:footnoteRef/>
      </w:r>
      <w:r>
        <w:t xml:space="preserve"> Es decir el bloque 2 de la encuesta.</w:t>
      </w:r>
    </w:p>
  </w:footnote>
  <w:footnote w:id="23">
    <w:p w:rsidR="008C578D" w:rsidRPr="00AF393C" w:rsidRDefault="008C578D" w:rsidP="007B305C">
      <w:pPr>
        <w:pStyle w:val="FootnoteText"/>
        <w:jc w:val="both"/>
        <w:rPr>
          <w:lang w:val="es-UY"/>
        </w:rPr>
      </w:pPr>
      <w:r w:rsidRPr="007E1B29">
        <w:rPr>
          <w:rStyle w:val="FootnoteReference"/>
          <w:rFonts w:eastAsia="Lucida Sans Unicode"/>
        </w:rPr>
        <w:footnoteRef/>
      </w:r>
      <w:r w:rsidRPr="007E1B29">
        <w:rPr>
          <w:lang w:val="es-UY"/>
        </w:rPr>
        <w:t>En el Anexo 3, Figura A3.1, se presenta la estructura resultante si se consideran todas</w:t>
      </w:r>
      <w:r>
        <w:rPr>
          <w:lang w:val="es-UY"/>
        </w:rPr>
        <w:t xml:space="preserve"> las conexiones informadas por las instituciones (aunque estas no sean reivindicadas por su dupla en cada caso). Puede verse que de los 16 actores presentes en esta estructura, si no se validan los lazos se pasaría a 47, y a 345 conexiones en lugar de las 33 que se muestran en este caso. La red sin validación, podría entenderse como intenciones de promover la participación, pero se entiende que no es la más adecuada para aproximarse al fenómeno.  </w:t>
      </w:r>
    </w:p>
  </w:footnote>
  <w:footnote w:id="24">
    <w:p w:rsidR="008C578D" w:rsidRDefault="008C578D" w:rsidP="007B305C">
      <w:pPr>
        <w:pStyle w:val="FootnoteText"/>
      </w:pPr>
      <w:r>
        <w:rPr>
          <w:rStyle w:val="FootnoteReference"/>
        </w:rPr>
        <w:footnoteRef/>
      </w:r>
      <w:r w:rsidRPr="00030781">
        <w:t>Si bien el objetivo original de la pregunta era analizar la atracción de nuevas instituciones a la RAFE, dados los resultados se sospecha que esta pregunta puede haber tenido otras interpretaciones por parte de los respondientes. Por ejemplo, mientras Endeavor ha formado parte de la red desde sus inicios, esta institución ha declarado haber recibido promoción de tres incubadoras, vínculo que fue confirmado por estas instituciones. Una posible explicación es que ese tipo de conexión refleje la promoción de participación en actividades específicas dentro de la Red, al menos en algunas de las respuestas.</w:t>
      </w:r>
    </w:p>
  </w:footnote>
  <w:footnote w:id="25">
    <w:p w:rsidR="008C578D" w:rsidRDefault="008C578D" w:rsidP="004425F6">
      <w:pPr>
        <w:pStyle w:val="FootnoteText"/>
      </w:pPr>
      <w:r>
        <w:rPr>
          <w:rStyle w:val="FootnoteReference"/>
        </w:rPr>
        <w:footnoteRef/>
      </w:r>
      <w:r>
        <w:t xml:space="preserve"> De las 1980 relaciones bidireccionales posibles entre los 45 nodos de la red, existen 282 vínculos efectivos.  </w:t>
      </w:r>
    </w:p>
  </w:footnote>
  <w:footnote w:id="26">
    <w:p w:rsidR="008C578D" w:rsidRPr="00C92E9A" w:rsidRDefault="008C578D" w:rsidP="007B305C">
      <w:pPr>
        <w:pStyle w:val="FootnoteText"/>
        <w:jc w:val="both"/>
        <w:rPr>
          <w:lang w:val="es-UY"/>
        </w:rPr>
      </w:pPr>
      <w:r>
        <w:rPr>
          <w:rStyle w:val="FootnoteReference"/>
          <w:rFonts w:eastAsia="Lucida Sans Unicode"/>
        </w:rPr>
        <w:footnoteRef/>
      </w:r>
      <w:r w:rsidRPr="0091126A">
        <w:rPr>
          <w:rFonts w:eastAsia="Calibri"/>
        </w:rPr>
        <w:t>Dirección Nacional de Artesanías, Pequeñas y Medianas Empresas</w:t>
      </w:r>
      <w:r>
        <w:rPr>
          <w:rFonts w:eastAsia="Calibri"/>
        </w:rPr>
        <w:t>.</w:t>
      </w:r>
      <w:r>
        <w:t xml:space="preserve"> Esta institución tiene la c</w:t>
      </w:r>
      <w:r>
        <w:rPr>
          <w:noProof/>
          <w:lang w:eastAsia="es-ES"/>
        </w:rPr>
        <w:t xml:space="preserve">aracterística de que también se destaca en la red de afinidad como receptora y emisora de emprendedores dentro de la RAFE. </w:t>
      </w:r>
    </w:p>
  </w:footnote>
  <w:footnote w:id="27">
    <w:p w:rsidR="008C578D" w:rsidRDefault="008C578D">
      <w:pPr>
        <w:pStyle w:val="FootnoteText"/>
      </w:pPr>
      <w:r>
        <w:rPr>
          <w:rStyle w:val="FootnoteReference"/>
        </w:rPr>
        <w:footnoteRef/>
      </w:r>
      <w:r>
        <w:t xml:space="preserve"> Lo que hemos llamado definido como clique en la tabla 7. </w:t>
      </w:r>
    </w:p>
  </w:footnote>
  <w:footnote w:id="28">
    <w:p w:rsidR="008C578D" w:rsidRDefault="008C578D" w:rsidP="00D501F9">
      <w:pPr>
        <w:pStyle w:val="FootnoteText"/>
        <w:jc w:val="both"/>
      </w:pPr>
      <w:r>
        <w:rPr>
          <w:rStyle w:val="FootnoteReference"/>
        </w:rPr>
        <w:footnoteRef/>
      </w:r>
      <w:r>
        <w:t xml:space="preserve"> La centralidad de intermediación, o </w:t>
      </w:r>
      <w:r w:rsidRPr="00950CBB">
        <w:rPr>
          <w:i/>
        </w:rPr>
        <w:t>betweenesscentrality</w:t>
      </w:r>
      <w:r>
        <w:t xml:space="preserve">, da cuenta de la relevancia que tiene un nodo en su rol de conector de la red,  al considerar cuántos caminos cortos entre cualesquiera dos nodos de la red deben pasar por él. El valor de centralidad de Endeavor en esta red es 0,5 y el de </w:t>
      </w:r>
      <w:r w:rsidRPr="00C6616A">
        <w:t>ANII es 0,07</w:t>
      </w:r>
      <w:r>
        <w:t xml:space="preserve">. En el Anexo 4.4  se muestran gráficamente estas diferencias. </w:t>
      </w:r>
    </w:p>
  </w:footnote>
  <w:footnote w:id="29">
    <w:p w:rsidR="008C578D" w:rsidRDefault="008C578D" w:rsidP="007B305C">
      <w:pPr>
        <w:pStyle w:val="FootnoteText"/>
      </w:pPr>
      <w:r>
        <w:rPr>
          <w:rStyle w:val="FootnoteReference"/>
        </w:rPr>
        <w:footnoteRef/>
      </w:r>
      <w:r>
        <w:t xml:space="preserve"> En el Anexo 4.4 se comparan las estadísticas de conectividad que confirman esta afirmación</w:t>
      </w:r>
    </w:p>
  </w:footnote>
  <w:footnote w:id="30">
    <w:p w:rsidR="008C578D" w:rsidRPr="0034695E" w:rsidRDefault="008C578D" w:rsidP="00C0323B">
      <w:pPr>
        <w:pStyle w:val="FootnoteText"/>
        <w:jc w:val="both"/>
        <w:rPr>
          <w:lang w:val="es-UY"/>
        </w:rPr>
      </w:pPr>
      <w:r>
        <w:rPr>
          <w:rStyle w:val="FootnoteReference"/>
          <w:rFonts w:eastAsia="Lucida Sans Unicode"/>
        </w:rPr>
        <w:footnoteRef/>
      </w:r>
      <w:r>
        <w:rPr>
          <w:lang w:val="es-UY"/>
        </w:rPr>
        <w:t xml:space="preserve">En el caso de considerar respuestas recíprocas o validadas, la red se restringe a 22 instituciones con 33 conexiones, frente a 44 instituciones con 216 conexiones en el caso de tomar todas las respuestas.   </w:t>
      </w:r>
    </w:p>
  </w:footnote>
  <w:footnote w:id="31">
    <w:p w:rsidR="008C578D" w:rsidRPr="00012E5B" w:rsidRDefault="008C578D" w:rsidP="00C0323B">
      <w:pPr>
        <w:pStyle w:val="FootnoteText"/>
        <w:jc w:val="both"/>
        <w:rPr>
          <w:lang w:val="es-UY"/>
        </w:rPr>
      </w:pPr>
      <w:r>
        <w:rPr>
          <w:rStyle w:val="FootnoteReference"/>
          <w:rFonts w:eastAsia="Lucida Sans Unicode"/>
        </w:rPr>
        <w:footnoteRef/>
      </w:r>
      <w:r>
        <w:t xml:space="preserve"> Previamente se realizó un análisis caracterizando a las instituciones por </w:t>
      </w:r>
      <w:r w:rsidRPr="00E5185E">
        <w:rPr>
          <w:lang w:val="es-UY"/>
        </w:rPr>
        <w:t>pertenecer o no a la Red Emprender (es decir, por su experiencia de trabajo en red</w:t>
      </w:r>
      <w:r>
        <w:rPr>
          <w:lang w:val="es-UY"/>
        </w:rPr>
        <w:t xml:space="preserve">) pero no se encontraron patrones que puedan explicar estructuras a través de esta característica. Es decir no son las de mayor experiencia las que transfieren más conocimientos.  </w:t>
      </w:r>
    </w:p>
  </w:footnote>
  <w:footnote w:id="32">
    <w:p w:rsidR="008C578D" w:rsidRDefault="008C578D" w:rsidP="00722CFE">
      <w:pPr>
        <w:pStyle w:val="FootnoteText"/>
      </w:pPr>
      <w:r>
        <w:rPr>
          <w:rStyle w:val="FootnoteReference"/>
        </w:rPr>
        <w:footnoteRef/>
      </w:r>
      <w:r>
        <w:t xml:space="preserve"> Mayor </w:t>
      </w:r>
      <w:r w:rsidRPr="00090FEB">
        <w:rPr>
          <w:i/>
        </w:rPr>
        <w:t>out</w:t>
      </w:r>
      <w:r>
        <w:rPr>
          <w:i/>
        </w:rPr>
        <w:t>-</w:t>
      </w:r>
      <w:r w:rsidRPr="00090FEB">
        <w:rPr>
          <w:i/>
        </w:rPr>
        <w:t>degree</w:t>
      </w:r>
    </w:p>
  </w:footnote>
  <w:footnote w:id="33">
    <w:p w:rsidR="008C578D" w:rsidRDefault="008C578D" w:rsidP="00722CFE">
      <w:pPr>
        <w:pStyle w:val="FootnoteText"/>
      </w:pPr>
      <w:r>
        <w:rPr>
          <w:rStyle w:val="FootnoteReference"/>
        </w:rPr>
        <w:footnoteRef/>
      </w:r>
      <w:r>
        <w:t xml:space="preserve"> Estas tres instituciones presentan los mayores valores de centralidad de intermediación.</w:t>
      </w:r>
    </w:p>
  </w:footnote>
  <w:footnote w:id="34">
    <w:p w:rsidR="008C578D" w:rsidRDefault="008C578D" w:rsidP="00722CFE">
      <w:pPr>
        <w:pStyle w:val="FootnoteText"/>
      </w:pPr>
      <w:r>
        <w:rPr>
          <w:rStyle w:val="FootnoteReference"/>
        </w:rPr>
        <w:footnoteRef/>
      </w:r>
      <w:r>
        <w:t xml:space="preserve"> El coeficiente de correlación entre los puntajes de </w:t>
      </w:r>
      <w:r w:rsidRPr="00DB76DC">
        <w:rPr>
          <w:i/>
        </w:rPr>
        <w:t>out</w:t>
      </w:r>
      <w:r>
        <w:rPr>
          <w:i/>
        </w:rPr>
        <w:t>-</w:t>
      </w:r>
      <w:r w:rsidRPr="00DB76DC">
        <w:rPr>
          <w:i/>
        </w:rPr>
        <w:t>degree</w:t>
      </w:r>
      <w:r>
        <w:t xml:space="preserve"> (cantidad de vínculos generados por cada institución para transferir conocimiento) y los puntajes de </w:t>
      </w:r>
      <w:r w:rsidRPr="00C6616A">
        <w:rPr>
          <w:i/>
        </w:rPr>
        <w:t>in-degree</w:t>
      </w:r>
      <w:r>
        <w:t xml:space="preserve"> (cantidad de vínculos generados por cada institución para recibir transferencia de conocimiento) es de 0,63. </w:t>
      </w:r>
    </w:p>
  </w:footnote>
  <w:footnote w:id="35">
    <w:p w:rsidR="008C578D" w:rsidRDefault="008C578D" w:rsidP="00722CFE">
      <w:pPr>
        <w:pStyle w:val="FootnoteText"/>
      </w:pPr>
      <w:r>
        <w:rPr>
          <w:rStyle w:val="FootnoteReference"/>
        </w:rPr>
        <w:footnoteRef/>
      </w:r>
      <w:r>
        <w:t xml:space="preserve"> El valor de la densidad es 0.05, siendo esta la menor entre todas las redes analizadas. </w:t>
      </w:r>
    </w:p>
  </w:footnote>
  <w:footnote w:id="36">
    <w:p w:rsidR="008C578D" w:rsidRDefault="008C578D" w:rsidP="007B305C">
      <w:pPr>
        <w:pStyle w:val="FootnoteText"/>
      </w:pPr>
      <w:r>
        <w:rPr>
          <w:rStyle w:val="FootnoteReference"/>
        </w:rPr>
        <w:footnoteRef/>
      </w:r>
      <w:r w:rsidRPr="00F46971">
        <w:t>Algunas de ellas se presentan en la sección de síntesis.</w:t>
      </w:r>
    </w:p>
  </w:footnote>
  <w:footnote w:id="37">
    <w:p w:rsidR="008C578D" w:rsidRDefault="008C578D" w:rsidP="007B305C">
      <w:pPr>
        <w:pStyle w:val="FootnoteText"/>
      </w:pPr>
      <w:r>
        <w:rPr>
          <w:rStyle w:val="FootnoteReference"/>
        </w:rPr>
        <w:footnoteRef/>
      </w:r>
      <w:r>
        <w:t xml:space="preserve">  Ver Anexo 4.4. </w:t>
      </w:r>
    </w:p>
  </w:footnote>
  <w:footnote w:id="38">
    <w:p w:rsidR="008C578D" w:rsidRDefault="008C578D" w:rsidP="0033510B">
      <w:pPr>
        <w:pStyle w:val="FootnoteText"/>
        <w:jc w:val="both"/>
      </w:pPr>
      <w:r>
        <w:rPr>
          <w:rStyle w:val="FootnoteReference"/>
        </w:rPr>
        <w:footnoteRef/>
      </w:r>
      <w:r>
        <w:t xml:space="preserve"> Vale señalar que previo a la unión se supone que todas las redes son no dirigidas. En estos casos, la densidad de la red se calcula como el número efectivo de conexiones dividido (N*N)/2-N. En el caso de redes dirigidas el denominador es mayor debido a la falta de simetría: N*(N-1)</w:t>
      </w:r>
    </w:p>
  </w:footnote>
  <w:footnote w:id="39">
    <w:p w:rsidR="008C578D" w:rsidRDefault="008C578D" w:rsidP="00C12596">
      <w:pPr>
        <w:pStyle w:val="FootnoteText"/>
        <w:jc w:val="both"/>
      </w:pPr>
      <w:r>
        <w:rPr>
          <w:rStyle w:val="FootnoteReference"/>
        </w:rPr>
        <w:footnoteRef/>
      </w:r>
      <w:r>
        <w:t xml:space="preserve"> Si bien la pregunta hacía referencia al rol en la intensificación, se entiende que, en caso que los actores no estuvieran previamente conectados, la importancia de la RAFE estaría en la creación del vínculo. </w:t>
      </w:r>
    </w:p>
  </w:footnote>
  <w:footnote w:id="40">
    <w:p w:rsidR="008C578D" w:rsidRDefault="008C578D" w:rsidP="00C12596">
      <w:pPr>
        <w:pStyle w:val="FootnoteText"/>
        <w:jc w:val="both"/>
      </w:pPr>
      <w:r>
        <w:rPr>
          <w:rStyle w:val="FootnoteReference"/>
        </w:rPr>
        <w:footnoteRef/>
      </w:r>
      <w:r>
        <w:t xml:space="preserve"> El coeficiente de correlación entre el puntaje asignado individualmente en ambas dimensiones es cercano a 0,2.</w:t>
      </w:r>
    </w:p>
  </w:footnote>
  <w:footnote w:id="41">
    <w:p w:rsidR="008C578D" w:rsidRDefault="008C578D" w:rsidP="007B305C">
      <w:pPr>
        <w:pStyle w:val="FootnoteText"/>
      </w:pPr>
      <w:r>
        <w:rPr>
          <w:rStyle w:val="FootnoteReference"/>
        </w:rPr>
        <w:footnoteRef/>
      </w:r>
      <w:r>
        <w:t xml:space="preserve"> Lo que se había llamado </w:t>
      </w:r>
      <w:r w:rsidRPr="00816FAE">
        <w:rPr>
          <w:i/>
        </w:rPr>
        <w:t>multiplexity</w:t>
      </w:r>
      <w:r>
        <w:t xml:space="preserve"> o multiplicidad de las relaciones. </w:t>
      </w:r>
    </w:p>
  </w:footnote>
  <w:footnote w:id="42">
    <w:p w:rsidR="008C578D" w:rsidRDefault="008C578D" w:rsidP="007B305C">
      <w:pPr>
        <w:pStyle w:val="FootnoteText"/>
      </w:pPr>
      <w:r>
        <w:rPr>
          <w:rStyle w:val="FootnoteReference"/>
        </w:rPr>
        <w:footnoteRef/>
      </w:r>
      <w:r>
        <w:t xml:space="preserve"> Coeficiente de correlación de -0.18</w:t>
      </w:r>
    </w:p>
  </w:footnote>
  <w:footnote w:id="43">
    <w:p w:rsidR="008C578D" w:rsidRDefault="008C578D" w:rsidP="007B305C">
      <w:pPr>
        <w:pStyle w:val="FootnoteText"/>
      </w:pPr>
      <w:r>
        <w:rPr>
          <w:rStyle w:val="FootnoteReference"/>
        </w:rPr>
        <w:footnoteRef/>
      </w:r>
      <w:r>
        <w:t xml:space="preserve"> Se advierte que el no contar con todas las respuestas de las instituciones introduce sesgos en la interpretación de este indicador, así como al resto de los indicadores. Si bien se supone que las principales relaciones entre los actores </w:t>
      </w:r>
      <w:r w:rsidRPr="00D57BBD">
        <w:rPr>
          <w:i/>
        </w:rPr>
        <w:t>missing</w:t>
      </w:r>
      <w:r>
        <w:t xml:space="preserve"> y los que respondieron han sido captadas por estos últimos, los vínculos entre los </w:t>
      </w:r>
      <w:r w:rsidRPr="00D57BBD">
        <w:rPr>
          <w:i/>
        </w:rPr>
        <w:t>missing</w:t>
      </w:r>
      <w:r>
        <w:t xml:space="preserve"> no pueden ser recuperados, de allí viene el principal sesgo. De todas formas, para poder realizar conclusiones y recomendaciones, se parte del supuesto de que estos sesgos no modifican sustancialmente la estructura generales de la red. </w:t>
      </w:r>
    </w:p>
  </w:footnote>
  <w:footnote w:id="44">
    <w:p w:rsidR="008C578D" w:rsidRPr="005C34F2" w:rsidRDefault="008C578D" w:rsidP="00D83484">
      <w:pPr>
        <w:pStyle w:val="FootnoteText"/>
      </w:pPr>
      <w:r>
        <w:rPr>
          <w:rStyle w:val="FootnoteReference"/>
        </w:rPr>
        <w:footnoteRef/>
      </w:r>
      <w:r>
        <w:t xml:space="preserve"> De acuerdo a los registros provistos por ANII sobre actividades de sensibilización, muchas de las instituciones periféricas no han participado de la definición del plan de acción de la RAFE.  </w:t>
      </w:r>
    </w:p>
  </w:footnote>
  <w:footnote w:id="45">
    <w:p w:rsidR="008C578D" w:rsidRDefault="008C578D" w:rsidP="007B305C">
      <w:pPr>
        <w:pStyle w:val="FootnoteText"/>
      </w:pPr>
      <w:r>
        <w:rPr>
          <w:rStyle w:val="FootnoteReference"/>
        </w:rPr>
        <w:footnoteRef/>
      </w:r>
      <w:r>
        <w:t xml:space="preserve"> Un clique en la red refiere a un grupo de nodos que forman una subred totalmente conectada en la que cada uno interactúa directamente con todo el resto. </w:t>
      </w:r>
    </w:p>
  </w:footnote>
  <w:footnote w:id="46">
    <w:p w:rsidR="008C578D" w:rsidRDefault="008C578D" w:rsidP="007B305C">
      <w:pPr>
        <w:pStyle w:val="FootnoteText"/>
      </w:pPr>
      <w:r>
        <w:rPr>
          <w:rStyle w:val="FootnoteReference"/>
        </w:rPr>
        <w:footnoteRef/>
      </w:r>
      <w:r>
        <w:t xml:space="preserve"> El concepto de pequeño mundo es muy utilizado en la literatura SNA y se atribuye al trabajo de </w:t>
      </w:r>
      <w:r w:rsidRPr="00646363">
        <w:t>Granovetter (1973)</w:t>
      </w:r>
      <w:r>
        <w:t>.</w:t>
      </w:r>
    </w:p>
  </w:footnote>
  <w:footnote w:id="47">
    <w:p w:rsidR="008C578D" w:rsidRDefault="008C578D">
      <w:pPr>
        <w:pStyle w:val="FootnoteText"/>
      </w:pPr>
      <w:r>
        <w:rPr>
          <w:rStyle w:val="FootnoteReference"/>
        </w:rPr>
        <w:footnoteRef/>
      </w:r>
      <w:r>
        <w:t xml:space="preserve"> Ver Tabla 12</w:t>
      </w:r>
    </w:p>
  </w:footnote>
  <w:footnote w:id="48">
    <w:p w:rsidR="008C578D" w:rsidRPr="003C4244" w:rsidRDefault="008C578D" w:rsidP="007B305C">
      <w:pPr>
        <w:pStyle w:val="FootnoteText"/>
      </w:pPr>
      <w:r>
        <w:rPr>
          <w:rStyle w:val="FootnoteReference"/>
        </w:rPr>
        <w:footnoteRef/>
      </w:r>
      <w:r>
        <w:t xml:space="preserve"> Se llama indefinidos a a</w:t>
      </w:r>
      <w:r w:rsidRPr="003C4244">
        <w:t>quéllas para las que no se pudo confirmar su localización, y que puede incluir también alguna organización extranjera</w:t>
      </w:r>
    </w:p>
  </w:footnote>
  <w:footnote w:id="49">
    <w:p w:rsidR="008C578D" w:rsidRPr="00F6662C" w:rsidRDefault="008C578D" w:rsidP="007B305C">
      <w:pPr>
        <w:pStyle w:val="FootnoteText"/>
        <w:jc w:val="both"/>
        <w:rPr>
          <w:lang w:val="es-UY"/>
        </w:rPr>
      </w:pPr>
      <w:r>
        <w:rPr>
          <w:rStyle w:val="FootnoteReference"/>
          <w:rFonts w:eastAsia="Lucida Sans Unicode"/>
        </w:rPr>
        <w:footnoteRef/>
      </w:r>
      <w:r>
        <w:rPr>
          <w:lang w:val="es-UY"/>
        </w:rPr>
        <w:t xml:space="preserve">El máximo valor de las conexiones entre una institución RAFE y una externa es 7, excepto en este caso, dado que BROU engloba las dependencias BROU-Mypes y BROU-Microfinanzas, y el valor es igual a la suma de las conexiones de ambas dependencias.  </w:t>
      </w:r>
    </w:p>
  </w:footnote>
  <w:footnote w:id="50">
    <w:p w:rsidR="008C578D" w:rsidRPr="00F80168" w:rsidRDefault="008C578D" w:rsidP="007B305C">
      <w:pPr>
        <w:pStyle w:val="FootnoteText"/>
      </w:pPr>
      <w:r>
        <w:rPr>
          <w:rStyle w:val="FootnoteReference"/>
        </w:rPr>
        <w:footnoteRef/>
      </w:r>
      <w:r>
        <w:t xml:space="preserve"> Es el Programa de Desarrollo Local del Programa de Naciones Unidas para el Desarrollo.</w:t>
      </w:r>
    </w:p>
  </w:footnote>
  <w:footnote w:id="51">
    <w:p w:rsidR="008C578D" w:rsidRPr="00854C15" w:rsidRDefault="008C578D" w:rsidP="006F25F3">
      <w:pPr>
        <w:pStyle w:val="FootnoteText"/>
      </w:pPr>
      <w:r>
        <w:rPr>
          <w:rStyle w:val="FootnoteReference"/>
        </w:rPr>
        <w:footnoteRef/>
      </w:r>
      <w:r>
        <w:t>Provan y Kenis (2008).</w:t>
      </w:r>
    </w:p>
  </w:footnote>
  <w:footnote w:id="52">
    <w:p w:rsidR="008C578D" w:rsidRDefault="008C578D">
      <w:pPr>
        <w:pStyle w:val="FootnoteText"/>
      </w:pPr>
      <w:r>
        <w:rPr>
          <w:rStyle w:val="FootnoteReference"/>
        </w:rPr>
        <w:footnoteRef/>
      </w:r>
      <w:r>
        <w:t xml:space="preserve"> 44% de las respuestas afirmativas condicionales. El apoyo institucional y la internalización de trabajo tuvieron 22% de respuestas cada uno, y cambios en la gestión, 11%.</w:t>
      </w:r>
    </w:p>
  </w:footnote>
  <w:footnote w:id="53">
    <w:p w:rsidR="008C578D" w:rsidRDefault="008C578D">
      <w:pPr>
        <w:pStyle w:val="FootnoteText"/>
      </w:pPr>
      <w:r>
        <w:rPr>
          <w:rStyle w:val="FootnoteReference"/>
        </w:rPr>
        <w:footnoteRef/>
      </w:r>
      <w:r>
        <w:t xml:space="preserve"> Si bien en el corto plazo el apoyo institucional externo parece depender de decisiones administrativas, pensando en la continuidad a largo plazo el respaldo institucional se supone dependerá de que la RAFE sea reconocida como una entidad en sí misma frente a terceros.  </w:t>
      </w:r>
    </w:p>
  </w:footnote>
  <w:footnote w:id="54">
    <w:p w:rsidR="008C578D" w:rsidRDefault="008C578D" w:rsidP="00294FDB">
      <w:pPr>
        <w:pStyle w:val="FootnoteText"/>
      </w:pPr>
      <w:r>
        <w:rPr>
          <w:rStyle w:val="FootnoteReference"/>
        </w:rPr>
        <w:footnoteRef/>
      </w:r>
      <w:r w:rsidRPr="000D24CF">
        <w:t>E</w:t>
      </w:r>
      <w:r>
        <w:t xml:space="preserve">n particular argumentan que el rol de una agencia que funcione como bróker o coordinador sobre la eficiencia de la red aumenta a medida que: la confianza no es tan alta, el número de participantes es alto, el objetivo de </w:t>
      </w:r>
      <w:r w:rsidRPr="000D24CF">
        <w:t xml:space="preserve">la red </w:t>
      </w:r>
      <w:r>
        <w:t xml:space="preserve">no cuenta con total consenso y se requieren mayores competencias de gestión de redes para su manejo debido a la complejidad del tema a resolver. </w:t>
      </w:r>
    </w:p>
  </w:footnote>
  <w:footnote w:id="55">
    <w:p w:rsidR="008C578D" w:rsidRPr="00D12376" w:rsidRDefault="008C578D" w:rsidP="007B305C">
      <w:pPr>
        <w:pStyle w:val="FootnoteText"/>
      </w:pPr>
      <w:r>
        <w:rPr>
          <w:rStyle w:val="FootnoteReference"/>
        </w:rPr>
        <w:footnoteRef/>
      </w:r>
      <w:r>
        <w:t xml:space="preserve"> El listado de instituciones y personas entrevistadas se presenta en el Anexo 5</w:t>
      </w:r>
    </w:p>
  </w:footnote>
  <w:footnote w:id="56">
    <w:p w:rsidR="008C578D" w:rsidRPr="00497F57" w:rsidRDefault="008C578D" w:rsidP="007B305C">
      <w:pPr>
        <w:pStyle w:val="FootnoteText"/>
        <w:jc w:val="both"/>
      </w:pPr>
      <w:r>
        <w:rPr>
          <w:rStyle w:val="FootnoteReference"/>
          <w:rFonts w:eastAsia="Lucida Sans Unicode"/>
        </w:rPr>
        <w:footnoteRef/>
      </w:r>
      <w:r>
        <w:t xml:space="preserve"> Si se aceptaran proyectos extranjeros (en el segundo llamado quedaron preseleccionados dos de Argentina y uno de México) seguramente sí utilicen la infraestructura física ya que es prerrequisito que se instalen en el país. </w:t>
      </w:r>
    </w:p>
  </w:footnote>
  <w:footnote w:id="57">
    <w:p w:rsidR="008C578D" w:rsidRPr="007D1BEC" w:rsidRDefault="008C578D" w:rsidP="007B305C">
      <w:pPr>
        <w:tabs>
          <w:tab w:val="left" w:pos="4725"/>
        </w:tabs>
        <w:jc w:val="both"/>
        <w:rPr>
          <w:sz w:val="20"/>
          <w:szCs w:val="20"/>
        </w:rPr>
      </w:pPr>
      <w:r>
        <w:rPr>
          <w:rStyle w:val="FootnoteReference"/>
        </w:rPr>
        <w:footnoteRef/>
      </w:r>
      <w:r w:rsidRPr="007D1BEC">
        <w:rPr>
          <w:sz w:val="20"/>
          <w:szCs w:val="20"/>
        </w:rPr>
        <w:t xml:space="preserve">Debido a temas internos del programa, la coordinadora ingresó luego de que se habían elegido los proyectos a incubar pero no estaban todavía incubadas. En estos casos se encargó de la comunicación y de ayudar al ingreso de los emprendedores pero no estuvo a cargo de las etapas previas. </w:t>
      </w:r>
    </w:p>
  </w:footnote>
  <w:footnote w:id="58">
    <w:p w:rsidR="008C578D" w:rsidRPr="005F3B1C" w:rsidRDefault="008C578D" w:rsidP="007B305C">
      <w:pPr>
        <w:pStyle w:val="FootnoteText"/>
        <w:rPr>
          <w:lang w:val="es-UY"/>
        </w:rPr>
      </w:pPr>
      <w:r>
        <w:rPr>
          <w:rStyle w:val="FootnoteReference"/>
          <w:rFonts w:eastAsia="Lucida Sans Unicode"/>
        </w:rPr>
        <w:footnoteRef/>
      </w:r>
      <w:r>
        <w:t xml:space="preserve"> Actualmente </w:t>
      </w:r>
      <w:r>
        <w:rPr>
          <w:lang w:val="es-UY"/>
        </w:rPr>
        <w:t xml:space="preserve">están siendo incubados 13 emprendimientos. </w:t>
      </w:r>
    </w:p>
  </w:footnote>
  <w:footnote w:id="59">
    <w:p w:rsidR="008C578D" w:rsidRPr="00A36F9C" w:rsidRDefault="008C578D" w:rsidP="007B305C">
      <w:pPr>
        <w:pStyle w:val="FootnoteText"/>
        <w:rPr>
          <w:lang w:val="es-UY"/>
        </w:rPr>
      </w:pPr>
      <w:r>
        <w:rPr>
          <w:rStyle w:val="FootnoteReference"/>
        </w:rPr>
        <w:footnoteRef/>
      </w:r>
      <w:r w:rsidRPr="00A36F9C">
        <w:rPr>
          <w:lang w:val="es-UY"/>
        </w:rPr>
        <w:t xml:space="preserve"> Como ya fue me</w:t>
      </w:r>
      <w:r>
        <w:rPr>
          <w:lang w:val="es-UY"/>
        </w:rPr>
        <w:t>ncionado, se apoyaron tres fondos pero sólo se renovó el apoyo a dos de ellos, que fueron los entrevistados.</w:t>
      </w:r>
    </w:p>
  </w:footnote>
  <w:footnote w:id="60">
    <w:p w:rsidR="008C578D" w:rsidRPr="00A36F9C" w:rsidRDefault="008C578D">
      <w:pPr>
        <w:pStyle w:val="FootnoteText"/>
        <w:rPr>
          <w:lang w:val="en-US"/>
        </w:rPr>
      </w:pPr>
      <w:r>
        <w:rPr>
          <w:rStyle w:val="FootnoteReference"/>
        </w:rPr>
        <w:footnoteRef/>
      </w:r>
      <w:r w:rsidRPr="00A36F9C">
        <w:rPr>
          <w:lang w:val="en-US"/>
        </w:rPr>
        <w:t xml:space="preserve"> Total early-stage Entrepreneurial Activity</w:t>
      </w:r>
    </w:p>
  </w:footnote>
  <w:footnote w:id="61">
    <w:p w:rsidR="008C578D" w:rsidRPr="00B830D8" w:rsidRDefault="008C578D">
      <w:pPr>
        <w:pStyle w:val="FootnoteText"/>
        <w:rPr>
          <w:lang w:val="en-US"/>
        </w:rPr>
      </w:pPr>
      <w:r>
        <w:rPr>
          <w:rStyle w:val="FootnoteReference"/>
        </w:rPr>
        <w:footnoteRef/>
      </w:r>
      <w:r>
        <w:rPr>
          <w:lang w:val="en-US"/>
        </w:rPr>
        <w:t>Adult Population Survey</w:t>
      </w:r>
    </w:p>
  </w:footnote>
  <w:footnote w:id="62">
    <w:p w:rsidR="008C578D" w:rsidRPr="00EA1A14" w:rsidRDefault="008C578D" w:rsidP="00334092">
      <w:pPr>
        <w:pStyle w:val="FootnoteText"/>
        <w:jc w:val="both"/>
      </w:pPr>
      <w:r>
        <w:rPr>
          <w:rStyle w:val="FootnoteReference"/>
        </w:rPr>
        <w:footnoteRef/>
      </w:r>
      <w:r>
        <w:t xml:space="preserve"> EM: Emprendedores en la Mira, JE: Jóvenes Emprendedores, VIN: Validación de Ideas de Negocios, PIN: Preincubación</w:t>
      </w:r>
    </w:p>
  </w:footnote>
  <w:footnote w:id="63">
    <w:p w:rsidR="008C578D" w:rsidRPr="00F1076C" w:rsidRDefault="008C578D">
      <w:pPr>
        <w:pStyle w:val="FootnoteText"/>
        <w:rPr>
          <w:lang w:val="es-MX"/>
        </w:rPr>
      </w:pPr>
      <w:r w:rsidRPr="00860124">
        <w:rPr>
          <w:rStyle w:val="FootnoteReference"/>
        </w:rPr>
        <w:footnoteRef/>
      </w:r>
      <w:r w:rsidRPr="00860124">
        <w:t xml:space="preserve"> Los postulantes a EM y Concursos de Ideas corresponden al componente I, pero fueron tratados como postulantes a programas, el igual que los postulantes a instrumentos del componente II. .</w:t>
      </w:r>
    </w:p>
  </w:footnote>
  <w:footnote w:id="64">
    <w:p w:rsidR="008C578D" w:rsidRPr="00D26D54" w:rsidRDefault="008C578D">
      <w:pPr>
        <w:pStyle w:val="FootnoteText"/>
      </w:pPr>
    </w:p>
  </w:footnote>
  <w:footnote w:id="65">
    <w:p w:rsidR="008C578D" w:rsidRPr="00544675" w:rsidRDefault="008C578D" w:rsidP="008E6313">
      <w:pPr>
        <w:pStyle w:val="FootnoteText"/>
        <w:jc w:val="both"/>
        <w:rPr>
          <w:lang w:val="es-UY"/>
        </w:rPr>
      </w:pPr>
      <w:r>
        <w:rPr>
          <w:rStyle w:val="FootnoteReference"/>
        </w:rPr>
        <w:footnoteRef/>
      </w:r>
      <w:r w:rsidRPr="00FD1F4C">
        <w:t>Si computásemos como TEA solo a aquellos que quieren aprovechar una oportunidad, la tasa en la población adulta alcanzaría al 14,9%. Aplicando el mismo procedimiento en el caso de los empresarios establecidos, esta se reduciría a 7,6%.</w:t>
      </w:r>
    </w:p>
  </w:footnote>
  <w:footnote w:id="66">
    <w:p w:rsidR="008C578D" w:rsidRPr="00417643" w:rsidRDefault="008C578D" w:rsidP="008E6313">
      <w:pPr>
        <w:pStyle w:val="FootnoteText"/>
        <w:jc w:val="both"/>
      </w:pPr>
      <w:r>
        <w:rPr>
          <w:rStyle w:val="FootnoteReference"/>
        </w:rPr>
        <w:footnoteRef/>
      </w:r>
      <w:r w:rsidRPr="00AE1A9C">
        <w:t>La inclusi</w:t>
      </w:r>
      <w:r>
        <w:t>ó</w:t>
      </w:r>
      <w:r w:rsidRPr="00AE1A9C">
        <w:t>n de rasgos personales en la evalu</w:t>
      </w:r>
      <w:r>
        <w:t>a</w:t>
      </w:r>
      <w:r w:rsidRPr="00AE1A9C">
        <w:t>ción de un programa de apoyo al emprendimiento es una novedad de creciente uso. Caliendo et al (2016) desarrolla una justificación de su necesidad, a la vez que resume algunos hallazgos en relación a los rasgos personales que permitirían a individuos desempleados convertirse en emprendedores (en nuestra definición, estos individuos sería considerados emprendedores por necesidad).</w:t>
      </w:r>
    </w:p>
  </w:footnote>
  <w:footnote w:id="67">
    <w:p w:rsidR="008C578D" w:rsidRPr="00417643" w:rsidRDefault="008C578D" w:rsidP="008E6313">
      <w:pPr>
        <w:pStyle w:val="FootnoteText"/>
        <w:jc w:val="both"/>
      </w:pPr>
      <w:r>
        <w:rPr>
          <w:rStyle w:val="FootnoteReference"/>
        </w:rPr>
        <w:footnoteRef/>
      </w:r>
      <w:r w:rsidRPr="0088290E">
        <w:t>En este sentido, sería muy interesante compar</w:t>
      </w:r>
      <w:r>
        <w:t>a</w:t>
      </w:r>
      <w:r w:rsidRPr="0088290E">
        <w:t>r estas respuestas con las de la población en general.</w:t>
      </w:r>
      <w:r>
        <w:t xml:space="preserve"> Aboal y Veneri (2016) presentan información general para la región sobre los rasgos de personalidad para individuos en diversos estadíos del proceso de creación de negocios.Utilizando una definición estricta de emprendedor, Aboal y Veneri (2016) encuentran –en lo que se refiere a rasgos personales- que los emprendedores se caracterizan por estar orientados a los resultados, alto grado de autonomía, multitarea y alta tolerancia al riesgo. Por su parte, aquellos en proceso de ser emprendedores, presentan menores niveles de control interno, y una menor tolerancia al riesgo.</w:t>
      </w:r>
    </w:p>
  </w:footnote>
  <w:footnote w:id="68">
    <w:p w:rsidR="008C578D" w:rsidRPr="00417643" w:rsidRDefault="008C578D" w:rsidP="008E6313">
      <w:pPr>
        <w:pStyle w:val="FootnoteText"/>
        <w:jc w:val="both"/>
      </w:pPr>
      <w:r>
        <w:rPr>
          <w:rStyle w:val="FootnoteReference"/>
        </w:rPr>
        <w:footnoteRef/>
      </w:r>
      <w:r w:rsidRPr="002F63F3">
        <w:t>Aboal y Veneri (201</w:t>
      </w:r>
      <w:r>
        <w:t>6</w:t>
      </w:r>
      <w:r w:rsidRPr="002F63F3">
        <w:t xml:space="preserve">) en su </w:t>
      </w:r>
      <w:r>
        <w:t>e</w:t>
      </w:r>
      <w:r w:rsidRPr="002F63F3">
        <w:t>studio regional mostraban que los emprendedores tiende</w:t>
      </w:r>
      <w:r>
        <w:t>n</w:t>
      </w:r>
      <w:r w:rsidRPr="002F63F3">
        <w:t xml:space="preserve"> a ser hombres, quienes muestran valores más altos en las diversas características estudiadas.</w:t>
      </w:r>
    </w:p>
  </w:footnote>
  <w:footnote w:id="69">
    <w:p w:rsidR="008C578D" w:rsidRDefault="008C578D" w:rsidP="000633B8">
      <w:pPr>
        <w:pStyle w:val="FootnoteText"/>
        <w:jc w:val="both"/>
      </w:pPr>
      <w:r>
        <w:rPr>
          <w:rStyle w:val="FootnoteReference"/>
          <w:rFonts w:eastAsiaTheme="majorEastAsia"/>
        </w:rPr>
        <w:footnoteRef/>
      </w:r>
      <w:r>
        <w:t xml:space="preserve"> 86 casos si se excluye un beneficiario p</w:t>
      </w:r>
      <w:r w:rsidRPr="00405E86">
        <w:t>rograma de Emprendedores en la Universidad de Berkeley</w:t>
      </w:r>
      <w:r>
        <w:t xml:space="preserve"> (convenio ANII y Embajada de </w:t>
      </w:r>
      <w:r w:rsidRPr="00634357">
        <w:t>Estados Unidos</w:t>
      </w:r>
      <w:r>
        <w:t xml:space="preserve">), un programa que </w:t>
      </w:r>
      <w:r w:rsidRPr="00634357">
        <w:t>consiste en realizar visitas a startups, incubadoras, aceleradoras y otros actores del ecosistema emprendedor de California, Estados Unidos</w:t>
      </w:r>
      <w:r>
        <w:t>.</w:t>
      </w:r>
    </w:p>
  </w:footnote>
  <w:footnote w:id="70">
    <w:p w:rsidR="008C578D" w:rsidRDefault="008C578D" w:rsidP="000633B8">
      <w:pPr>
        <w:pStyle w:val="FootnoteText"/>
        <w:jc w:val="both"/>
      </w:pPr>
      <w:r>
        <w:rPr>
          <w:rStyle w:val="FootnoteReference"/>
          <w:rFonts w:eastAsiaTheme="majorEastAsia"/>
        </w:rPr>
        <w:footnoteRef/>
      </w:r>
      <w:r>
        <w:t xml:space="preserve"> 4 de estos no fueron aprobados por el comité de evaluación, 2 se consideraron no elegibles y 2 fueron desistidos por el beneficiario.</w:t>
      </w:r>
    </w:p>
  </w:footnote>
  <w:footnote w:id="71">
    <w:p w:rsidR="008C578D" w:rsidRDefault="008C578D" w:rsidP="000633B8">
      <w:pPr>
        <w:pStyle w:val="FootnoteText"/>
        <w:jc w:val="both"/>
      </w:pPr>
      <w:r>
        <w:rPr>
          <w:rStyle w:val="FootnoteReference"/>
          <w:rFonts w:eastAsiaTheme="majorEastAsia"/>
        </w:rPr>
        <w:footnoteRef/>
      </w:r>
      <w:r>
        <w:t xml:space="preserve"> Este grupo además puede ser abierto entre los no finalistas, finalistas y ganadores.</w:t>
      </w:r>
    </w:p>
  </w:footnote>
  <w:footnote w:id="72">
    <w:p w:rsidR="008C578D" w:rsidRDefault="008C578D" w:rsidP="000633B8">
      <w:pPr>
        <w:pStyle w:val="FootnoteText"/>
      </w:pPr>
      <w:r>
        <w:rPr>
          <w:rStyle w:val="FootnoteReference"/>
          <w:rFonts w:eastAsiaTheme="majorEastAsia"/>
        </w:rPr>
        <w:footnoteRef/>
      </w:r>
      <w:r>
        <w:t xml:space="preserve"> Junto a este informe se adjunta un dofile con las correcciones/imputaciones realizadas a la ESED original.</w:t>
      </w:r>
    </w:p>
  </w:footnote>
  <w:footnote w:id="73">
    <w:p w:rsidR="008C578D" w:rsidRDefault="008C578D" w:rsidP="000633B8">
      <w:pPr>
        <w:pStyle w:val="FootnoteText"/>
        <w:jc w:val="both"/>
      </w:pPr>
      <w:r>
        <w:rPr>
          <w:rStyle w:val="FootnoteReference"/>
          <w:rFonts w:eastAsiaTheme="majorEastAsia"/>
        </w:rPr>
        <w:footnoteRef/>
      </w:r>
      <w:r>
        <w:t xml:space="preserve"> En general, las observaciones con missing en esta variable se corresponden a personas que completaron parcialmente la encuesta según surge del reporte del sistema.</w:t>
      </w:r>
    </w:p>
  </w:footnote>
  <w:footnote w:id="74">
    <w:p w:rsidR="008C578D" w:rsidRDefault="008C578D" w:rsidP="000633B8">
      <w:pPr>
        <w:pStyle w:val="FootnoteText"/>
        <w:jc w:val="both"/>
      </w:pPr>
      <w:r>
        <w:rPr>
          <w:rStyle w:val="FootnoteReference"/>
          <w:rFonts w:eastAsiaTheme="majorEastAsia"/>
        </w:rPr>
        <w:footnoteRef/>
      </w:r>
      <w:r>
        <w:t xml:space="preserve"> El equivalente mensual es un doceavo del valor anual reportado. </w:t>
      </w:r>
    </w:p>
  </w:footnote>
  <w:footnote w:id="75">
    <w:p w:rsidR="008C578D" w:rsidRDefault="008C578D" w:rsidP="000633B8">
      <w:pPr>
        <w:pStyle w:val="FootnoteText"/>
        <w:jc w:val="both"/>
      </w:pPr>
      <w:r>
        <w:rPr>
          <w:rStyle w:val="FootnoteReference"/>
          <w:rFonts w:eastAsiaTheme="majorEastAsia"/>
        </w:rPr>
        <w:footnoteRef/>
      </w:r>
      <w:r>
        <w:t xml:space="preserve"> El 90% de los encuestados en la ESED tiene como mínimo educación terciaria incompleta. Este resultado no cambia si además se obtiene una submuestra aleatoria en la ECH de modo de balancear las variables sexo (57% de hombres), región (74% de Montevideo) y grupos de edad (16% con hasta 19 años, y 21% en los grupos 20-25, 26-30, 31-35, más de 35).</w:t>
      </w:r>
    </w:p>
  </w:footnote>
  <w:footnote w:id="76">
    <w:p w:rsidR="008C578D" w:rsidRDefault="008C578D" w:rsidP="000633B8">
      <w:pPr>
        <w:pStyle w:val="FootnoteText"/>
      </w:pPr>
      <w:r>
        <w:rPr>
          <w:rStyle w:val="FootnoteReference"/>
          <w:rFonts w:eastAsiaTheme="majorEastAsia"/>
        </w:rPr>
        <w:footnoteRef/>
      </w:r>
      <w:r>
        <w:t xml:space="preserve"> La prueba de igualdad entre ambas distribuciones (contraste de </w:t>
      </w:r>
      <w:r w:rsidRPr="00A71899">
        <w:t>Kolmogorov-Smirnov</w:t>
      </w:r>
      <w:r>
        <w:t>) es claramente rechazada.</w:t>
      </w:r>
    </w:p>
  </w:footnote>
  <w:footnote w:id="77">
    <w:p w:rsidR="008C578D" w:rsidRPr="00072D56" w:rsidRDefault="008C578D" w:rsidP="000633B8">
      <w:pPr>
        <w:pStyle w:val="FootnoteText"/>
        <w:jc w:val="both"/>
        <w:rPr>
          <w:lang w:val="en-US"/>
        </w:rPr>
      </w:pPr>
      <w:r w:rsidRPr="00072D56">
        <w:rPr>
          <w:rStyle w:val="FootnoteReference"/>
          <w:rFonts w:eastAsiaTheme="majorEastAsia"/>
        </w:rPr>
        <w:footnoteRef/>
      </w:r>
      <w:r w:rsidRPr="00072D56">
        <w:rPr>
          <w:lang w:val="en-US"/>
        </w:rPr>
        <w:t xml:space="preserve"> Bloom H. (2006). “The Core Analytics of Randomized Experiments of Social Research”, MDRC Working Papers on Research Methodology.</w:t>
      </w:r>
    </w:p>
  </w:footnote>
  <w:footnote w:id="78">
    <w:p w:rsidR="008C578D" w:rsidRPr="00072D56" w:rsidRDefault="008C578D" w:rsidP="000633B8">
      <w:pPr>
        <w:pStyle w:val="FootnoteText"/>
        <w:jc w:val="both"/>
        <w:rPr>
          <w:lang w:val="en-US"/>
        </w:rPr>
      </w:pPr>
      <w:r w:rsidRPr="00072D56">
        <w:rPr>
          <w:rStyle w:val="FootnoteReference"/>
          <w:rFonts w:eastAsiaTheme="majorEastAsia"/>
        </w:rPr>
        <w:footnoteRef/>
      </w:r>
      <w:r w:rsidRPr="00072D56">
        <w:rPr>
          <w:lang w:val="en-US"/>
        </w:rPr>
        <w:t>Duflo E., Glennerster R. &amp; M. Kremer (2006).“Using Randomization in Development Economics Research: A Toolkit”, NBER Technical Working Papers 0333, National Bureau of Economic Research, Inc.</w:t>
      </w:r>
    </w:p>
  </w:footnote>
  <w:footnote w:id="79">
    <w:p w:rsidR="008C578D" w:rsidRPr="00072D56" w:rsidRDefault="008C578D" w:rsidP="000633B8">
      <w:pPr>
        <w:pStyle w:val="FootnoteText"/>
        <w:jc w:val="both"/>
      </w:pPr>
      <w:r w:rsidRPr="00072D56">
        <w:rPr>
          <w:rStyle w:val="FootnoteReference"/>
          <w:rFonts w:eastAsiaTheme="majorEastAsia"/>
        </w:rPr>
        <w:footnoteRef/>
      </w:r>
      <w:r w:rsidRPr="00072D56">
        <w:t xml:space="preserve"> Hay que recordar que la actual ESED es un relevamiento de línea de base en el que disponemos de 87 observaciones del grupo de tratamiento, 75 de las cuales tienen valores válidos en la mayoría de las variables de resultado. </w:t>
      </w:r>
    </w:p>
  </w:footnote>
  <w:footnote w:id="80">
    <w:p w:rsidR="008C578D" w:rsidRPr="00072D56" w:rsidRDefault="008C578D" w:rsidP="000633B8">
      <w:pPr>
        <w:pStyle w:val="FootnoteText"/>
        <w:jc w:val="both"/>
      </w:pPr>
      <w:r w:rsidRPr="00072D56">
        <w:rPr>
          <w:rStyle w:val="FootnoteReference"/>
          <w:rFonts w:eastAsiaTheme="majorEastAsia"/>
        </w:rPr>
        <w:footnoteRef/>
      </w:r>
      <w:r w:rsidRPr="00072D56">
        <w:t xml:space="preserve"> Esto surge de multiplicar 0.42</w:t>
      </w:r>
      <w:r>
        <w:t>*</w:t>
      </w:r>
      <w:r w:rsidRPr="00072D56">
        <w:t>3</w:t>
      </w:r>
      <w:r>
        <w:t xml:space="preserve">00, donde </w:t>
      </w:r>
      <w:r w:rsidRPr="00072D56">
        <w:t>30</w:t>
      </w:r>
      <w:r>
        <w:t>0 es</w:t>
      </w:r>
      <w:r w:rsidRPr="00072D56">
        <w:t xml:space="preserve"> el desvío estándar del ingreso laboral en 2014 </w:t>
      </w:r>
      <w:r>
        <w:t xml:space="preserve">(en miles de $) </w:t>
      </w:r>
      <w:r w:rsidRPr="00072D56">
        <w:t>excluyendo el 5% de las observaciones extremas inferiores y superiores</w:t>
      </w:r>
      <w:r>
        <w:t xml:space="preserve">. El valor obtenido equivale al 37% de la media muestral que es igual a $ </w:t>
      </w:r>
      <w:r w:rsidRPr="00072D56">
        <w:t>3</w:t>
      </w:r>
      <w:r>
        <w:t>4</w:t>
      </w:r>
      <w:r w:rsidRPr="00072D56">
        <w:t xml:space="preserve">0 </w:t>
      </w:r>
      <w:r>
        <w:t>mil (para la muestra recortada al 5%).</w:t>
      </w:r>
    </w:p>
  </w:footnote>
  <w:footnote w:id="81">
    <w:p w:rsidR="008C578D" w:rsidRDefault="008C578D" w:rsidP="000633B8">
      <w:pPr>
        <w:pStyle w:val="FootnoteText"/>
        <w:jc w:val="both"/>
      </w:pPr>
      <w:r>
        <w:rPr>
          <w:rStyle w:val="FootnoteReference"/>
          <w:rFonts w:eastAsiaTheme="majorEastAsia"/>
        </w:rPr>
        <w:footnoteRef/>
      </w:r>
      <w:r>
        <w:t xml:space="preserve"> El 22% de las personas de la ESED en 2014 son identificadas como perceptoras de ingresos por beneficios. Teniendo en cuenta la varianza de una variable binaria, el efecto mínimo es igual a 0.42*[(0.22*(1-0.22))^0.5]=0.174.</w:t>
      </w:r>
    </w:p>
  </w:footnote>
  <w:footnote w:id="82">
    <w:p w:rsidR="008C578D" w:rsidRDefault="008C578D" w:rsidP="000633B8">
      <w:pPr>
        <w:pStyle w:val="FootnoteText"/>
        <w:jc w:val="both"/>
      </w:pPr>
      <w:r>
        <w:rPr>
          <w:rStyle w:val="FootnoteReference"/>
          <w:rFonts w:eastAsiaTheme="majorEastAsia"/>
        </w:rPr>
        <w:footnoteRef/>
      </w:r>
      <w:r>
        <w:t xml:space="preserve"> Que se justifica no sólo por la ganancia de poder  sino fundamentalmente para controlar el sesgo selección en inobservables.</w:t>
      </w:r>
    </w:p>
  </w:footnote>
  <w:footnote w:id="83">
    <w:p w:rsidR="008C578D" w:rsidRDefault="008C578D" w:rsidP="000633B8">
      <w:pPr>
        <w:pStyle w:val="FootnoteText"/>
        <w:jc w:val="both"/>
      </w:pPr>
      <w:r>
        <w:rPr>
          <w:rStyle w:val="FootnoteReference"/>
          <w:rFonts w:eastAsiaTheme="majorEastAsia"/>
        </w:rPr>
        <w:footnoteRef/>
      </w:r>
      <w:r>
        <w:t xml:space="preserve"> Castillo, V., Giuliodori, D., Maffioli, A., Rodriguez, A., Rojo, S. y Stucchi, R (2014) “El impacto del apoyo al cluster TIC de la ciudad argentina de Córdoba”. Documento de Trabajo del BID, IDB-WP-460.</w:t>
      </w:r>
    </w:p>
  </w:footnote>
  <w:footnote w:id="84">
    <w:p w:rsidR="008C578D" w:rsidRPr="00CF2D0C" w:rsidRDefault="008C578D" w:rsidP="000633B8">
      <w:pPr>
        <w:jc w:val="both"/>
        <w:rPr>
          <w:sz w:val="20"/>
          <w:szCs w:val="20"/>
          <w:lang w:val="en-GB"/>
        </w:rPr>
      </w:pPr>
      <w:r w:rsidRPr="00E4281C">
        <w:rPr>
          <w:rStyle w:val="FootnoteReference"/>
          <w:sz w:val="20"/>
          <w:szCs w:val="20"/>
        </w:rPr>
        <w:footnoteRef/>
      </w:r>
      <w:r w:rsidRPr="00E4281C">
        <w:rPr>
          <w:sz w:val="20"/>
          <w:szCs w:val="20"/>
        </w:rPr>
        <w:t xml:space="preserve">Angrist, J.D., y J-S. </w:t>
      </w:r>
      <w:r w:rsidRPr="00E4281C">
        <w:rPr>
          <w:sz w:val="20"/>
          <w:szCs w:val="20"/>
          <w:lang w:val="en-US"/>
        </w:rPr>
        <w:t>Pischke. 2009. Mostly harmless econometrics: An empiricist’s c</w:t>
      </w:r>
      <w:r w:rsidRPr="00E4281C">
        <w:rPr>
          <w:sz w:val="20"/>
          <w:szCs w:val="20"/>
          <w:lang w:val="en-GB"/>
        </w:rPr>
        <w:t xml:space="preserve">ompanion. </w:t>
      </w:r>
      <w:r w:rsidRPr="00CF2D0C">
        <w:rPr>
          <w:sz w:val="20"/>
          <w:szCs w:val="20"/>
          <w:lang w:val="en-GB"/>
        </w:rPr>
        <w:t>Princeton, UnitedStates of America: Princeton UniversityPress.</w:t>
      </w:r>
    </w:p>
    <w:p w:rsidR="008C578D" w:rsidRPr="00CF2D0C" w:rsidRDefault="008C578D" w:rsidP="000633B8">
      <w:pPr>
        <w:pStyle w:val="FootnoteText"/>
        <w:jc w:val="both"/>
        <w:rPr>
          <w:lang w:val="en-GB"/>
        </w:rPr>
      </w:pPr>
    </w:p>
  </w:footnote>
  <w:footnote w:id="85">
    <w:p w:rsidR="008C578D" w:rsidRPr="00CF2D0C" w:rsidRDefault="008C578D" w:rsidP="000633B8">
      <w:pPr>
        <w:pStyle w:val="FootnoteText"/>
        <w:jc w:val="both"/>
        <w:rPr>
          <w:lang w:val="en-GB"/>
        </w:rPr>
      </w:pPr>
      <w:r>
        <w:rPr>
          <w:rStyle w:val="FootnoteReference"/>
          <w:rFonts w:eastAsiaTheme="majorEastAsia"/>
        </w:rPr>
        <w:footnoteRef/>
      </w:r>
      <w:r w:rsidRPr="00CF2D0C">
        <w:rPr>
          <w:lang w:val="en-GB"/>
        </w:rPr>
        <w:t xml:space="preserve"> De hecho nos interesa especialmente que este grupo de personas, que serán beneficiarios a partir de  2015, forme parte del potencial grupo de control. </w:t>
      </w:r>
    </w:p>
  </w:footnote>
  <w:footnote w:id="86">
    <w:p w:rsidR="008C578D" w:rsidRDefault="008C578D" w:rsidP="000633B8">
      <w:pPr>
        <w:pStyle w:val="FootnoteText"/>
        <w:jc w:val="both"/>
      </w:pPr>
      <w:r>
        <w:rPr>
          <w:rStyle w:val="FootnoteReference"/>
          <w:rFonts w:eastAsiaTheme="majorEastAsia"/>
        </w:rPr>
        <w:footnoteRef/>
      </w:r>
      <w:r>
        <w:t xml:space="preserve"> Además estima el impacto sobre la variación porcentual y esto es preferible para las variables de ingresos. Si quisiéramos trabajar con el equivalente porcentual en el estimador por diferencias simples deberíamos utilizar la variable en logaritmos. Sin embargo esto implica excluir de la muestra las observaciones con ingresos iguales a 0.</w:t>
      </w:r>
    </w:p>
  </w:footnote>
  <w:footnote w:id="87">
    <w:p w:rsidR="008C578D" w:rsidRPr="006A1378" w:rsidRDefault="008C578D" w:rsidP="000633B8">
      <w:pPr>
        <w:pStyle w:val="FootnoteText"/>
        <w:jc w:val="both"/>
      </w:pPr>
      <w:r>
        <w:rPr>
          <w:rStyle w:val="FootnoteReference"/>
          <w:rFonts w:eastAsiaTheme="majorEastAsia"/>
        </w:rPr>
        <w:footnoteRef/>
      </w:r>
      <w:r w:rsidRPr="00FF50DB">
        <w:t xml:space="preserve"> Davis, Haltiwanger</w:t>
      </w:r>
      <w:r>
        <w:t>y</w:t>
      </w:r>
      <w:r w:rsidRPr="00FF50DB">
        <w:t>Schuh (1996)</w:t>
      </w:r>
      <w:r>
        <w:t xml:space="preserve">. </w:t>
      </w:r>
      <w:r w:rsidRPr="006A1378">
        <w:t>Esta tasa de crecimiento modificada es sim</w:t>
      </w:r>
      <w:r>
        <w:t>étrica y está acotada entre 2 y -2.</w:t>
      </w:r>
    </w:p>
  </w:footnote>
  <w:footnote w:id="88">
    <w:p w:rsidR="008C578D" w:rsidRDefault="008C578D" w:rsidP="000633B8">
      <w:pPr>
        <w:pStyle w:val="FootnoteText"/>
        <w:jc w:val="both"/>
      </w:pPr>
      <w:r>
        <w:rPr>
          <w:rStyle w:val="FootnoteReference"/>
          <w:rFonts w:eastAsiaTheme="majorEastAsia"/>
        </w:rPr>
        <w:footnoteRef/>
      </w:r>
      <w:r>
        <w:t xml:space="preserve"> Opción “con reemplazo” de modo que una persona no beneficiaria puede conformar el grupo de control de más de un beneficiario. Además todos los vecinos “empatados” en el Propensity Score fueron considerados en el grupo de comparación (i.e. se impuso la opción “ties” en el comando psmatch2 del paquete Stata). Si bien se presenta la opción de 1 vecino, se sugiere utilizar más de un vecino para la conformación del contrafactual (véase Caliendo y Kopeinig, 2005).</w:t>
      </w:r>
    </w:p>
  </w:footnote>
  <w:footnote w:id="89">
    <w:p w:rsidR="008C578D" w:rsidRDefault="008C578D" w:rsidP="000633B8">
      <w:pPr>
        <w:pStyle w:val="FootnoteText"/>
        <w:jc w:val="both"/>
      </w:pPr>
      <w:r>
        <w:rPr>
          <w:rStyle w:val="FootnoteReference"/>
          <w:rFonts w:eastAsiaTheme="majorEastAsia"/>
        </w:rPr>
        <w:footnoteRef/>
      </w:r>
      <w:r>
        <w:t xml:space="preserve"> Si se excluyen las personas con ingresos iguales a 0 en 2012 los resultados son muy similares a los anteriores (impacto positivo pero no significativo). Si se excluyen todas las observaciones con ingreso igual a 0 en todos los años la magnitud del impacto es algo  mayor (entre 30-40%) y resulta significativa en algunas estimaciones. De todos modos se optó por no presentar estos resultados dada la pequeña cantidad de casos del grupo de tratamiento luego de restringir la muestra.</w:t>
      </w:r>
    </w:p>
  </w:footnote>
  <w:footnote w:id="90">
    <w:p w:rsidR="008C578D" w:rsidRDefault="008C578D" w:rsidP="000633B8">
      <w:pPr>
        <w:pStyle w:val="FootnoteText"/>
        <w:jc w:val="both"/>
      </w:pPr>
      <w:r>
        <w:rPr>
          <w:rStyle w:val="FootnoteReference"/>
          <w:rFonts w:eastAsiaTheme="majorEastAsia"/>
        </w:rPr>
        <w:footnoteRef/>
      </w:r>
      <w:r>
        <w:t xml:space="preserve"> Dado que la mayoría de los tratamientos no reportan ventas en el año 2012. Esto implica imponer un matching exacto en esta variable. Los resultados son muy similares si se estima para el total de muestra (i.e. tengan o no negocio en 2012) y se consideran las ventas en 2012 como una variable de control/matching.</w:t>
      </w:r>
    </w:p>
  </w:footnote>
  <w:footnote w:id="91">
    <w:p w:rsidR="008C578D" w:rsidRDefault="008C578D" w:rsidP="000633B8">
      <w:pPr>
        <w:pStyle w:val="FootnoteText"/>
        <w:jc w:val="both"/>
      </w:pPr>
      <w:r>
        <w:rPr>
          <w:rStyle w:val="FootnoteReference"/>
          <w:rFonts w:eastAsiaTheme="majorEastAsia"/>
        </w:rPr>
        <w:footnoteRef/>
      </w:r>
      <w:r>
        <w:t xml:space="preserve"> De todos modos se sugiere considerar más de un vecino (“oversampling”).</w:t>
      </w:r>
    </w:p>
  </w:footnote>
  <w:footnote w:id="92">
    <w:p w:rsidR="008C578D" w:rsidRDefault="008C578D" w:rsidP="000633B8">
      <w:pPr>
        <w:pStyle w:val="FootnoteText"/>
        <w:jc w:val="both"/>
      </w:pPr>
      <w:r>
        <w:rPr>
          <w:rStyle w:val="FootnoteReference"/>
          <w:rFonts w:eastAsiaTheme="majorEastAsia"/>
        </w:rPr>
        <w:footnoteRef/>
      </w:r>
      <w:r>
        <w:t xml:space="preserve"> La expresión exp(</w:t>
      </w:r>
      <w:r>
        <w:rPr>
          <w:rFonts w:ascii="Calibri" w:hAnsi="Calibri" w:cs="Calibri"/>
        </w:rPr>
        <w:t>β)</w:t>
      </w:r>
      <w:r>
        <w:t xml:space="preserve"> es la medida del riesgo relativo entre ser apoyado o no ser apoyado por el programa. Una alternativa al modelo de Cox es utilizar una versión paramétrica, o sea asumir una determinada distribución de la duración (e.g. Weibull, Log-Logística).</w:t>
      </w:r>
    </w:p>
  </w:footnote>
  <w:footnote w:id="93">
    <w:p w:rsidR="008C578D" w:rsidRDefault="008C578D" w:rsidP="000633B8">
      <w:pPr>
        <w:pStyle w:val="FootnoteText"/>
        <w:jc w:val="both"/>
      </w:pPr>
      <w:r>
        <w:rPr>
          <w:rStyle w:val="FootnoteReference"/>
          <w:rFonts w:eastAsiaTheme="majorEastAsia"/>
        </w:rPr>
        <w:footnoteRef/>
      </w:r>
      <w:r>
        <w:t xml:space="preserve"> No obstante a los efectos del relevamiento de la información de los beneficiarios del PAFE, la EAI-ampliada es naturalmente superior en calidad a la ESED.</w:t>
      </w:r>
    </w:p>
  </w:footnote>
  <w:footnote w:id="94">
    <w:p w:rsidR="008C578D" w:rsidRDefault="008C578D" w:rsidP="000633B8">
      <w:pPr>
        <w:pStyle w:val="FootnoteText"/>
      </w:pPr>
      <w:r>
        <w:rPr>
          <w:rStyle w:val="FootnoteReference"/>
          <w:rFonts w:eastAsiaTheme="majorEastAsia"/>
        </w:rPr>
        <w:footnoteRef/>
      </w:r>
      <w:r>
        <w:t xml:space="preserve"> En principio el marco de la EAI excluye </w:t>
      </w:r>
      <w:r w:rsidRPr="00C667A8">
        <w:rPr>
          <w:lang w:val="es-UY"/>
        </w:rPr>
        <w:t>unidades económicas pequeñas</w:t>
      </w:r>
      <w:r>
        <w:rPr>
          <w:lang w:val="es-UY"/>
        </w:rPr>
        <w:t>.</w:t>
      </w:r>
    </w:p>
  </w:footnote>
  <w:footnote w:id="95">
    <w:p w:rsidR="008C578D" w:rsidRDefault="008C578D" w:rsidP="000633B8">
      <w:pPr>
        <w:pStyle w:val="FootnoteText"/>
        <w:jc w:val="both"/>
      </w:pPr>
      <w:r>
        <w:rPr>
          <w:rStyle w:val="FootnoteReference"/>
          <w:rFonts w:eastAsiaTheme="majorEastAsia"/>
        </w:rPr>
        <w:footnoteRef/>
      </w:r>
      <w:r>
        <w:t xml:space="preserve"> La consistencia entre la información administrativa (al momento del registro del proyecto) y la ESED de seguimiento podría dar una idea de este problema. Si el RUT administrativo no coincide con el RUT reportado en la ESED se podría hacer la consulta directa al beneficiario. Otra posibilidad es contactar a los beneficiarios cuyas empresas figuren sin operaciones comerciales a partir de un determinado año en los registros de la DGI para distinguir entre emprendimientos cerrados de emprendimientos que cambiaron su información fiscal o transitaron a la informalidad (i.e. información censurada).  Este dato es de por sí valioso con independencia de si luego se podrá obtener de la DGI la información de la empresa asociada al “nuevo” RUT.</w:t>
      </w:r>
    </w:p>
  </w:footnote>
  <w:footnote w:id="96">
    <w:p w:rsidR="008C578D" w:rsidRPr="0069376B" w:rsidRDefault="008C578D" w:rsidP="000633B8">
      <w:pPr>
        <w:pStyle w:val="FootnoteText"/>
        <w:jc w:val="both"/>
      </w:pPr>
      <w:r w:rsidRPr="0069376B">
        <w:rPr>
          <w:rStyle w:val="FootnoteReference"/>
          <w:rFonts w:eastAsiaTheme="majorEastAsia"/>
        </w:rPr>
        <w:footnoteRef/>
      </w:r>
      <w:r w:rsidRPr="0069376B">
        <w:t xml:space="preserve"> Para tener una referencia el número de personas con negocio (i.e. reportó beneficios) dentro del grupo de control en la ESED fue 130 en 2012, 154 en 2013 y 176 en 2014.</w:t>
      </w:r>
    </w:p>
  </w:footnote>
  <w:footnote w:id="97">
    <w:p w:rsidR="008C578D" w:rsidRPr="0069376B" w:rsidRDefault="008C578D" w:rsidP="000633B8">
      <w:pPr>
        <w:pStyle w:val="FootnoteText"/>
        <w:jc w:val="both"/>
      </w:pPr>
      <w:r w:rsidRPr="0069376B">
        <w:rPr>
          <w:rStyle w:val="FootnoteReference"/>
          <w:rFonts w:eastAsiaTheme="majorEastAsia"/>
        </w:rPr>
        <w:footnoteRef/>
      </w:r>
      <w:r w:rsidRPr="0069376B">
        <w:t xml:space="preserve"> Parte del trabajo es codificar las respuestas a la pregunta “¿qué actividad desarrolla la empresa? (preguntas 22, 34 y 62 de la actual ESED) en términos de la revisión CIIU utilizada en los registros de DGI.</w:t>
      </w:r>
    </w:p>
  </w:footnote>
  <w:footnote w:id="98">
    <w:p w:rsidR="008C578D" w:rsidRPr="0069376B" w:rsidRDefault="008C578D" w:rsidP="000633B8">
      <w:pPr>
        <w:pStyle w:val="FootnoteText"/>
        <w:jc w:val="both"/>
        <w:rPr>
          <w:lang w:val="en-US"/>
        </w:rPr>
      </w:pPr>
      <w:r w:rsidRPr="0069376B">
        <w:rPr>
          <w:rStyle w:val="FootnoteReference"/>
          <w:rFonts w:eastAsiaTheme="majorEastAsia"/>
        </w:rPr>
        <w:footnoteRef/>
      </w:r>
      <w:r w:rsidRPr="0069376B">
        <w:rPr>
          <w:lang w:val="en-US"/>
        </w:rPr>
        <w:t xml:space="preserve">Audretsch, D.B. y Mahmood, T. (1995): “New Firm Survival: New Results Using a Hazard Function”. </w:t>
      </w:r>
      <w:r w:rsidRPr="00652A7D">
        <w:rPr>
          <w:i/>
          <w:lang w:val="en-US"/>
        </w:rPr>
        <w:t>Review of Economics and Statistics</w:t>
      </w:r>
      <w:r w:rsidRPr="0069376B">
        <w:rPr>
          <w:lang w:val="en-US"/>
        </w:rPr>
        <w:t>, 77(1), pp. 97-103.</w:t>
      </w:r>
    </w:p>
  </w:footnote>
  <w:footnote w:id="99">
    <w:p w:rsidR="008C578D" w:rsidRPr="007B1E54" w:rsidRDefault="008C578D" w:rsidP="000633B8">
      <w:pPr>
        <w:pStyle w:val="FootnoteText"/>
        <w:jc w:val="both"/>
      </w:pPr>
      <w:r w:rsidRPr="0069376B">
        <w:rPr>
          <w:rStyle w:val="FootnoteReference"/>
          <w:rFonts w:eastAsiaTheme="majorEastAsia"/>
        </w:rPr>
        <w:footnoteRef/>
      </w:r>
      <w:r w:rsidRPr="0069376B">
        <w:rPr>
          <w:lang w:val="en-US"/>
        </w:rPr>
        <w:t xml:space="preserve"> Wagner, J., (1994): “The post-entry performance of new small firms in German manufacturing industries”. </w:t>
      </w:r>
      <w:r w:rsidRPr="007B1E54">
        <w:rPr>
          <w:i/>
        </w:rPr>
        <w:t>TheJournal of Industrial Economics</w:t>
      </w:r>
      <w:r w:rsidRPr="007B1E54">
        <w:t>, XLII (2), pp.141-154.</w:t>
      </w:r>
    </w:p>
  </w:footnote>
  <w:footnote w:id="100">
    <w:p w:rsidR="008C578D" w:rsidRPr="008313CA" w:rsidRDefault="008C578D" w:rsidP="000633B8">
      <w:pPr>
        <w:pStyle w:val="FootnoteText"/>
        <w:jc w:val="both"/>
      </w:pPr>
      <w:r>
        <w:rPr>
          <w:rStyle w:val="FootnoteReference"/>
          <w:rFonts w:eastAsiaTheme="majorEastAsia"/>
        </w:rPr>
        <w:footnoteRef/>
      </w:r>
      <w:r>
        <w:t>La posibilidad de adicionar otra información sobre las empresas beneficiarios (por ejemplo monto del apoyo recibido) depende del criterio de DGI y BPS respecto de si dicha información permite indirectamente identificar al contribuyente. Por ejemplo, es muy importante saber el año en que las empresas recibieron apoyo pero es posible que se tenga que resumir esta información para su inclusión en la base de datos de DGI. Por ejemplo, dado que en la muestra tenemos sólo 2 proyectos ejecutados en el año 2010, podríamos renunciar a esta información de manera que en la base sólo identifiquemos que los proyectos fueron ejecutados antes de 2013.</w:t>
      </w:r>
    </w:p>
  </w:footnote>
  <w:footnote w:id="101">
    <w:p w:rsidR="008C578D" w:rsidRPr="00584CE1" w:rsidRDefault="008C578D" w:rsidP="00A97B3A">
      <w:pPr>
        <w:pStyle w:val="FootnoteText"/>
        <w:rPr>
          <w:lang w:val="es-UY"/>
        </w:rPr>
      </w:pPr>
      <w:r>
        <w:rPr>
          <w:rStyle w:val="FootnoteReference"/>
          <w:rFonts w:eastAsia="Lucida Sans Unicode"/>
        </w:rPr>
        <w:footnoteRef/>
      </w:r>
      <w:r>
        <w:rPr>
          <w:lang w:val="es-ES_tradnl"/>
        </w:rPr>
        <w:t xml:space="preserve">Ciertas sugerencias ya han sido mencionadas en el texto, pero se recogen igualmente en esta sección para efectos de resaltar su importancia. </w:t>
      </w:r>
    </w:p>
  </w:footnote>
  <w:footnote w:id="102">
    <w:p w:rsidR="008C578D" w:rsidRPr="00584CE1" w:rsidRDefault="008C578D" w:rsidP="00A97B3A">
      <w:pPr>
        <w:pStyle w:val="FootnoteText"/>
        <w:jc w:val="both"/>
        <w:rPr>
          <w:lang w:val="es-UY"/>
        </w:rPr>
      </w:pPr>
      <w:r>
        <w:rPr>
          <w:rStyle w:val="FootnoteReference"/>
          <w:rFonts w:eastAsia="Lucida Sans Unicode"/>
        </w:rPr>
        <w:footnoteRef/>
      </w:r>
      <w:r w:rsidRPr="00584CE1">
        <w:rPr>
          <w:lang w:val="es-UY"/>
        </w:rPr>
        <w:t xml:space="preserve"> Para másdetallessobrelasnecesidades y usos de informaciónparapolíticas y programas de desarrollo productiv</w:t>
      </w:r>
      <w:r>
        <w:rPr>
          <w:lang w:val="es-UY"/>
        </w:rPr>
        <w:t>o</w:t>
      </w:r>
      <w:r w:rsidRPr="00584CE1">
        <w:rPr>
          <w:lang w:val="es-UY"/>
        </w:rPr>
        <w:t>, incluyendo un análisis de experienciasinternacionalesver Rivas, G. et al (2014)</w:t>
      </w:r>
    </w:p>
  </w:footnote>
  <w:footnote w:id="103">
    <w:p w:rsidR="008C578D" w:rsidRPr="00584CE1" w:rsidRDefault="008C578D" w:rsidP="00A97B3A">
      <w:pPr>
        <w:pStyle w:val="FootnoteText"/>
        <w:rPr>
          <w:lang w:val="es-UY"/>
        </w:rPr>
      </w:pPr>
      <w:r>
        <w:rPr>
          <w:rStyle w:val="FootnoteReference"/>
          <w:rFonts w:eastAsia="Lucida Sans Unicode"/>
        </w:rPr>
        <w:footnoteRef/>
      </w:r>
      <w:r w:rsidRPr="00584CE1">
        <w:rPr>
          <w:lang w:val="es-UY"/>
        </w:rPr>
        <w:t>Ver</w:t>
      </w:r>
      <w:r>
        <w:rPr>
          <w:lang w:val="es-UY"/>
        </w:rPr>
        <w:t xml:space="preserve"> Tabla9</w:t>
      </w:r>
      <w:r w:rsidRPr="00584CE1">
        <w:rPr>
          <w:lang w:val="es-UY"/>
        </w:rPr>
        <w:t>, donde se muestraque de las 32 entidades 13 se especializan en Mentoría y Tutoría y 10 en Capacitación, mientras</w:t>
      </w:r>
      <w:r>
        <w:rPr>
          <w:lang w:val="es-UY"/>
        </w:rPr>
        <w:t xml:space="preserve"> que só</w:t>
      </w:r>
      <w:r w:rsidRPr="00584CE1">
        <w:rPr>
          <w:lang w:val="es-UY"/>
        </w:rPr>
        <w:t>lo 2 lo hacen en financiamiento.</w:t>
      </w:r>
    </w:p>
  </w:footnote>
  <w:footnote w:id="104">
    <w:p w:rsidR="008C578D" w:rsidRPr="00C15352" w:rsidRDefault="008C578D" w:rsidP="00CD6091">
      <w:pPr>
        <w:autoSpaceDE w:val="0"/>
        <w:autoSpaceDN w:val="0"/>
        <w:adjustRightInd w:val="0"/>
        <w:spacing w:after="240"/>
      </w:pPr>
      <w:r>
        <w:rPr>
          <w:rStyle w:val="FootnoteReference"/>
        </w:rPr>
        <w:footnoteRef/>
      </w:r>
      <w:r w:rsidRPr="002E6E4D">
        <w:t xml:space="preserve"> Ver Rivas (2013)</w:t>
      </w:r>
      <w:r>
        <w:t>.</w:t>
      </w:r>
    </w:p>
    <w:p w:rsidR="008C578D" w:rsidRPr="00C15352" w:rsidRDefault="008C578D" w:rsidP="00CD6091">
      <w:pPr>
        <w:autoSpaceDE w:val="0"/>
        <w:autoSpaceDN w:val="0"/>
        <w:adjustRightInd w:val="0"/>
        <w:spacing w:after="240"/>
      </w:pPr>
    </w:p>
    <w:p w:rsidR="008C578D" w:rsidRDefault="008C578D" w:rsidP="00CD6091">
      <w:pPr>
        <w:pStyle w:val="FootnoteText"/>
      </w:pPr>
    </w:p>
  </w:footnote>
  <w:footnote w:id="105">
    <w:p w:rsidR="008C578D" w:rsidRPr="00877468" w:rsidRDefault="008C578D" w:rsidP="00A80745">
      <w:pPr>
        <w:pStyle w:val="FootnoteText"/>
        <w:jc w:val="both"/>
      </w:pPr>
      <w:r>
        <w:rPr>
          <w:rStyle w:val="FootnoteReference"/>
        </w:rPr>
        <w:footnoteRef/>
      </w:r>
      <w:r>
        <w:t xml:space="preserve"> Por ejemplo si el segundo apellido o segundo nombre difieren entre dos emprendedores que comparten igual nombre y apellido en las listas. </w:t>
      </w:r>
      <w:r w:rsidRPr="0000021D">
        <w:rPr>
          <w:rFonts w:eastAsia="Calibri"/>
        </w:rPr>
        <w:t>Si</w:t>
      </w:r>
      <w:r>
        <w:rPr>
          <w:rFonts w:eastAsia="Calibri"/>
        </w:rPr>
        <w:t xml:space="preserve"> se pretenderealizar un análisis análogo más adelante, sería importante </w:t>
      </w:r>
      <w:r w:rsidRPr="0000021D">
        <w:rPr>
          <w:rFonts w:eastAsia="Calibri"/>
        </w:rPr>
        <w:t>insist</w:t>
      </w:r>
      <w:r>
        <w:rPr>
          <w:rFonts w:eastAsia="Calibri"/>
        </w:rPr>
        <w:t xml:space="preserve">ir a las instituciones sobre la necesidad de dar información de documentos de identidad, asegurando la confidencialidad de los datos brindados.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52178A7"/>
    <w:multiLevelType w:val="hybridMultilevel"/>
    <w:tmpl w:val="4B94E3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B8086D"/>
    <w:multiLevelType w:val="hybridMultilevel"/>
    <w:tmpl w:val="DBF4AB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DB26C16"/>
    <w:multiLevelType w:val="multilevel"/>
    <w:tmpl w:val="9D1812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0E358B"/>
    <w:multiLevelType w:val="hybridMultilevel"/>
    <w:tmpl w:val="1472D8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7A7F30"/>
    <w:multiLevelType w:val="multilevel"/>
    <w:tmpl w:val="971C8D5C"/>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A791A6A"/>
    <w:multiLevelType w:val="multilevel"/>
    <w:tmpl w:val="9D1812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229079C"/>
    <w:multiLevelType w:val="hybridMultilevel"/>
    <w:tmpl w:val="0D2EF9F8"/>
    <w:lvl w:ilvl="0" w:tplc="0CB6047A">
      <w:start w:val="1"/>
      <w:numFmt w:val="bullet"/>
      <w:lvlText w:val="-"/>
      <w:lvlJc w:val="left"/>
      <w:pPr>
        <w:ind w:left="720" w:hanging="360"/>
      </w:pPr>
      <w:rPr>
        <w:rFonts w:ascii="Times New Roman" w:eastAsia="Calibri"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39F40122"/>
    <w:multiLevelType w:val="hybridMultilevel"/>
    <w:tmpl w:val="9920D2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E045792"/>
    <w:multiLevelType w:val="hybridMultilevel"/>
    <w:tmpl w:val="7D20D65A"/>
    <w:lvl w:ilvl="0" w:tplc="C2E8FB20">
      <w:start w:val="1"/>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2561130"/>
    <w:multiLevelType w:val="hybridMultilevel"/>
    <w:tmpl w:val="35486F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63B01D6"/>
    <w:multiLevelType w:val="hybridMultilevel"/>
    <w:tmpl w:val="717ACFD8"/>
    <w:lvl w:ilvl="0" w:tplc="234C884C">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4D667BE8"/>
    <w:multiLevelType w:val="hybridMultilevel"/>
    <w:tmpl w:val="6D64F7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2BA0123"/>
    <w:multiLevelType w:val="hybridMultilevel"/>
    <w:tmpl w:val="A0520786"/>
    <w:lvl w:ilvl="0" w:tplc="399A3D06">
      <w:start w:val="1"/>
      <w:numFmt w:val="bullet"/>
      <w:lvlText w:val=""/>
      <w:lvlJc w:val="left"/>
      <w:pPr>
        <w:ind w:left="360" w:hanging="360"/>
      </w:pPr>
      <w:rPr>
        <w:rFonts w:ascii="Symbol" w:hAnsi="Symbol" w:hint="default"/>
      </w:rPr>
    </w:lvl>
    <w:lvl w:ilvl="1" w:tplc="935CAC60">
      <w:start w:val="1"/>
      <w:numFmt w:val="bullet"/>
      <w:lvlText w:val="o"/>
      <w:lvlJc w:val="left"/>
      <w:pPr>
        <w:ind w:left="1080" w:hanging="360"/>
      </w:pPr>
      <w:rPr>
        <w:rFonts w:ascii="Courier New" w:hAnsi="Courier New" w:cs="Courier New" w:hint="default"/>
      </w:rPr>
    </w:lvl>
    <w:lvl w:ilvl="2" w:tplc="5D6A2D1C" w:tentative="1">
      <w:start w:val="1"/>
      <w:numFmt w:val="bullet"/>
      <w:lvlText w:val=""/>
      <w:lvlJc w:val="left"/>
      <w:pPr>
        <w:ind w:left="1800" w:hanging="360"/>
      </w:pPr>
      <w:rPr>
        <w:rFonts w:ascii="Wingdings" w:hAnsi="Wingdings" w:hint="default"/>
      </w:rPr>
    </w:lvl>
    <w:lvl w:ilvl="3" w:tplc="F9B899F2" w:tentative="1">
      <w:start w:val="1"/>
      <w:numFmt w:val="bullet"/>
      <w:lvlText w:val=""/>
      <w:lvlJc w:val="left"/>
      <w:pPr>
        <w:ind w:left="2520" w:hanging="360"/>
      </w:pPr>
      <w:rPr>
        <w:rFonts w:ascii="Symbol" w:hAnsi="Symbol" w:hint="default"/>
      </w:rPr>
    </w:lvl>
    <w:lvl w:ilvl="4" w:tplc="6D26BE46" w:tentative="1">
      <w:start w:val="1"/>
      <w:numFmt w:val="bullet"/>
      <w:lvlText w:val="o"/>
      <w:lvlJc w:val="left"/>
      <w:pPr>
        <w:ind w:left="3240" w:hanging="360"/>
      </w:pPr>
      <w:rPr>
        <w:rFonts w:ascii="Courier New" w:hAnsi="Courier New" w:cs="Courier New" w:hint="default"/>
      </w:rPr>
    </w:lvl>
    <w:lvl w:ilvl="5" w:tplc="16B80FB2" w:tentative="1">
      <w:start w:val="1"/>
      <w:numFmt w:val="bullet"/>
      <w:lvlText w:val=""/>
      <w:lvlJc w:val="left"/>
      <w:pPr>
        <w:ind w:left="3960" w:hanging="360"/>
      </w:pPr>
      <w:rPr>
        <w:rFonts w:ascii="Wingdings" w:hAnsi="Wingdings" w:hint="default"/>
      </w:rPr>
    </w:lvl>
    <w:lvl w:ilvl="6" w:tplc="80468518" w:tentative="1">
      <w:start w:val="1"/>
      <w:numFmt w:val="bullet"/>
      <w:lvlText w:val=""/>
      <w:lvlJc w:val="left"/>
      <w:pPr>
        <w:ind w:left="4680" w:hanging="360"/>
      </w:pPr>
      <w:rPr>
        <w:rFonts w:ascii="Symbol" w:hAnsi="Symbol" w:hint="default"/>
      </w:rPr>
    </w:lvl>
    <w:lvl w:ilvl="7" w:tplc="50BA5EF0" w:tentative="1">
      <w:start w:val="1"/>
      <w:numFmt w:val="bullet"/>
      <w:lvlText w:val="o"/>
      <w:lvlJc w:val="left"/>
      <w:pPr>
        <w:ind w:left="5400" w:hanging="360"/>
      </w:pPr>
      <w:rPr>
        <w:rFonts w:ascii="Courier New" w:hAnsi="Courier New" w:cs="Courier New" w:hint="default"/>
      </w:rPr>
    </w:lvl>
    <w:lvl w:ilvl="8" w:tplc="BA62CDDA" w:tentative="1">
      <w:start w:val="1"/>
      <w:numFmt w:val="bullet"/>
      <w:lvlText w:val=""/>
      <w:lvlJc w:val="left"/>
      <w:pPr>
        <w:ind w:left="6120" w:hanging="360"/>
      </w:pPr>
      <w:rPr>
        <w:rFonts w:ascii="Wingdings" w:hAnsi="Wingdings" w:hint="default"/>
      </w:rPr>
    </w:lvl>
  </w:abstractNum>
  <w:abstractNum w:abstractNumId="14" w15:restartNumberingAfterBreak="0">
    <w:nsid w:val="6AD832A9"/>
    <w:multiLevelType w:val="hybridMultilevel"/>
    <w:tmpl w:val="87263A3C"/>
    <w:lvl w:ilvl="0" w:tplc="299E055A">
      <w:start w:val="1"/>
      <w:numFmt w:val="decimal"/>
      <w:lvlText w:val="(%1)"/>
      <w:lvlJc w:val="left"/>
      <w:pPr>
        <w:ind w:left="473" w:hanging="360"/>
      </w:pPr>
      <w:rPr>
        <w:rFonts w:hint="default"/>
        <w:b/>
      </w:rPr>
    </w:lvl>
    <w:lvl w:ilvl="1" w:tplc="0C0A0019" w:tentative="1">
      <w:start w:val="1"/>
      <w:numFmt w:val="lowerLetter"/>
      <w:lvlText w:val="%2."/>
      <w:lvlJc w:val="left"/>
      <w:pPr>
        <w:ind w:left="1193" w:hanging="360"/>
      </w:pPr>
    </w:lvl>
    <w:lvl w:ilvl="2" w:tplc="0C0A001B" w:tentative="1">
      <w:start w:val="1"/>
      <w:numFmt w:val="lowerRoman"/>
      <w:lvlText w:val="%3."/>
      <w:lvlJc w:val="right"/>
      <w:pPr>
        <w:ind w:left="1913" w:hanging="180"/>
      </w:pPr>
    </w:lvl>
    <w:lvl w:ilvl="3" w:tplc="0C0A000F" w:tentative="1">
      <w:start w:val="1"/>
      <w:numFmt w:val="decimal"/>
      <w:lvlText w:val="%4."/>
      <w:lvlJc w:val="left"/>
      <w:pPr>
        <w:ind w:left="2633" w:hanging="360"/>
      </w:pPr>
    </w:lvl>
    <w:lvl w:ilvl="4" w:tplc="0C0A0019" w:tentative="1">
      <w:start w:val="1"/>
      <w:numFmt w:val="lowerLetter"/>
      <w:lvlText w:val="%5."/>
      <w:lvlJc w:val="left"/>
      <w:pPr>
        <w:ind w:left="3353" w:hanging="360"/>
      </w:pPr>
    </w:lvl>
    <w:lvl w:ilvl="5" w:tplc="0C0A001B" w:tentative="1">
      <w:start w:val="1"/>
      <w:numFmt w:val="lowerRoman"/>
      <w:lvlText w:val="%6."/>
      <w:lvlJc w:val="right"/>
      <w:pPr>
        <w:ind w:left="4073" w:hanging="180"/>
      </w:pPr>
    </w:lvl>
    <w:lvl w:ilvl="6" w:tplc="0C0A000F" w:tentative="1">
      <w:start w:val="1"/>
      <w:numFmt w:val="decimal"/>
      <w:lvlText w:val="%7."/>
      <w:lvlJc w:val="left"/>
      <w:pPr>
        <w:ind w:left="4793" w:hanging="360"/>
      </w:pPr>
    </w:lvl>
    <w:lvl w:ilvl="7" w:tplc="0C0A0019" w:tentative="1">
      <w:start w:val="1"/>
      <w:numFmt w:val="lowerLetter"/>
      <w:lvlText w:val="%8."/>
      <w:lvlJc w:val="left"/>
      <w:pPr>
        <w:ind w:left="5513" w:hanging="360"/>
      </w:pPr>
    </w:lvl>
    <w:lvl w:ilvl="8" w:tplc="0C0A001B" w:tentative="1">
      <w:start w:val="1"/>
      <w:numFmt w:val="lowerRoman"/>
      <w:lvlText w:val="%9."/>
      <w:lvlJc w:val="right"/>
      <w:pPr>
        <w:ind w:left="6233" w:hanging="180"/>
      </w:pPr>
    </w:lvl>
  </w:abstractNum>
  <w:abstractNum w:abstractNumId="15" w15:restartNumberingAfterBreak="0">
    <w:nsid w:val="71226698"/>
    <w:multiLevelType w:val="hybridMultilevel"/>
    <w:tmpl w:val="8D069CA0"/>
    <w:lvl w:ilvl="0" w:tplc="33C21F6A">
      <w:start w:val="6"/>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1F21E20"/>
    <w:multiLevelType w:val="hybridMultilevel"/>
    <w:tmpl w:val="BA70D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81315D"/>
    <w:multiLevelType w:val="hybridMultilevel"/>
    <w:tmpl w:val="DD98B322"/>
    <w:lvl w:ilvl="0" w:tplc="4A6ED1A4">
      <w:start w:val="1"/>
      <w:numFmt w:val="decimal"/>
      <w:lvlText w:val="%1."/>
      <w:lvlJc w:val="left"/>
      <w:pPr>
        <w:ind w:left="2130" w:hanging="360"/>
      </w:pPr>
    </w:lvl>
    <w:lvl w:ilvl="1" w:tplc="3872E872" w:tentative="1">
      <w:start w:val="1"/>
      <w:numFmt w:val="lowerLetter"/>
      <w:lvlText w:val="%2."/>
      <w:lvlJc w:val="left"/>
      <w:pPr>
        <w:ind w:left="2850" w:hanging="360"/>
      </w:pPr>
    </w:lvl>
    <w:lvl w:ilvl="2" w:tplc="FF4A8802" w:tentative="1">
      <w:start w:val="1"/>
      <w:numFmt w:val="lowerRoman"/>
      <w:lvlText w:val="%3."/>
      <w:lvlJc w:val="right"/>
      <w:pPr>
        <w:ind w:left="3570" w:hanging="180"/>
      </w:pPr>
    </w:lvl>
    <w:lvl w:ilvl="3" w:tplc="34AC1EA8" w:tentative="1">
      <w:start w:val="1"/>
      <w:numFmt w:val="decimal"/>
      <w:lvlText w:val="%4."/>
      <w:lvlJc w:val="left"/>
      <w:pPr>
        <w:ind w:left="4290" w:hanging="360"/>
      </w:pPr>
    </w:lvl>
    <w:lvl w:ilvl="4" w:tplc="77D6B50C" w:tentative="1">
      <w:start w:val="1"/>
      <w:numFmt w:val="lowerLetter"/>
      <w:lvlText w:val="%5."/>
      <w:lvlJc w:val="left"/>
      <w:pPr>
        <w:ind w:left="5010" w:hanging="360"/>
      </w:pPr>
    </w:lvl>
    <w:lvl w:ilvl="5" w:tplc="FBB88F8E" w:tentative="1">
      <w:start w:val="1"/>
      <w:numFmt w:val="lowerRoman"/>
      <w:lvlText w:val="%6."/>
      <w:lvlJc w:val="right"/>
      <w:pPr>
        <w:ind w:left="5730" w:hanging="180"/>
      </w:pPr>
    </w:lvl>
    <w:lvl w:ilvl="6" w:tplc="D52EE082" w:tentative="1">
      <w:start w:val="1"/>
      <w:numFmt w:val="decimal"/>
      <w:lvlText w:val="%7."/>
      <w:lvlJc w:val="left"/>
      <w:pPr>
        <w:ind w:left="6450" w:hanging="360"/>
      </w:pPr>
    </w:lvl>
    <w:lvl w:ilvl="7" w:tplc="7A6AB8E0" w:tentative="1">
      <w:start w:val="1"/>
      <w:numFmt w:val="lowerLetter"/>
      <w:lvlText w:val="%8."/>
      <w:lvlJc w:val="left"/>
      <w:pPr>
        <w:ind w:left="7170" w:hanging="360"/>
      </w:pPr>
    </w:lvl>
    <w:lvl w:ilvl="8" w:tplc="D834CABC" w:tentative="1">
      <w:start w:val="1"/>
      <w:numFmt w:val="lowerRoman"/>
      <w:lvlText w:val="%9."/>
      <w:lvlJc w:val="right"/>
      <w:pPr>
        <w:ind w:left="7890" w:hanging="180"/>
      </w:pPr>
    </w:lvl>
  </w:abstractNum>
  <w:num w:numId="1">
    <w:abstractNumId w:val="0"/>
  </w:num>
  <w:num w:numId="2">
    <w:abstractNumId w:val="7"/>
  </w:num>
  <w:num w:numId="3">
    <w:abstractNumId w:val="6"/>
  </w:num>
  <w:num w:numId="4">
    <w:abstractNumId w:val="2"/>
  </w:num>
  <w:num w:numId="5">
    <w:abstractNumId w:val="13"/>
  </w:num>
  <w:num w:numId="6">
    <w:abstractNumId w:val="17"/>
  </w:num>
  <w:num w:numId="7">
    <w:abstractNumId w:val="12"/>
  </w:num>
  <w:num w:numId="8">
    <w:abstractNumId w:val="10"/>
  </w:num>
  <w:num w:numId="9">
    <w:abstractNumId w:val="4"/>
  </w:num>
  <w:num w:numId="10">
    <w:abstractNumId w:val="15"/>
  </w:num>
  <w:num w:numId="11">
    <w:abstractNumId w:val="11"/>
  </w:num>
  <w:num w:numId="12">
    <w:abstractNumId w:val="9"/>
  </w:num>
  <w:num w:numId="13">
    <w:abstractNumId w:val="3"/>
  </w:num>
  <w:num w:numId="14">
    <w:abstractNumId w:val="16"/>
  </w:num>
  <w:num w:numId="15">
    <w:abstractNumId w:val="14"/>
  </w:num>
  <w:num w:numId="16">
    <w:abstractNumId w:val="1"/>
  </w:num>
  <w:num w:numId="17">
    <w:abstractNumId w:val="8"/>
  </w:num>
  <w:num w:numId="18">
    <w:abstractNumId w:val="5"/>
  </w:num>
  <w:num w:numId="19">
    <w:abstractNumId w:val="0"/>
  </w:num>
  <w:num w:numId="20">
    <w:abstractNumId w:val="0"/>
  </w:num>
  <w:num w:numId="2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8DB"/>
    <w:rsid w:val="0000021D"/>
    <w:rsid w:val="00002381"/>
    <w:rsid w:val="0000667E"/>
    <w:rsid w:val="000075F9"/>
    <w:rsid w:val="00016387"/>
    <w:rsid w:val="00016668"/>
    <w:rsid w:val="00017566"/>
    <w:rsid w:val="00021548"/>
    <w:rsid w:val="000228DE"/>
    <w:rsid w:val="00022E41"/>
    <w:rsid w:val="00023895"/>
    <w:rsid w:val="00023CED"/>
    <w:rsid w:val="00024E2C"/>
    <w:rsid w:val="000257E2"/>
    <w:rsid w:val="0003000D"/>
    <w:rsid w:val="00032231"/>
    <w:rsid w:val="000338E5"/>
    <w:rsid w:val="0003624B"/>
    <w:rsid w:val="00036996"/>
    <w:rsid w:val="000373C8"/>
    <w:rsid w:val="000378E3"/>
    <w:rsid w:val="00040863"/>
    <w:rsid w:val="000417F6"/>
    <w:rsid w:val="00041ED2"/>
    <w:rsid w:val="00042F3C"/>
    <w:rsid w:val="000475F3"/>
    <w:rsid w:val="00052124"/>
    <w:rsid w:val="000564D8"/>
    <w:rsid w:val="00061476"/>
    <w:rsid w:val="000620CE"/>
    <w:rsid w:val="000633B8"/>
    <w:rsid w:val="000661A7"/>
    <w:rsid w:val="00066A2A"/>
    <w:rsid w:val="00067F7D"/>
    <w:rsid w:val="00072699"/>
    <w:rsid w:val="00074087"/>
    <w:rsid w:val="00075343"/>
    <w:rsid w:val="00076D58"/>
    <w:rsid w:val="00076FA8"/>
    <w:rsid w:val="000770F5"/>
    <w:rsid w:val="000806EB"/>
    <w:rsid w:val="00084765"/>
    <w:rsid w:val="00085871"/>
    <w:rsid w:val="00087B8E"/>
    <w:rsid w:val="0009122C"/>
    <w:rsid w:val="00094F09"/>
    <w:rsid w:val="00095B18"/>
    <w:rsid w:val="000A33E2"/>
    <w:rsid w:val="000A3DB9"/>
    <w:rsid w:val="000A4375"/>
    <w:rsid w:val="000A5D7B"/>
    <w:rsid w:val="000A682D"/>
    <w:rsid w:val="000B0C4F"/>
    <w:rsid w:val="000B11E2"/>
    <w:rsid w:val="000B30AE"/>
    <w:rsid w:val="000B5173"/>
    <w:rsid w:val="000B644F"/>
    <w:rsid w:val="000B68EF"/>
    <w:rsid w:val="000C2506"/>
    <w:rsid w:val="000C2EA9"/>
    <w:rsid w:val="000C6A6D"/>
    <w:rsid w:val="000C7F62"/>
    <w:rsid w:val="000D0EB1"/>
    <w:rsid w:val="000D6018"/>
    <w:rsid w:val="000D6ADC"/>
    <w:rsid w:val="000E1F7B"/>
    <w:rsid w:val="000E3DD4"/>
    <w:rsid w:val="000E6D30"/>
    <w:rsid w:val="000E75DD"/>
    <w:rsid w:val="000E7D40"/>
    <w:rsid w:val="000F0845"/>
    <w:rsid w:val="000F18B7"/>
    <w:rsid w:val="000F2A1B"/>
    <w:rsid w:val="000F74D2"/>
    <w:rsid w:val="0010113D"/>
    <w:rsid w:val="00102BC5"/>
    <w:rsid w:val="001076C9"/>
    <w:rsid w:val="00107A10"/>
    <w:rsid w:val="00110F75"/>
    <w:rsid w:val="00113A82"/>
    <w:rsid w:val="0011731C"/>
    <w:rsid w:val="0012096A"/>
    <w:rsid w:val="001241AE"/>
    <w:rsid w:val="00126078"/>
    <w:rsid w:val="00130776"/>
    <w:rsid w:val="0013305B"/>
    <w:rsid w:val="0013539D"/>
    <w:rsid w:val="00135D8F"/>
    <w:rsid w:val="00135EA0"/>
    <w:rsid w:val="00136DEB"/>
    <w:rsid w:val="00137D4E"/>
    <w:rsid w:val="00143295"/>
    <w:rsid w:val="0014484D"/>
    <w:rsid w:val="001454DD"/>
    <w:rsid w:val="00146A29"/>
    <w:rsid w:val="0014755C"/>
    <w:rsid w:val="0015475B"/>
    <w:rsid w:val="00156F50"/>
    <w:rsid w:val="00157CF8"/>
    <w:rsid w:val="00162C2B"/>
    <w:rsid w:val="001667DA"/>
    <w:rsid w:val="001734C0"/>
    <w:rsid w:val="00192C24"/>
    <w:rsid w:val="0019531A"/>
    <w:rsid w:val="00196503"/>
    <w:rsid w:val="00197D19"/>
    <w:rsid w:val="001A14AA"/>
    <w:rsid w:val="001A1E37"/>
    <w:rsid w:val="001A3F60"/>
    <w:rsid w:val="001A73D2"/>
    <w:rsid w:val="001A7F35"/>
    <w:rsid w:val="001B14F2"/>
    <w:rsid w:val="001B672E"/>
    <w:rsid w:val="001B7C9D"/>
    <w:rsid w:val="001C269B"/>
    <w:rsid w:val="001C2E5F"/>
    <w:rsid w:val="001C36C3"/>
    <w:rsid w:val="001C4501"/>
    <w:rsid w:val="001D1451"/>
    <w:rsid w:val="001D22DB"/>
    <w:rsid w:val="001D559E"/>
    <w:rsid w:val="001E06DA"/>
    <w:rsid w:val="001E1696"/>
    <w:rsid w:val="001E1E63"/>
    <w:rsid w:val="001E4CB9"/>
    <w:rsid w:val="001E5B0C"/>
    <w:rsid w:val="001E6819"/>
    <w:rsid w:val="001E68AE"/>
    <w:rsid w:val="001E6DF5"/>
    <w:rsid w:val="001E75E4"/>
    <w:rsid w:val="001F1FEA"/>
    <w:rsid w:val="001F4296"/>
    <w:rsid w:val="001F498E"/>
    <w:rsid w:val="001F4E42"/>
    <w:rsid w:val="001F57E4"/>
    <w:rsid w:val="001F7EBC"/>
    <w:rsid w:val="00202BDB"/>
    <w:rsid w:val="002031B5"/>
    <w:rsid w:val="002046DD"/>
    <w:rsid w:val="00213ECB"/>
    <w:rsid w:val="0021709A"/>
    <w:rsid w:val="00221441"/>
    <w:rsid w:val="00225E80"/>
    <w:rsid w:val="00226A04"/>
    <w:rsid w:val="00230A60"/>
    <w:rsid w:val="002365D5"/>
    <w:rsid w:val="00240437"/>
    <w:rsid w:val="00240EAC"/>
    <w:rsid w:val="00242F49"/>
    <w:rsid w:val="00242F77"/>
    <w:rsid w:val="00243EC8"/>
    <w:rsid w:val="00244DFB"/>
    <w:rsid w:val="002463D4"/>
    <w:rsid w:val="00253D56"/>
    <w:rsid w:val="0025740D"/>
    <w:rsid w:val="00260D8E"/>
    <w:rsid w:val="00262585"/>
    <w:rsid w:val="00263C1F"/>
    <w:rsid w:val="002652F9"/>
    <w:rsid w:val="002657C9"/>
    <w:rsid w:val="00270AA9"/>
    <w:rsid w:val="00272961"/>
    <w:rsid w:val="00273394"/>
    <w:rsid w:val="00274988"/>
    <w:rsid w:val="0027553D"/>
    <w:rsid w:val="00286184"/>
    <w:rsid w:val="0029136F"/>
    <w:rsid w:val="00293399"/>
    <w:rsid w:val="00293556"/>
    <w:rsid w:val="002938A4"/>
    <w:rsid w:val="00294FDB"/>
    <w:rsid w:val="002A05BE"/>
    <w:rsid w:val="002A4C70"/>
    <w:rsid w:val="002A5605"/>
    <w:rsid w:val="002A6964"/>
    <w:rsid w:val="002B0E84"/>
    <w:rsid w:val="002B3599"/>
    <w:rsid w:val="002B6BE7"/>
    <w:rsid w:val="002B7E88"/>
    <w:rsid w:val="002C03A4"/>
    <w:rsid w:val="002C0F79"/>
    <w:rsid w:val="002C4B52"/>
    <w:rsid w:val="002C5090"/>
    <w:rsid w:val="002C63AD"/>
    <w:rsid w:val="002C6B35"/>
    <w:rsid w:val="002C79BF"/>
    <w:rsid w:val="002D060A"/>
    <w:rsid w:val="002D3C82"/>
    <w:rsid w:val="002D601A"/>
    <w:rsid w:val="002D6A1A"/>
    <w:rsid w:val="002D7360"/>
    <w:rsid w:val="002E235D"/>
    <w:rsid w:val="002E4025"/>
    <w:rsid w:val="002E453A"/>
    <w:rsid w:val="002E47BA"/>
    <w:rsid w:val="002E48BC"/>
    <w:rsid w:val="002E6E4D"/>
    <w:rsid w:val="002F13AC"/>
    <w:rsid w:val="002F1EB8"/>
    <w:rsid w:val="002F1F54"/>
    <w:rsid w:val="002F2BC0"/>
    <w:rsid w:val="002F4AFE"/>
    <w:rsid w:val="002F6792"/>
    <w:rsid w:val="002F7B4E"/>
    <w:rsid w:val="00305822"/>
    <w:rsid w:val="0031235A"/>
    <w:rsid w:val="003125B7"/>
    <w:rsid w:val="00312AA7"/>
    <w:rsid w:val="0031549D"/>
    <w:rsid w:val="00315B7A"/>
    <w:rsid w:val="0031605C"/>
    <w:rsid w:val="00320ABD"/>
    <w:rsid w:val="00321644"/>
    <w:rsid w:val="00321C4A"/>
    <w:rsid w:val="003248A5"/>
    <w:rsid w:val="00325B19"/>
    <w:rsid w:val="003303F2"/>
    <w:rsid w:val="00330ED5"/>
    <w:rsid w:val="00332E8E"/>
    <w:rsid w:val="003337E8"/>
    <w:rsid w:val="00334092"/>
    <w:rsid w:val="0033510B"/>
    <w:rsid w:val="00335D98"/>
    <w:rsid w:val="00341EF1"/>
    <w:rsid w:val="003559BE"/>
    <w:rsid w:val="00356BE8"/>
    <w:rsid w:val="00360353"/>
    <w:rsid w:val="0036046D"/>
    <w:rsid w:val="0036314F"/>
    <w:rsid w:val="00364CB0"/>
    <w:rsid w:val="0036654A"/>
    <w:rsid w:val="00375787"/>
    <w:rsid w:val="00380DE8"/>
    <w:rsid w:val="003829AE"/>
    <w:rsid w:val="00384C45"/>
    <w:rsid w:val="00390D83"/>
    <w:rsid w:val="00394BDB"/>
    <w:rsid w:val="0039769A"/>
    <w:rsid w:val="003977FC"/>
    <w:rsid w:val="003A0D15"/>
    <w:rsid w:val="003A44AE"/>
    <w:rsid w:val="003A5545"/>
    <w:rsid w:val="003B0565"/>
    <w:rsid w:val="003B2BD8"/>
    <w:rsid w:val="003B311E"/>
    <w:rsid w:val="003B31E3"/>
    <w:rsid w:val="003B4817"/>
    <w:rsid w:val="003B4B39"/>
    <w:rsid w:val="003B4C18"/>
    <w:rsid w:val="003B6F0D"/>
    <w:rsid w:val="003B74E3"/>
    <w:rsid w:val="003C044D"/>
    <w:rsid w:val="003C3428"/>
    <w:rsid w:val="003C50C7"/>
    <w:rsid w:val="003C78A0"/>
    <w:rsid w:val="003C7D2F"/>
    <w:rsid w:val="003D0782"/>
    <w:rsid w:val="003D16FF"/>
    <w:rsid w:val="003D2120"/>
    <w:rsid w:val="003D29CA"/>
    <w:rsid w:val="003D484B"/>
    <w:rsid w:val="003D49F7"/>
    <w:rsid w:val="003D611C"/>
    <w:rsid w:val="003D7388"/>
    <w:rsid w:val="003D7474"/>
    <w:rsid w:val="003D7FE6"/>
    <w:rsid w:val="003E1126"/>
    <w:rsid w:val="003E3828"/>
    <w:rsid w:val="003E44E4"/>
    <w:rsid w:val="003E6670"/>
    <w:rsid w:val="003F1AD7"/>
    <w:rsid w:val="003F2314"/>
    <w:rsid w:val="003F246D"/>
    <w:rsid w:val="003F2489"/>
    <w:rsid w:val="003F40F8"/>
    <w:rsid w:val="003F4445"/>
    <w:rsid w:val="004011E0"/>
    <w:rsid w:val="004047FA"/>
    <w:rsid w:val="00405B69"/>
    <w:rsid w:val="004311F2"/>
    <w:rsid w:val="00431890"/>
    <w:rsid w:val="00432A04"/>
    <w:rsid w:val="00433DAF"/>
    <w:rsid w:val="0043418D"/>
    <w:rsid w:val="00434795"/>
    <w:rsid w:val="00441E69"/>
    <w:rsid w:val="004425F6"/>
    <w:rsid w:val="00443F8C"/>
    <w:rsid w:val="004448E2"/>
    <w:rsid w:val="00447385"/>
    <w:rsid w:val="0045045E"/>
    <w:rsid w:val="00450F36"/>
    <w:rsid w:val="004529A9"/>
    <w:rsid w:val="004532B8"/>
    <w:rsid w:val="00454EE3"/>
    <w:rsid w:val="004566A6"/>
    <w:rsid w:val="0045772D"/>
    <w:rsid w:val="00457CC0"/>
    <w:rsid w:val="0046096B"/>
    <w:rsid w:val="00460C95"/>
    <w:rsid w:val="0046180A"/>
    <w:rsid w:val="00462DC0"/>
    <w:rsid w:val="00462E00"/>
    <w:rsid w:val="00462E35"/>
    <w:rsid w:val="0046593B"/>
    <w:rsid w:val="0047224D"/>
    <w:rsid w:val="004774E1"/>
    <w:rsid w:val="00477AD1"/>
    <w:rsid w:val="00481EB4"/>
    <w:rsid w:val="00486B87"/>
    <w:rsid w:val="00490308"/>
    <w:rsid w:val="004904AE"/>
    <w:rsid w:val="00491476"/>
    <w:rsid w:val="004916AA"/>
    <w:rsid w:val="004921C1"/>
    <w:rsid w:val="004A12F6"/>
    <w:rsid w:val="004A181F"/>
    <w:rsid w:val="004A2581"/>
    <w:rsid w:val="004A2A45"/>
    <w:rsid w:val="004A2A61"/>
    <w:rsid w:val="004A3274"/>
    <w:rsid w:val="004A48B4"/>
    <w:rsid w:val="004A4DCC"/>
    <w:rsid w:val="004A5C77"/>
    <w:rsid w:val="004B0E46"/>
    <w:rsid w:val="004B119C"/>
    <w:rsid w:val="004B15F6"/>
    <w:rsid w:val="004B3164"/>
    <w:rsid w:val="004B6159"/>
    <w:rsid w:val="004C1192"/>
    <w:rsid w:val="004C1F18"/>
    <w:rsid w:val="004C48F8"/>
    <w:rsid w:val="004C4BA8"/>
    <w:rsid w:val="004C5C85"/>
    <w:rsid w:val="004D0020"/>
    <w:rsid w:val="004D03C5"/>
    <w:rsid w:val="004D0FD6"/>
    <w:rsid w:val="004D5E1D"/>
    <w:rsid w:val="004D7DDB"/>
    <w:rsid w:val="004E4922"/>
    <w:rsid w:val="004E4BAA"/>
    <w:rsid w:val="004F2F01"/>
    <w:rsid w:val="004F597E"/>
    <w:rsid w:val="004F5DDB"/>
    <w:rsid w:val="00502151"/>
    <w:rsid w:val="005067F8"/>
    <w:rsid w:val="00512AC2"/>
    <w:rsid w:val="00513FB0"/>
    <w:rsid w:val="0051428A"/>
    <w:rsid w:val="005156EA"/>
    <w:rsid w:val="0051580A"/>
    <w:rsid w:val="00523F02"/>
    <w:rsid w:val="00525A76"/>
    <w:rsid w:val="00526651"/>
    <w:rsid w:val="00533D81"/>
    <w:rsid w:val="00535696"/>
    <w:rsid w:val="00540462"/>
    <w:rsid w:val="00540A2D"/>
    <w:rsid w:val="0054235B"/>
    <w:rsid w:val="005430C0"/>
    <w:rsid w:val="00544675"/>
    <w:rsid w:val="00544732"/>
    <w:rsid w:val="00550DD3"/>
    <w:rsid w:val="005524CF"/>
    <w:rsid w:val="005571C5"/>
    <w:rsid w:val="00561769"/>
    <w:rsid w:val="00564389"/>
    <w:rsid w:val="00564FCA"/>
    <w:rsid w:val="00566BA6"/>
    <w:rsid w:val="00571944"/>
    <w:rsid w:val="00571D7E"/>
    <w:rsid w:val="00572D27"/>
    <w:rsid w:val="00574D11"/>
    <w:rsid w:val="00577093"/>
    <w:rsid w:val="00577758"/>
    <w:rsid w:val="00577A07"/>
    <w:rsid w:val="00586A80"/>
    <w:rsid w:val="00587DB1"/>
    <w:rsid w:val="00591535"/>
    <w:rsid w:val="005922EC"/>
    <w:rsid w:val="005A1A3E"/>
    <w:rsid w:val="005A5A17"/>
    <w:rsid w:val="005B09F6"/>
    <w:rsid w:val="005B1932"/>
    <w:rsid w:val="005B1A43"/>
    <w:rsid w:val="005B42FE"/>
    <w:rsid w:val="005B67AC"/>
    <w:rsid w:val="005B756A"/>
    <w:rsid w:val="005C05D5"/>
    <w:rsid w:val="005C0708"/>
    <w:rsid w:val="005C0F7B"/>
    <w:rsid w:val="005C4AA5"/>
    <w:rsid w:val="005C64EE"/>
    <w:rsid w:val="005D3A84"/>
    <w:rsid w:val="005D6B0C"/>
    <w:rsid w:val="005D7CE2"/>
    <w:rsid w:val="005E4423"/>
    <w:rsid w:val="005E6A98"/>
    <w:rsid w:val="005E7195"/>
    <w:rsid w:val="005F0751"/>
    <w:rsid w:val="005F1AC2"/>
    <w:rsid w:val="005F3016"/>
    <w:rsid w:val="005F4466"/>
    <w:rsid w:val="006047B1"/>
    <w:rsid w:val="00612AF3"/>
    <w:rsid w:val="0061667C"/>
    <w:rsid w:val="006168EC"/>
    <w:rsid w:val="00616B0E"/>
    <w:rsid w:val="00617564"/>
    <w:rsid w:val="00620B41"/>
    <w:rsid w:val="00621502"/>
    <w:rsid w:val="006216E4"/>
    <w:rsid w:val="00621737"/>
    <w:rsid w:val="0062347A"/>
    <w:rsid w:val="00624813"/>
    <w:rsid w:val="00626B8B"/>
    <w:rsid w:val="00627270"/>
    <w:rsid w:val="00630DB5"/>
    <w:rsid w:val="0063320C"/>
    <w:rsid w:val="00633397"/>
    <w:rsid w:val="00633DD7"/>
    <w:rsid w:val="0063402E"/>
    <w:rsid w:val="00634EFF"/>
    <w:rsid w:val="00636738"/>
    <w:rsid w:val="00636DD7"/>
    <w:rsid w:val="00637621"/>
    <w:rsid w:val="0064214E"/>
    <w:rsid w:val="00643533"/>
    <w:rsid w:val="00643803"/>
    <w:rsid w:val="00644C8C"/>
    <w:rsid w:val="00645E0F"/>
    <w:rsid w:val="0064791B"/>
    <w:rsid w:val="00652B13"/>
    <w:rsid w:val="006530B2"/>
    <w:rsid w:val="0065489E"/>
    <w:rsid w:val="00654BE3"/>
    <w:rsid w:val="00660D33"/>
    <w:rsid w:val="00664255"/>
    <w:rsid w:val="00672EE6"/>
    <w:rsid w:val="006740FF"/>
    <w:rsid w:val="0067629F"/>
    <w:rsid w:val="0068170F"/>
    <w:rsid w:val="00683883"/>
    <w:rsid w:val="00683FE6"/>
    <w:rsid w:val="0068459D"/>
    <w:rsid w:val="006859F9"/>
    <w:rsid w:val="00696329"/>
    <w:rsid w:val="00696C60"/>
    <w:rsid w:val="006A1A79"/>
    <w:rsid w:val="006A3765"/>
    <w:rsid w:val="006A3FE2"/>
    <w:rsid w:val="006A57DF"/>
    <w:rsid w:val="006A654D"/>
    <w:rsid w:val="006B1121"/>
    <w:rsid w:val="006B30E9"/>
    <w:rsid w:val="006B6B31"/>
    <w:rsid w:val="006C0AA6"/>
    <w:rsid w:val="006C1BDF"/>
    <w:rsid w:val="006C2802"/>
    <w:rsid w:val="006C426C"/>
    <w:rsid w:val="006C50F4"/>
    <w:rsid w:val="006C5D00"/>
    <w:rsid w:val="006C77BE"/>
    <w:rsid w:val="006C7E45"/>
    <w:rsid w:val="006D3D1A"/>
    <w:rsid w:val="006D5D76"/>
    <w:rsid w:val="006D7128"/>
    <w:rsid w:val="006D790B"/>
    <w:rsid w:val="006E3917"/>
    <w:rsid w:val="006E4198"/>
    <w:rsid w:val="006E42BB"/>
    <w:rsid w:val="006E4B4C"/>
    <w:rsid w:val="006E721A"/>
    <w:rsid w:val="006E7420"/>
    <w:rsid w:val="006F1631"/>
    <w:rsid w:val="006F1AC9"/>
    <w:rsid w:val="006F2414"/>
    <w:rsid w:val="006F25F3"/>
    <w:rsid w:val="006F6924"/>
    <w:rsid w:val="006F6E60"/>
    <w:rsid w:val="006F755E"/>
    <w:rsid w:val="00700999"/>
    <w:rsid w:val="007016AF"/>
    <w:rsid w:val="0070187C"/>
    <w:rsid w:val="00702A72"/>
    <w:rsid w:val="00703745"/>
    <w:rsid w:val="007038A6"/>
    <w:rsid w:val="0070771F"/>
    <w:rsid w:val="007104F1"/>
    <w:rsid w:val="007107D3"/>
    <w:rsid w:val="00710B3D"/>
    <w:rsid w:val="00710F28"/>
    <w:rsid w:val="00711D8A"/>
    <w:rsid w:val="00714E77"/>
    <w:rsid w:val="007156DA"/>
    <w:rsid w:val="00717BF9"/>
    <w:rsid w:val="007222A8"/>
    <w:rsid w:val="00722CFE"/>
    <w:rsid w:val="00724E0E"/>
    <w:rsid w:val="00725941"/>
    <w:rsid w:val="0073651E"/>
    <w:rsid w:val="0073701A"/>
    <w:rsid w:val="00740521"/>
    <w:rsid w:val="00740D00"/>
    <w:rsid w:val="00742329"/>
    <w:rsid w:val="00743C04"/>
    <w:rsid w:val="0074708D"/>
    <w:rsid w:val="00747288"/>
    <w:rsid w:val="0074730C"/>
    <w:rsid w:val="0075086C"/>
    <w:rsid w:val="007513DB"/>
    <w:rsid w:val="0075669F"/>
    <w:rsid w:val="00762281"/>
    <w:rsid w:val="0076276E"/>
    <w:rsid w:val="00767509"/>
    <w:rsid w:val="00767BF3"/>
    <w:rsid w:val="007730F2"/>
    <w:rsid w:val="0077423A"/>
    <w:rsid w:val="00774748"/>
    <w:rsid w:val="00774A36"/>
    <w:rsid w:val="00775042"/>
    <w:rsid w:val="007841A5"/>
    <w:rsid w:val="007857D0"/>
    <w:rsid w:val="00785F4A"/>
    <w:rsid w:val="00795908"/>
    <w:rsid w:val="00796B4C"/>
    <w:rsid w:val="00796EA0"/>
    <w:rsid w:val="007971EA"/>
    <w:rsid w:val="007A116F"/>
    <w:rsid w:val="007A44F0"/>
    <w:rsid w:val="007A518C"/>
    <w:rsid w:val="007A52FC"/>
    <w:rsid w:val="007A57C7"/>
    <w:rsid w:val="007A5EC1"/>
    <w:rsid w:val="007A6D72"/>
    <w:rsid w:val="007A7255"/>
    <w:rsid w:val="007B305C"/>
    <w:rsid w:val="007B3200"/>
    <w:rsid w:val="007B4A60"/>
    <w:rsid w:val="007B57A8"/>
    <w:rsid w:val="007B72BA"/>
    <w:rsid w:val="007C2E39"/>
    <w:rsid w:val="007C3411"/>
    <w:rsid w:val="007C46C0"/>
    <w:rsid w:val="007C59BA"/>
    <w:rsid w:val="007C6B20"/>
    <w:rsid w:val="007C79F3"/>
    <w:rsid w:val="007D308A"/>
    <w:rsid w:val="007E1210"/>
    <w:rsid w:val="007E1B29"/>
    <w:rsid w:val="007F0F7E"/>
    <w:rsid w:val="007F12E3"/>
    <w:rsid w:val="007F2A0E"/>
    <w:rsid w:val="007F3ABF"/>
    <w:rsid w:val="007F5648"/>
    <w:rsid w:val="00800980"/>
    <w:rsid w:val="0080647E"/>
    <w:rsid w:val="00806E64"/>
    <w:rsid w:val="00811D7D"/>
    <w:rsid w:val="008136C2"/>
    <w:rsid w:val="00816327"/>
    <w:rsid w:val="00817A20"/>
    <w:rsid w:val="00817FE5"/>
    <w:rsid w:val="00820C2C"/>
    <w:rsid w:val="00823331"/>
    <w:rsid w:val="00824BF3"/>
    <w:rsid w:val="00831359"/>
    <w:rsid w:val="00837D9B"/>
    <w:rsid w:val="00842042"/>
    <w:rsid w:val="00844660"/>
    <w:rsid w:val="00845044"/>
    <w:rsid w:val="00850157"/>
    <w:rsid w:val="00852760"/>
    <w:rsid w:val="008535AB"/>
    <w:rsid w:val="00857806"/>
    <w:rsid w:val="00857B24"/>
    <w:rsid w:val="00860124"/>
    <w:rsid w:val="00860B64"/>
    <w:rsid w:val="00862006"/>
    <w:rsid w:val="008639C0"/>
    <w:rsid w:val="00864208"/>
    <w:rsid w:val="00866129"/>
    <w:rsid w:val="00866A95"/>
    <w:rsid w:val="00867AF7"/>
    <w:rsid w:val="008749B6"/>
    <w:rsid w:val="00874E00"/>
    <w:rsid w:val="008754F1"/>
    <w:rsid w:val="00875AF9"/>
    <w:rsid w:val="00877468"/>
    <w:rsid w:val="00883ECB"/>
    <w:rsid w:val="008856F8"/>
    <w:rsid w:val="00885C52"/>
    <w:rsid w:val="00890CD5"/>
    <w:rsid w:val="008932F8"/>
    <w:rsid w:val="008947A0"/>
    <w:rsid w:val="00896618"/>
    <w:rsid w:val="00896716"/>
    <w:rsid w:val="00897FE3"/>
    <w:rsid w:val="008A6D62"/>
    <w:rsid w:val="008B0A07"/>
    <w:rsid w:val="008B1836"/>
    <w:rsid w:val="008B2002"/>
    <w:rsid w:val="008B25D5"/>
    <w:rsid w:val="008B4B70"/>
    <w:rsid w:val="008B5EA6"/>
    <w:rsid w:val="008C2045"/>
    <w:rsid w:val="008C2ED7"/>
    <w:rsid w:val="008C3341"/>
    <w:rsid w:val="008C3CF5"/>
    <w:rsid w:val="008C578D"/>
    <w:rsid w:val="008C5942"/>
    <w:rsid w:val="008C6367"/>
    <w:rsid w:val="008C654F"/>
    <w:rsid w:val="008D2503"/>
    <w:rsid w:val="008D2529"/>
    <w:rsid w:val="008D281B"/>
    <w:rsid w:val="008D3C15"/>
    <w:rsid w:val="008D45EA"/>
    <w:rsid w:val="008D5E86"/>
    <w:rsid w:val="008D6C79"/>
    <w:rsid w:val="008E1876"/>
    <w:rsid w:val="008E1AA3"/>
    <w:rsid w:val="008E1B02"/>
    <w:rsid w:val="008E1FA4"/>
    <w:rsid w:val="008E29FF"/>
    <w:rsid w:val="008E6313"/>
    <w:rsid w:val="008F010F"/>
    <w:rsid w:val="008F02D8"/>
    <w:rsid w:val="008F2323"/>
    <w:rsid w:val="008F3186"/>
    <w:rsid w:val="008F3557"/>
    <w:rsid w:val="008F62E5"/>
    <w:rsid w:val="008F74C8"/>
    <w:rsid w:val="008F7D10"/>
    <w:rsid w:val="009009A5"/>
    <w:rsid w:val="00901BB8"/>
    <w:rsid w:val="00901BDE"/>
    <w:rsid w:val="00903E67"/>
    <w:rsid w:val="0091126A"/>
    <w:rsid w:val="00912F72"/>
    <w:rsid w:val="0091317D"/>
    <w:rsid w:val="009145C5"/>
    <w:rsid w:val="00914605"/>
    <w:rsid w:val="00917C7B"/>
    <w:rsid w:val="00920BFC"/>
    <w:rsid w:val="0092143D"/>
    <w:rsid w:val="00924771"/>
    <w:rsid w:val="00927560"/>
    <w:rsid w:val="009316B0"/>
    <w:rsid w:val="009325D4"/>
    <w:rsid w:val="00935B46"/>
    <w:rsid w:val="009371AA"/>
    <w:rsid w:val="00940630"/>
    <w:rsid w:val="009407BE"/>
    <w:rsid w:val="00941324"/>
    <w:rsid w:val="00946149"/>
    <w:rsid w:val="009537CA"/>
    <w:rsid w:val="00954314"/>
    <w:rsid w:val="00954459"/>
    <w:rsid w:val="00955A0A"/>
    <w:rsid w:val="009569AB"/>
    <w:rsid w:val="00960402"/>
    <w:rsid w:val="0096265E"/>
    <w:rsid w:val="00962D0B"/>
    <w:rsid w:val="009655AB"/>
    <w:rsid w:val="00973818"/>
    <w:rsid w:val="00976C47"/>
    <w:rsid w:val="00976E64"/>
    <w:rsid w:val="0097750A"/>
    <w:rsid w:val="00981714"/>
    <w:rsid w:val="00990F9D"/>
    <w:rsid w:val="009926E8"/>
    <w:rsid w:val="009953D3"/>
    <w:rsid w:val="00995843"/>
    <w:rsid w:val="009A1BFB"/>
    <w:rsid w:val="009A20A3"/>
    <w:rsid w:val="009A7C5C"/>
    <w:rsid w:val="009B321E"/>
    <w:rsid w:val="009C08D8"/>
    <w:rsid w:val="009C17EA"/>
    <w:rsid w:val="009C31BA"/>
    <w:rsid w:val="009C7156"/>
    <w:rsid w:val="009D055B"/>
    <w:rsid w:val="009D30E8"/>
    <w:rsid w:val="009D7C5D"/>
    <w:rsid w:val="009E1759"/>
    <w:rsid w:val="009E2E8A"/>
    <w:rsid w:val="009E322E"/>
    <w:rsid w:val="009E4CE3"/>
    <w:rsid w:val="009E54E9"/>
    <w:rsid w:val="009E6345"/>
    <w:rsid w:val="009E6DC5"/>
    <w:rsid w:val="009F18DB"/>
    <w:rsid w:val="009F356F"/>
    <w:rsid w:val="009F4392"/>
    <w:rsid w:val="009F4B95"/>
    <w:rsid w:val="009F59BE"/>
    <w:rsid w:val="009F5B79"/>
    <w:rsid w:val="009F6083"/>
    <w:rsid w:val="009F7F42"/>
    <w:rsid w:val="00A04D89"/>
    <w:rsid w:val="00A0698C"/>
    <w:rsid w:val="00A10DCC"/>
    <w:rsid w:val="00A12436"/>
    <w:rsid w:val="00A13B45"/>
    <w:rsid w:val="00A14D48"/>
    <w:rsid w:val="00A14D64"/>
    <w:rsid w:val="00A150B0"/>
    <w:rsid w:val="00A15573"/>
    <w:rsid w:val="00A16EC6"/>
    <w:rsid w:val="00A20773"/>
    <w:rsid w:val="00A214FD"/>
    <w:rsid w:val="00A25469"/>
    <w:rsid w:val="00A25C9F"/>
    <w:rsid w:val="00A272CD"/>
    <w:rsid w:val="00A32E10"/>
    <w:rsid w:val="00A34309"/>
    <w:rsid w:val="00A34B34"/>
    <w:rsid w:val="00A34D0C"/>
    <w:rsid w:val="00A36F9C"/>
    <w:rsid w:val="00A45217"/>
    <w:rsid w:val="00A4746D"/>
    <w:rsid w:val="00A51A9E"/>
    <w:rsid w:val="00A53579"/>
    <w:rsid w:val="00A54195"/>
    <w:rsid w:val="00A55FC2"/>
    <w:rsid w:val="00A62091"/>
    <w:rsid w:val="00A63BD7"/>
    <w:rsid w:val="00A65BBD"/>
    <w:rsid w:val="00A70956"/>
    <w:rsid w:val="00A7227C"/>
    <w:rsid w:val="00A72DE5"/>
    <w:rsid w:val="00A73E70"/>
    <w:rsid w:val="00A804EF"/>
    <w:rsid w:val="00A80745"/>
    <w:rsid w:val="00A814B9"/>
    <w:rsid w:val="00A83C0F"/>
    <w:rsid w:val="00A83E18"/>
    <w:rsid w:val="00A86FF1"/>
    <w:rsid w:val="00A87E18"/>
    <w:rsid w:val="00A87F10"/>
    <w:rsid w:val="00A927F0"/>
    <w:rsid w:val="00A9334F"/>
    <w:rsid w:val="00A93362"/>
    <w:rsid w:val="00A9439A"/>
    <w:rsid w:val="00A963CA"/>
    <w:rsid w:val="00A97B3A"/>
    <w:rsid w:val="00AA41A3"/>
    <w:rsid w:val="00AA61C6"/>
    <w:rsid w:val="00AA72B8"/>
    <w:rsid w:val="00AB67D6"/>
    <w:rsid w:val="00AC0848"/>
    <w:rsid w:val="00AC16F2"/>
    <w:rsid w:val="00AC775D"/>
    <w:rsid w:val="00AD22F1"/>
    <w:rsid w:val="00AE05BE"/>
    <w:rsid w:val="00AE29DB"/>
    <w:rsid w:val="00AE2AC5"/>
    <w:rsid w:val="00AE342D"/>
    <w:rsid w:val="00AE4376"/>
    <w:rsid w:val="00AF0B06"/>
    <w:rsid w:val="00AF28AD"/>
    <w:rsid w:val="00AF31F4"/>
    <w:rsid w:val="00AF5B4C"/>
    <w:rsid w:val="00B0052B"/>
    <w:rsid w:val="00B00F1D"/>
    <w:rsid w:val="00B0699E"/>
    <w:rsid w:val="00B119D7"/>
    <w:rsid w:val="00B120FE"/>
    <w:rsid w:val="00B123A9"/>
    <w:rsid w:val="00B1275B"/>
    <w:rsid w:val="00B140DD"/>
    <w:rsid w:val="00B15D88"/>
    <w:rsid w:val="00B161F7"/>
    <w:rsid w:val="00B17BC9"/>
    <w:rsid w:val="00B21D56"/>
    <w:rsid w:val="00B227A4"/>
    <w:rsid w:val="00B23313"/>
    <w:rsid w:val="00B24E54"/>
    <w:rsid w:val="00B26E7C"/>
    <w:rsid w:val="00B31166"/>
    <w:rsid w:val="00B32986"/>
    <w:rsid w:val="00B32E77"/>
    <w:rsid w:val="00B33F1E"/>
    <w:rsid w:val="00B35FD0"/>
    <w:rsid w:val="00B44E9C"/>
    <w:rsid w:val="00B45ADF"/>
    <w:rsid w:val="00B50D43"/>
    <w:rsid w:val="00B50F03"/>
    <w:rsid w:val="00B519F3"/>
    <w:rsid w:val="00B53A76"/>
    <w:rsid w:val="00B54F91"/>
    <w:rsid w:val="00B61852"/>
    <w:rsid w:val="00B62B33"/>
    <w:rsid w:val="00B62C65"/>
    <w:rsid w:val="00B6370A"/>
    <w:rsid w:val="00B63F0D"/>
    <w:rsid w:val="00B67198"/>
    <w:rsid w:val="00B82A8F"/>
    <w:rsid w:val="00B830D8"/>
    <w:rsid w:val="00B83A9E"/>
    <w:rsid w:val="00B83DB0"/>
    <w:rsid w:val="00B97E37"/>
    <w:rsid w:val="00BA057E"/>
    <w:rsid w:val="00BA228D"/>
    <w:rsid w:val="00BB2DFC"/>
    <w:rsid w:val="00BB4927"/>
    <w:rsid w:val="00BB673C"/>
    <w:rsid w:val="00BB6C29"/>
    <w:rsid w:val="00BC45CD"/>
    <w:rsid w:val="00BC6F5D"/>
    <w:rsid w:val="00BC7351"/>
    <w:rsid w:val="00BC7AA9"/>
    <w:rsid w:val="00BD3A1A"/>
    <w:rsid w:val="00BD64F8"/>
    <w:rsid w:val="00BE07E0"/>
    <w:rsid w:val="00BE0D4E"/>
    <w:rsid w:val="00BE0DD4"/>
    <w:rsid w:val="00BE1718"/>
    <w:rsid w:val="00BE18E3"/>
    <w:rsid w:val="00BE1F44"/>
    <w:rsid w:val="00BE4950"/>
    <w:rsid w:val="00BE5BEB"/>
    <w:rsid w:val="00BF1D8C"/>
    <w:rsid w:val="00BF2AD8"/>
    <w:rsid w:val="00BF6057"/>
    <w:rsid w:val="00BF68CC"/>
    <w:rsid w:val="00C0323B"/>
    <w:rsid w:val="00C048CD"/>
    <w:rsid w:val="00C05382"/>
    <w:rsid w:val="00C07FA1"/>
    <w:rsid w:val="00C107D3"/>
    <w:rsid w:val="00C11851"/>
    <w:rsid w:val="00C11E24"/>
    <w:rsid w:val="00C12596"/>
    <w:rsid w:val="00C12F88"/>
    <w:rsid w:val="00C20F43"/>
    <w:rsid w:val="00C21692"/>
    <w:rsid w:val="00C21884"/>
    <w:rsid w:val="00C227CD"/>
    <w:rsid w:val="00C23ACF"/>
    <w:rsid w:val="00C24D1C"/>
    <w:rsid w:val="00C270B7"/>
    <w:rsid w:val="00C3011F"/>
    <w:rsid w:val="00C330B9"/>
    <w:rsid w:val="00C34B49"/>
    <w:rsid w:val="00C40E28"/>
    <w:rsid w:val="00C43D6C"/>
    <w:rsid w:val="00C505B4"/>
    <w:rsid w:val="00C51065"/>
    <w:rsid w:val="00C52A5E"/>
    <w:rsid w:val="00C548F0"/>
    <w:rsid w:val="00C54F96"/>
    <w:rsid w:val="00C56971"/>
    <w:rsid w:val="00C603ED"/>
    <w:rsid w:val="00C62672"/>
    <w:rsid w:val="00C62D5A"/>
    <w:rsid w:val="00C62D6D"/>
    <w:rsid w:val="00C64250"/>
    <w:rsid w:val="00C6478E"/>
    <w:rsid w:val="00C67E85"/>
    <w:rsid w:val="00C7453F"/>
    <w:rsid w:val="00C77A69"/>
    <w:rsid w:val="00C8031A"/>
    <w:rsid w:val="00C806D6"/>
    <w:rsid w:val="00C810F0"/>
    <w:rsid w:val="00C86653"/>
    <w:rsid w:val="00C87F49"/>
    <w:rsid w:val="00C9200D"/>
    <w:rsid w:val="00C92C66"/>
    <w:rsid w:val="00C93C8F"/>
    <w:rsid w:val="00C96304"/>
    <w:rsid w:val="00C97518"/>
    <w:rsid w:val="00CA0E60"/>
    <w:rsid w:val="00CA46FA"/>
    <w:rsid w:val="00CA55C0"/>
    <w:rsid w:val="00CA5D73"/>
    <w:rsid w:val="00CB1395"/>
    <w:rsid w:val="00CB2A2D"/>
    <w:rsid w:val="00CB5DDC"/>
    <w:rsid w:val="00CC14F3"/>
    <w:rsid w:val="00CC2F11"/>
    <w:rsid w:val="00CC57AA"/>
    <w:rsid w:val="00CC5D5A"/>
    <w:rsid w:val="00CC6487"/>
    <w:rsid w:val="00CC7F7A"/>
    <w:rsid w:val="00CD16BB"/>
    <w:rsid w:val="00CD3502"/>
    <w:rsid w:val="00CD3972"/>
    <w:rsid w:val="00CD4A1C"/>
    <w:rsid w:val="00CD5E59"/>
    <w:rsid w:val="00CD6091"/>
    <w:rsid w:val="00CE0538"/>
    <w:rsid w:val="00CE0C39"/>
    <w:rsid w:val="00CE0CD5"/>
    <w:rsid w:val="00CE1390"/>
    <w:rsid w:val="00CE30AF"/>
    <w:rsid w:val="00CE347C"/>
    <w:rsid w:val="00CE4BB7"/>
    <w:rsid w:val="00CE4EF7"/>
    <w:rsid w:val="00CE6C42"/>
    <w:rsid w:val="00CF0589"/>
    <w:rsid w:val="00CF1948"/>
    <w:rsid w:val="00CF209D"/>
    <w:rsid w:val="00CF2D0C"/>
    <w:rsid w:val="00CF627B"/>
    <w:rsid w:val="00D01447"/>
    <w:rsid w:val="00D02592"/>
    <w:rsid w:val="00D10D02"/>
    <w:rsid w:val="00D12376"/>
    <w:rsid w:val="00D131EA"/>
    <w:rsid w:val="00D1416F"/>
    <w:rsid w:val="00D2034F"/>
    <w:rsid w:val="00D209E1"/>
    <w:rsid w:val="00D22A44"/>
    <w:rsid w:val="00D2552C"/>
    <w:rsid w:val="00D25CE6"/>
    <w:rsid w:val="00D267C3"/>
    <w:rsid w:val="00D26D54"/>
    <w:rsid w:val="00D35B56"/>
    <w:rsid w:val="00D35C90"/>
    <w:rsid w:val="00D364BB"/>
    <w:rsid w:val="00D36B5C"/>
    <w:rsid w:val="00D41B49"/>
    <w:rsid w:val="00D43E01"/>
    <w:rsid w:val="00D4443D"/>
    <w:rsid w:val="00D459CC"/>
    <w:rsid w:val="00D477AD"/>
    <w:rsid w:val="00D5002F"/>
    <w:rsid w:val="00D501F9"/>
    <w:rsid w:val="00D50CE1"/>
    <w:rsid w:val="00D50FD7"/>
    <w:rsid w:val="00D5267F"/>
    <w:rsid w:val="00D55274"/>
    <w:rsid w:val="00D5554A"/>
    <w:rsid w:val="00D5563C"/>
    <w:rsid w:val="00D57E4B"/>
    <w:rsid w:val="00D61867"/>
    <w:rsid w:val="00D628B9"/>
    <w:rsid w:val="00D639B3"/>
    <w:rsid w:val="00D64743"/>
    <w:rsid w:val="00D67840"/>
    <w:rsid w:val="00D67B7F"/>
    <w:rsid w:val="00D71470"/>
    <w:rsid w:val="00D72D7D"/>
    <w:rsid w:val="00D752C2"/>
    <w:rsid w:val="00D762F0"/>
    <w:rsid w:val="00D76DB5"/>
    <w:rsid w:val="00D772E7"/>
    <w:rsid w:val="00D81EA9"/>
    <w:rsid w:val="00D820F8"/>
    <w:rsid w:val="00D82DC8"/>
    <w:rsid w:val="00D82F7B"/>
    <w:rsid w:val="00D830CF"/>
    <w:rsid w:val="00D83484"/>
    <w:rsid w:val="00D84528"/>
    <w:rsid w:val="00D9001B"/>
    <w:rsid w:val="00D919AE"/>
    <w:rsid w:val="00D92853"/>
    <w:rsid w:val="00D92CD7"/>
    <w:rsid w:val="00D92EE0"/>
    <w:rsid w:val="00D93E3D"/>
    <w:rsid w:val="00D957C7"/>
    <w:rsid w:val="00D95D2C"/>
    <w:rsid w:val="00D95D8B"/>
    <w:rsid w:val="00DA23F3"/>
    <w:rsid w:val="00DA4174"/>
    <w:rsid w:val="00DA71CF"/>
    <w:rsid w:val="00DB250F"/>
    <w:rsid w:val="00DB2E0C"/>
    <w:rsid w:val="00DB2EB6"/>
    <w:rsid w:val="00DB7A94"/>
    <w:rsid w:val="00DC00C8"/>
    <w:rsid w:val="00DC02C1"/>
    <w:rsid w:val="00DC0A20"/>
    <w:rsid w:val="00DC1BC1"/>
    <w:rsid w:val="00DC1FEB"/>
    <w:rsid w:val="00DC30C1"/>
    <w:rsid w:val="00DC45C3"/>
    <w:rsid w:val="00DC4B52"/>
    <w:rsid w:val="00DC4FC8"/>
    <w:rsid w:val="00DC5D2C"/>
    <w:rsid w:val="00DD0E68"/>
    <w:rsid w:val="00DD14CE"/>
    <w:rsid w:val="00DD2B05"/>
    <w:rsid w:val="00DD2E09"/>
    <w:rsid w:val="00DD3981"/>
    <w:rsid w:val="00DD46B0"/>
    <w:rsid w:val="00DD687B"/>
    <w:rsid w:val="00DD7B1B"/>
    <w:rsid w:val="00DE0A6D"/>
    <w:rsid w:val="00DE4A78"/>
    <w:rsid w:val="00DE5D71"/>
    <w:rsid w:val="00DF59D5"/>
    <w:rsid w:val="00DF5FF0"/>
    <w:rsid w:val="00E00EE1"/>
    <w:rsid w:val="00E017C7"/>
    <w:rsid w:val="00E0336E"/>
    <w:rsid w:val="00E04ECE"/>
    <w:rsid w:val="00E04ED9"/>
    <w:rsid w:val="00E05E16"/>
    <w:rsid w:val="00E10364"/>
    <w:rsid w:val="00E104ED"/>
    <w:rsid w:val="00E1132F"/>
    <w:rsid w:val="00E1152E"/>
    <w:rsid w:val="00E123B6"/>
    <w:rsid w:val="00E13049"/>
    <w:rsid w:val="00E15FEE"/>
    <w:rsid w:val="00E203ED"/>
    <w:rsid w:val="00E22B08"/>
    <w:rsid w:val="00E23C42"/>
    <w:rsid w:val="00E25642"/>
    <w:rsid w:val="00E25C7E"/>
    <w:rsid w:val="00E33FBD"/>
    <w:rsid w:val="00E35205"/>
    <w:rsid w:val="00E363C1"/>
    <w:rsid w:val="00E365C0"/>
    <w:rsid w:val="00E403FE"/>
    <w:rsid w:val="00E415D3"/>
    <w:rsid w:val="00E41D3D"/>
    <w:rsid w:val="00E45978"/>
    <w:rsid w:val="00E46FC3"/>
    <w:rsid w:val="00E540DB"/>
    <w:rsid w:val="00E54507"/>
    <w:rsid w:val="00E57408"/>
    <w:rsid w:val="00E61EBC"/>
    <w:rsid w:val="00E62D0D"/>
    <w:rsid w:val="00E64C17"/>
    <w:rsid w:val="00E65FB5"/>
    <w:rsid w:val="00E71BFC"/>
    <w:rsid w:val="00E71DBC"/>
    <w:rsid w:val="00E72D14"/>
    <w:rsid w:val="00E734B7"/>
    <w:rsid w:val="00E771A5"/>
    <w:rsid w:val="00E80FBC"/>
    <w:rsid w:val="00E81D0F"/>
    <w:rsid w:val="00E82C41"/>
    <w:rsid w:val="00E87F3E"/>
    <w:rsid w:val="00E921DC"/>
    <w:rsid w:val="00E92451"/>
    <w:rsid w:val="00E95F67"/>
    <w:rsid w:val="00E96EFC"/>
    <w:rsid w:val="00EA1292"/>
    <w:rsid w:val="00EA15A9"/>
    <w:rsid w:val="00EA1899"/>
    <w:rsid w:val="00EA1A14"/>
    <w:rsid w:val="00EA23E5"/>
    <w:rsid w:val="00EA5705"/>
    <w:rsid w:val="00EB38BB"/>
    <w:rsid w:val="00EB5EF9"/>
    <w:rsid w:val="00EC012A"/>
    <w:rsid w:val="00EC0D28"/>
    <w:rsid w:val="00EC2A29"/>
    <w:rsid w:val="00EC63AD"/>
    <w:rsid w:val="00EC6B1F"/>
    <w:rsid w:val="00EC7AEE"/>
    <w:rsid w:val="00EC7BB6"/>
    <w:rsid w:val="00ED1207"/>
    <w:rsid w:val="00ED3148"/>
    <w:rsid w:val="00ED469E"/>
    <w:rsid w:val="00ED5E1F"/>
    <w:rsid w:val="00ED6ED4"/>
    <w:rsid w:val="00ED710A"/>
    <w:rsid w:val="00ED749F"/>
    <w:rsid w:val="00EE5A7C"/>
    <w:rsid w:val="00EF060C"/>
    <w:rsid w:val="00EF1223"/>
    <w:rsid w:val="00EF42E3"/>
    <w:rsid w:val="00EF6549"/>
    <w:rsid w:val="00EF7181"/>
    <w:rsid w:val="00F02DA2"/>
    <w:rsid w:val="00F0302D"/>
    <w:rsid w:val="00F03523"/>
    <w:rsid w:val="00F04C36"/>
    <w:rsid w:val="00F05AB5"/>
    <w:rsid w:val="00F06668"/>
    <w:rsid w:val="00F1076C"/>
    <w:rsid w:val="00F110FB"/>
    <w:rsid w:val="00F1157F"/>
    <w:rsid w:val="00F138BC"/>
    <w:rsid w:val="00F14033"/>
    <w:rsid w:val="00F16E10"/>
    <w:rsid w:val="00F16FFB"/>
    <w:rsid w:val="00F17CA8"/>
    <w:rsid w:val="00F20218"/>
    <w:rsid w:val="00F218AF"/>
    <w:rsid w:val="00F21ED3"/>
    <w:rsid w:val="00F22413"/>
    <w:rsid w:val="00F2356E"/>
    <w:rsid w:val="00F24CA5"/>
    <w:rsid w:val="00F27C62"/>
    <w:rsid w:val="00F30A80"/>
    <w:rsid w:val="00F32283"/>
    <w:rsid w:val="00F3292F"/>
    <w:rsid w:val="00F338C9"/>
    <w:rsid w:val="00F36BB1"/>
    <w:rsid w:val="00F42377"/>
    <w:rsid w:val="00F4250B"/>
    <w:rsid w:val="00F457BF"/>
    <w:rsid w:val="00F47224"/>
    <w:rsid w:val="00F47503"/>
    <w:rsid w:val="00F526F7"/>
    <w:rsid w:val="00F534EF"/>
    <w:rsid w:val="00F54C8F"/>
    <w:rsid w:val="00F5602A"/>
    <w:rsid w:val="00F562BC"/>
    <w:rsid w:val="00F611D5"/>
    <w:rsid w:val="00F617AC"/>
    <w:rsid w:val="00F631AC"/>
    <w:rsid w:val="00F6405B"/>
    <w:rsid w:val="00F6430F"/>
    <w:rsid w:val="00F71369"/>
    <w:rsid w:val="00F74514"/>
    <w:rsid w:val="00F74885"/>
    <w:rsid w:val="00F75360"/>
    <w:rsid w:val="00F7595C"/>
    <w:rsid w:val="00F80168"/>
    <w:rsid w:val="00F802B1"/>
    <w:rsid w:val="00F824A4"/>
    <w:rsid w:val="00F832AC"/>
    <w:rsid w:val="00F840DE"/>
    <w:rsid w:val="00F8618B"/>
    <w:rsid w:val="00F86EFD"/>
    <w:rsid w:val="00F873BD"/>
    <w:rsid w:val="00F908D4"/>
    <w:rsid w:val="00F914F9"/>
    <w:rsid w:val="00F94B08"/>
    <w:rsid w:val="00F952A3"/>
    <w:rsid w:val="00F95C40"/>
    <w:rsid w:val="00FA2397"/>
    <w:rsid w:val="00FA26BC"/>
    <w:rsid w:val="00FA6945"/>
    <w:rsid w:val="00FA7D72"/>
    <w:rsid w:val="00FB13E2"/>
    <w:rsid w:val="00FB5A7E"/>
    <w:rsid w:val="00FB6BC0"/>
    <w:rsid w:val="00FB7365"/>
    <w:rsid w:val="00FB7F2C"/>
    <w:rsid w:val="00FC3271"/>
    <w:rsid w:val="00FC4617"/>
    <w:rsid w:val="00FC7FC8"/>
    <w:rsid w:val="00FD1055"/>
    <w:rsid w:val="00FD42F3"/>
    <w:rsid w:val="00FE3BE9"/>
    <w:rsid w:val="00FE3F64"/>
    <w:rsid w:val="00FE44EA"/>
    <w:rsid w:val="00FF3860"/>
    <w:rsid w:val="00FF4803"/>
    <w:rsid w:val="00FF5954"/>
    <w:rsid w:val="00FF5955"/>
    <w:rsid w:val="00FF78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3780A0D-570B-4F00-91BB-600B9A53D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18DB"/>
    <w:pPr>
      <w:widowControl w:val="0"/>
      <w:suppressAutoHyphens/>
    </w:pPr>
    <w:rPr>
      <w:rFonts w:ascii="Times New Roman" w:eastAsia="Lucida Sans Unicode" w:hAnsi="Times New Roman" w:cs="Times New Roman"/>
      <w:kern w:val="1"/>
      <w:sz w:val="24"/>
      <w:szCs w:val="24"/>
    </w:rPr>
  </w:style>
  <w:style w:type="paragraph" w:styleId="Heading1">
    <w:name w:val="heading 1"/>
    <w:basedOn w:val="Normal"/>
    <w:next w:val="BodyText"/>
    <w:link w:val="Heading1Char"/>
    <w:uiPriority w:val="9"/>
    <w:qFormat/>
    <w:rsid w:val="009F18DB"/>
    <w:pPr>
      <w:keepNext/>
      <w:numPr>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utlineLvl w:val="0"/>
    </w:pPr>
    <w:rPr>
      <w:b/>
      <w:spacing w:val="-2"/>
      <w:sz w:val="28"/>
    </w:rPr>
  </w:style>
  <w:style w:type="paragraph" w:styleId="Heading2">
    <w:name w:val="heading 2"/>
    <w:basedOn w:val="Normal"/>
    <w:next w:val="Normal"/>
    <w:link w:val="Heading2Char"/>
    <w:uiPriority w:val="9"/>
    <w:unhideWhenUsed/>
    <w:qFormat/>
    <w:rsid w:val="005446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44675"/>
    <w:pPr>
      <w:keepNext/>
      <w:keepLines/>
      <w:widowControl/>
      <w:suppressAutoHyphens w:val="0"/>
      <w:spacing w:before="200"/>
      <w:outlineLvl w:val="2"/>
    </w:pPr>
    <w:rPr>
      <w:rFonts w:asciiTheme="majorHAnsi" w:eastAsiaTheme="majorEastAsia" w:hAnsiTheme="majorHAnsi" w:cstheme="majorBidi"/>
      <w:b/>
      <w:bCs/>
      <w:color w:val="4F81BD" w:themeColor="accent1"/>
      <w:kern w:val="0"/>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F18DB"/>
    <w:pPr>
      <w:spacing w:after="120"/>
    </w:pPr>
  </w:style>
  <w:style w:type="character" w:customStyle="1" w:styleId="BodyTextChar">
    <w:name w:val="Body Text Char"/>
    <w:basedOn w:val="DefaultParagraphFont"/>
    <w:link w:val="BodyText"/>
    <w:uiPriority w:val="99"/>
    <w:semiHidden/>
    <w:rsid w:val="009F18DB"/>
    <w:rPr>
      <w:rFonts w:ascii="Times New Roman" w:eastAsia="Lucida Sans Unicode" w:hAnsi="Times New Roman" w:cs="Times New Roman"/>
      <w:kern w:val="1"/>
      <w:sz w:val="24"/>
      <w:szCs w:val="24"/>
    </w:rPr>
  </w:style>
  <w:style w:type="character" w:customStyle="1" w:styleId="Heading1Char">
    <w:name w:val="Heading 1 Char"/>
    <w:basedOn w:val="DefaultParagraphFont"/>
    <w:link w:val="Heading1"/>
    <w:uiPriority w:val="9"/>
    <w:rsid w:val="009F18DB"/>
    <w:rPr>
      <w:rFonts w:ascii="Times New Roman" w:eastAsia="Lucida Sans Unicode" w:hAnsi="Times New Roman" w:cs="Times New Roman"/>
      <w:b/>
      <w:spacing w:val="-2"/>
      <w:kern w:val="1"/>
      <w:sz w:val="28"/>
      <w:szCs w:val="24"/>
    </w:rPr>
  </w:style>
  <w:style w:type="character" w:customStyle="1" w:styleId="Heading2Char">
    <w:name w:val="Heading 2 Char"/>
    <w:basedOn w:val="DefaultParagraphFont"/>
    <w:link w:val="Heading2"/>
    <w:uiPriority w:val="9"/>
    <w:rsid w:val="00544675"/>
    <w:rPr>
      <w:rFonts w:asciiTheme="majorHAnsi" w:eastAsiaTheme="majorEastAsia" w:hAnsiTheme="majorHAnsi" w:cstheme="majorBidi"/>
      <w:b/>
      <w:bCs/>
      <w:color w:val="4F81BD" w:themeColor="accent1"/>
      <w:kern w:val="1"/>
      <w:sz w:val="26"/>
      <w:szCs w:val="26"/>
    </w:rPr>
  </w:style>
  <w:style w:type="character" w:customStyle="1" w:styleId="Heading3Char">
    <w:name w:val="Heading 3 Char"/>
    <w:basedOn w:val="DefaultParagraphFont"/>
    <w:link w:val="Heading3"/>
    <w:uiPriority w:val="9"/>
    <w:rsid w:val="00544675"/>
    <w:rPr>
      <w:rFonts w:asciiTheme="majorHAnsi" w:eastAsiaTheme="majorEastAsia" w:hAnsiTheme="majorHAnsi" w:cstheme="majorBidi"/>
      <w:b/>
      <w:bCs/>
      <w:color w:val="4F81BD" w:themeColor="accent1"/>
      <w:sz w:val="24"/>
      <w:szCs w:val="24"/>
      <w:lang w:val="es-ES_tradnl" w:eastAsia="es-ES"/>
    </w:rPr>
  </w:style>
  <w:style w:type="paragraph" w:customStyle="1" w:styleId="TtuloPrimero">
    <w:name w:val="Título Primero"/>
    <w:basedOn w:val="ListParagraph"/>
    <w:link w:val="TtuloPrimeroCar"/>
    <w:qFormat/>
    <w:rsid w:val="009F18DB"/>
    <w:pPr>
      <w:suppressAutoHyphens w:val="0"/>
      <w:spacing w:before="120" w:after="120" w:line="276" w:lineRule="auto"/>
      <w:ind w:left="720" w:hanging="360"/>
      <w:contextualSpacing/>
      <w:jc w:val="both"/>
    </w:pPr>
    <w:rPr>
      <w:rFonts w:eastAsia="Calibri"/>
      <w:b/>
      <w:kern w:val="0"/>
      <w:sz w:val="22"/>
      <w:szCs w:val="26"/>
      <w:lang w:val="es-ES_tradnl"/>
    </w:rPr>
  </w:style>
  <w:style w:type="paragraph" w:styleId="ListParagraph">
    <w:name w:val="List Paragraph"/>
    <w:basedOn w:val="Normal"/>
    <w:uiPriority w:val="34"/>
    <w:qFormat/>
    <w:rsid w:val="009F18DB"/>
    <w:pPr>
      <w:ind w:left="708"/>
    </w:pPr>
  </w:style>
  <w:style w:type="character" w:customStyle="1" w:styleId="TtuloPrimeroCar">
    <w:name w:val="Título Primero Car"/>
    <w:link w:val="TtuloPrimero"/>
    <w:rsid w:val="009F18DB"/>
    <w:rPr>
      <w:rFonts w:ascii="Times New Roman" w:eastAsia="Calibri" w:hAnsi="Times New Roman" w:cs="Times New Roman"/>
      <w:b/>
      <w:szCs w:val="26"/>
      <w:lang w:val="es-ES_tradnl"/>
    </w:rPr>
  </w:style>
  <w:style w:type="paragraph" w:customStyle="1" w:styleId="TtuloSegundo">
    <w:name w:val="Título Segundo"/>
    <w:basedOn w:val="ListParagraph"/>
    <w:qFormat/>
    <w:rsid w:val="009F18DB"/>
    <w:pPr>
      <w:suppressAutoHyphens w:val="0"/>
      <w:spacing w:before="120" w:after="120" w:line="276" w:lineRule="auto"/>
      <w:ind w:left="426" w:hanging="360"/>
      <w:jc w:val="both"/>
    </w:pPr>
    <w:rPr>
      <w:rFonts w:eastAsia="Calibri"/>
      <w:b/>
      <w:kern w:val="0"/>
      <w:sz w:val="22"/>
      <w:szCs w:val="22"/>
      <w:lang w:val="es-ES_tradnl"/>
    </w:rPr>
  </w:style>
  <w:style w:type="paragraph" w:customStyle="1" w:styleId="TtuloTercero">
    <w:name w:val="Título Tercero"/>
    <w:basedOn w:val="TtuloSegundo"/>
    <w:qFormat/>
    <w:rsid w:val="009F18DB"/>
    <w:pPr>
      <w:numPr>
        <w:ilvl w:val="2"/>
      </w:numPr>
      <w:ind w:left="426" w:hanging="360"/>
    </w:pPr>
  </w:style>
  <w:style w:type="paragraph" w:customStyle="1" w:styleId="TtuloCuarto">
    <w:name w:val="Título Cuarto"/>
    <w:basedOn w:val="TtuloTercero"/>
    <w:qFormat/>
    <w:rsid w:val="009F18DB"/>
    <w:pPr>
      <w:numPr>
        <w:ilvl w:val="3"/>
      </w:numPr>
      <w:ind w:left="1560" w:hanging="426"/>
    </w:pPr>
  </w:style>
  <w:style w:type="paragraph" w:styleId="FootnoteText">
    <w:name w:val="footnote text"/>
    <w:basedOn w:val="Normal"/>
    <w:link w:val="FootnoteTextChar"/>
    <w:uiPriority w:val="99"/>
    <w:unhideWhenUsed/>
    <w:rsid w:val="009F18DB"/>
    <w:pPr>
      <w:widowControl/>
      <w:suppressAutoHyphens w:val="0"/>
    </w:pPr>
    <w:rPr>
      <w:rFonts w:eastAsia="Times New Roman"/>
      <w:kern w:val="0"/>
      <w:sz w:val="20"/>
    </w:rPr>
  </w:style>
  <w:style w:type="character" w:customStyle="1" w:styleId="FootnoteTextChar">
    <w:name w:val="Footnote Text Char"/>
    <w:basedOn w:val="DefaultParagraphFont"/>
    <w:link w:val="FootnoteText"/>
    <w:uiPriority w:val="99"/>
    <w:rsid w:val="009F18DB"/>
    <w:rPr>
      <w:rFonts w:ascii="Times New Roman" w:eastAsia="Times New Roman" w:hAnsi="Times New Roman" w:cs="Times New Roman"/>
      <w:sz w:val="20"/>
      <w:szCs w:val="24"/>
    </w:rPr>
  </w:style>
  <w:style w:type="character" w:styleId="FootnoteReference">
    <w:name w:val="footnote reference"/>
    <w:uiPriority w:val="99"/>
    <w:unhideWhenUsed/>
    <w:rsid w:val="009F18DB"/>
    <w:rPr>
      <w:vertAlign w:val="superscript"/>
    </w:rPr>
  </w:style>
  <w:style w:type="paragraph" w:customStyle="1" w:styleId="Titulo5">
    <w:name w:val="Titulo 5"/>
    <w:basedOn w:val="Normal"/>
    <w:link w:val="Titulo5Car"/>
    <w:qFormat/>
    <w:rsid w:val="009F18DB"/>
    <w:pPr>
      <w:widowControl/>
      <w:suppressAutoHyphens w:val="0"/>
      <w:spacing w:after="120" w:line="23" w:lineRule="atLeast"/>
      <w:ind w:left="1276" w:hanging="720"/>
      <w:contextualSpacing/>
      <w:jc w:val="both"/>
    </w:pPr>
    <w:rPr>
      <w:rFonts w:eastAsia="Calibri"/>
      <w:i/>
      <w:kern w:val="0"/>
      <w:sz w:val="22"/>
      <w:szCs w:val="22"/>
      <w:u w:val="single"/>
    </w:rPr>
  </w:style>
  <w:style w:type="character" w:customStyle="1" w:styleId="Titulo5Car">
    <w:name w:val="Titulo 5 Car"/>
    <w:link w:val="Titulo5"/>
    <w:rsid w:val="009F18DB"/>
    <w:rPr>
      <w:rFonts w:ascii="Times New Roman" w:eastAsia="Calibri" w:hAnsi="Times New Roman" w:cs="Times New Roman"/>
      <w:i/>
      <w:u w:val="single"/>
    </w:rPr>
  </w:style>
  <w:style w:type="paragraph" w:styleId="BalloonText">
    <w:name w:val="Balloon Text"/>
    <w:basedOn w:val="Normal"/>
    <w:link w:val="BalloonTextChar"/>
    <w:uiPriority w:val="99"/>
    <w:semiHidden/>
    <w:unhideWhenUsed/>
    <w:rsid w:val="008C2ED7"/>
    <w:rPr>
      <w:rFonts w:ascii="Tahoma" w:hAnsi="Tahoma" w:cs="Tahoma"/>
      <w:sz w:val="16"/>
      <w:szCs w:val="16"/>
    </w:rPr>
  </w:style>
  <w:style w:type="character" w:customStyle="1" w:styleId="BalloonTextChar">
    <w:name w:val="Balloon Text Char"/>
    <w:basedOn w:val="DefaultParagraphFont"/>
    <w:link w:val="BalloonText"/>
    <w:uiPriority w:val="99"/>
    <w:semiHidden/>
    <w:rsid w:val="008C2ED7"/>
    <w:rPr>
      <w:rFonts w:ascii="Tahoma" w:eastAsia="Lucida Sans Unicode" w:hAnsi="Tahoma" w:cs="Tahoma"/>
      <w:kern w:val="1"/>
      <w:sz w:val="16"/>
      <w:szCs w:val="16"/>
    </w:rPr>
  </w:style>
  <w:style w:type="paragraph" w:styleId="Header">
    <w:name w:val="header"/>
    <w:basedOn w:val="Normal"/>
    <w:link w:val="HeaderChar"/>
    <w:uiPriority w:val="99"/>
    <w:unhideWhenUsed/>
    <w:rsid w:val="008C2ED7"/>
    <w:pPr>
      <w:tabs>
        <w:tab w:val="center" w:pos="4252"/>
        <w:tab w:val="right" w:pos="8504"/>
      </w:tabs>
    </w:pPr>
  </w:style>
  <w:style w:type="character" w:customStyle="1" w:styleId="HeaderChar">
    <w:name w:val="Header Char"/>
    <w:basedOn w:val="DefaultParagraphFont"/>
    <w:link w:val="Header"/>
    <w:uiPriority w:val="99"/>
    <w:rsid w:val="008C2ED7"/>
    <w:rPr>
      <w:rFonts w:ascii="Times New Roman" w:eastAsia="Lucida Sans Unicode" w:hAnsi="Times New Roman" w:cs="Times New Roman"/>
      <w:kern w:val="1"/>
      <w:sz w:val="24"/>
      <w:szCs w:val="24"/>
    </w:rPr>
  </w:style>
  <w:style w:type="paragraph" w:styleId="Footer">
    <w:name w:val="footer"/>
    <w:basedOn w:val="Normal"/>
    <w:link w:val="FooterChar"/>
    <w:uiPriority w:val="99"/>
    <w:unhideWhenUsed/>
    <w:rsid w:val="008C2ED7"/>
    <w:pPr>
      <w:tabs>
        <w:tab w:val="center" w:pos="4252"/>
        <w:tab w:val="right" w:pos="8504"/>
      </w:tabs>
    </w:pPr>
  </w:style>
  <w:style w:type="character" w:customStyle="1" w:styleId="FooterChar">
    <w:name w:val="Footer Char"/>
    <w:basedOn w:val="DefaultParagraphFont"/>
    <w:link w:val="Footer"/>
    <w:uiPriority w:val="99"/>
    <w:rsid w:val="008C2ED7"/>
    <w:rPr>
      <w:rFonts w:ascii="Times New Roman" w:eastAsia="Lucida Sans Unicode" w:hAnsi="Times New Roman" w:cs="Times New Roman"/>
      <w:kern w:val="1"/>
      <w:sz w:val="24"/>
      <w:szCs w:val="24"/>
    </w:rPr>
  </w:style>
  <w:style w:type="character" w:styleId="Hyperlink">
    <w:name w:val="Hyperlink"/>
    <w:basedOn w:val="DefaultParagraphFont"/>
    <w:uiPriority w:val="99"/>
    <w:unhideWhenUsed/>
    <w:rsid w:val="002C63AD"/>
    <w:rPr>
      <w:color w:val="0000FF"/>
      <w:u w:val="single"/>
    </w:rPr>
  </w:style>
  <w:style w:type="paragraph" w:styleId="TOCHeading">
    <w:name w:val="TOC Heading"/>
    <w:basedOn w:val="Heading1"/>
    <w:next w:val="Normal"/>
    <w:uiPriority w:val="39"/>
    <w:unhideWhenUsed/>
    <w:qFormat/>
    <w:rsid w:val="00D81EA9"/>
    <w:pPr>
      <w:keepLines/>
      <w:widowControl/>
      <w:numPr>
        <w:numId w:val="0"/>
      </w:numPr>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spacing w:before="480" w:line="276" w:lineRule="auto"/>
      <w:outlineLvl w:val="9"/>
    </w:pPr>
    <w:rPr>
      <w:rFonts w:asciiTheme="majorHAnsi" w:eastAsiaTheme="majorEastAsia" w:hAnsiTheme="majorHAnsi" w:cstheme="majorBidi"/>
      <w:bCs/>
      <w:color w:val="365F91" w:themeColor="accent1" w:themeShade="BF"/>
      <w:spacing w:val="0"/>
      <w:kern w:val="0"/>
      <w:szCs w:val="28"/>
    </w:rPr>
  </w:style>
  <w:style w:type="paragraph" w:styleId="TOC2">
    <w:name w:val="toc 2"/>
    <w:basedOn w:val="Normal"/>
    <w:next w:val="Normal"/>
    <w:autoRedefine/>
    <w:uiPriority w:val="39"/>
    <w:unhideWhenUsed/>
    <w:qFormat/>
    <w:rsid w:val="00CC2F11"/>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qFormat/>
    <w:rsid w:val="00E1152E"/>
    <w:pPr>
      <w:spacing w:before="120"/>
    </w:pPr>
    <w:rPr>
      <w:rFonts w:asciiTheme="minorHAnsi" w:hAnsiTheme="minorHAnsi"/>
      <w:b/>
      <w:bCs/>
      <w:i/>
      <w:iCs/>
    </w:rPr>
  </w:style>
  <w:style w:type="paragraph" w:styleId="NormalWeb">
    <w:name w:val="Normal (Web)"/>
    <w:basedOn w:val="Normal"/>
    <w:uiPriority w:val="99"/>
    <w:semiHidden/>
    <w:unhideWhenUsed/>
    <w:rsid w:val="00136DEB"/>
    <w:pPr>
      <w:widowControl/>
      <w:suppressAutoHyphens w:val="0"/>
      <w:spacing w:before="100" w:beforeAutospacing="1" w:after="100" w:afterAutospacing="1"/>
    </w:pPr>
    <w:rPr>
      <w:rFonts w:ascii="Times" w:eastAsiaTheme="minorHAnsi" w:hAnsi="Times"/>
      <w:kern w:val="0"/>
      <w:sz w:val="20"/>
      <w:szCs w:val="20"/>
      <w:lang w:val="en-US" w:eastAsia="es-ES"/>
    </w:rPr>
  </w:style>
  <w:style w:type="paragraph" w:styleId="TOC3">
    <w:name w:val="toc 3"/>
    <w:basedOn w:val="Normal"/>
    <w:next w:val="Normal"/>
    <w:autoRedefine/>
    <w:uiPriority w:val="39"/>
    <w:unhideWhenUsed/>
    <w:qFormat/>
    <w:rsid w:val="00F20218"/>
    <w:pPr>
      <w:ind w:left="480"/>
    </w:pPr>
    <w:rPr>
      <w:rFonts w:asciiTheme="minorHAnsi" w:hAnsiTheme="minorHAnsi"/>
      <w:sz w:val="20"/>
      <w:szCs w:val="20"/>
    </w:rPr>
  </w:style>
  <w:style w:type="character" w:styleId="PageNumber">
    <w:name w:val="page number"/>
    <w:basedOn w:val="DefaultParagraphFont"/>
    <w:uiPriority w:val="99"/>
    <w:semiHidden/>
    <w:unhideWhenUsed/>
    <w:rsid w:val="00544675"/>
  </w:style>
  <w:style w:type="paragraph" w:styleId="NoSpacing">
    <w:name w:val="No Spacing"/>
    <w:link w:val="NoSpacingChar"/>
    <w:uiPriority w:val="1"/>
    <w:qFormat/>
    <w:rsid w:val="00544675"/>
    <w:rPr>
      <w:rFonts w:eastAsiaTheme="minorEastAsia"/>
      <w:lang w:val="es-MX" w:eastAsia="es-MX"/>
    </w:rPr>
  </w:style>
  <w:style w:type="character" w:customStyle="1" w:styleId="NoSpacingChar">
    <w:name w:val="No Spacing Char"/>
    <w:basedOn w:val="DefaultParagraphFont"/>
    <w:link w:val="NoSpacing"/>
    <w:uiPriority w:val="1"/>
    <w:rsid w:val="00544675"/>
    <w:rPr>
      <w:rFonts w:eastAsiaTheme="minorEastAsia"/>
      <w:lang w:val="es-MX" w:eastAsia="es-MX"/>
    </w:rPr>
  </w:style>
  <w:style w:type="character" w:customStyle="1" w:styleId="CommentTextChar">
    <w:name w:val="Comment Text Char"/>
    <w:basedOn w:val="DefaultParagraphFont"/>
    <w:link w:val="CommentText"/>
    <w:uiPriority w:val="99"/>
    <w:semiHidden/>
    <w:rsid w:val="00544675"/>
    <w:rPr>
      <w:rFonts w:eastAsiaTheme="minorEastAsia"/>
      <w:sz w:val="20"/>
      <w:szCs w:val="20"/>
      <w:lang w:val="es-ES_tradnl" w:eastAsia="es-ES"/>
    </w:rPr>
  </w:style>
  <w:style w:type="paragraph" w:styleId="CommentText">
    <w:name w:val="annotation text"/>
    <w:basedOn w:val="Normal"/>
    <w:link w:val="CommentTextChar"/>
    <w:uiPriority w:val="99"/>
    <w:semiHidden/>
    <w:unhideWhenUsed/>
    <w:rsid w:val="00544675"/>
    <w:pPr>
      <w:widowControl/>
      <w:suppressAutoHyphens w:val="0"/>
    </w:pPr>
    <w:rPr>
      <w:rFonts w:asciiTheme="minorHAnsi" w:eastAsiaTheme="minorEastAsia" w:hAnsiTheme="minorHAnsi" w:cstheme="minorBidi"/>
      <w:kern w:val="0"/>
      <w:sz w:val="20"/>
      <w:szCs w:val="20"/>
      <w:lang w:val="es-ES_tradnl" w:eastAsia="es-ES"/>
    </w:rPr>
  </w:style>
  <w:style w:type="character" w:customStyle="1" w:styleId="CommentSubjectChar">
    <w:name w:val="Comment Subject Char"/>
    <w:basedOn w:val="CommentTextChar"/>
    <w:link w:val="CommentSubject"/>
    <w:uiPriority w:val="99"/>
    <w:semiHidden/>
    <w:rsid w:val="00544675"/>
    <w:rPr>
      <w:rFonts w:eastAsiaTheme="minorEastAsia"/>
      <w:b/>
      <w:bCs/>
      <w:sz w:val="20"/>
      <w:szCs w:val="20"/>
      <w:lang w:val="es-ES_tradnl" w:eastAsia="es-ES"/>
    </w:rPr>
  </w:style>
  <w:style w:type="paragraph" w:styleId="CommentSubject">
    <w:name w:val="annotation subject"/>
    <w:basedOn w:val="CommentText"/>
    <w:next w:val="CommentText"/>
    <w:link w:val="CommentSubjectChar"/>
    <w:uiPriority w:val="99"/>
    <w:semiHidden/>
    <w:unhideWhenUsed/>
    <w:rsid w:val="00544675"/>
    <w:rPr>
      <w:b/>
      <w:bCs/>
    </w:rPr>
  </w:style>
  <w:style w:type="paragraph" w:styleId="Caption">
    <w:name w:val="caption"/>
    <w:basedOn w:val="Normal"/>
    <w:next w:val="Normal"/>
    <w:uiPriority w:val="35"/>
    <w:unhideWhenUsed/>
    <w:qFormat/>
    <w:rsid w:val="00544675"/>
    <w:pPr>
      <w:widowControl/>
      <w:suppressAutoHyphens w:val="0"/>
      <w:spacing w:after="200"/>
    </w:pPr>
    <w:rPr>
      <w:rFonts w:asciiTheme="minorHAnsi" w:eastAsiaTheme="minorEastAsia" w:hAnsiTheme="minorHAnsi" w:cstheme="minorBidi"/>
      <w:b/>
      <w:bCs/>
      <w:color w:val="4F81BD" w:themeColor="accent1"/>
      <w:kern w:val="0"/>
      <w:sz w:val="18"/>
      <w:szCs w:val="18"/>
      <w:lang w:val="es-ES_tradnl" w:eastAsia="es-ES"/>
    </w:rPr>
  </w:style>
  <w:style w:type="paragraph" w:styleId="TOC4">
    <w:name w:val="toc 4"/>
    <w:basedOn w:val="Normal"/>
    <w:next w:val="Normal"/>
    <w:autoRedefine/>
    <w:uiPriority w:val="39"/>
    <w:unhideWhenUsed/>
    <w:rsid w:val="00544675"/>
    <w:pPr>
      <w:ind w:left="720"/>
    </w:pPr>
    <w:rPr>
      <w:rFonts w:asciiTheme="minorHAnsi" w:hAnsiTheme="minorHAnsi"/>
      <w:sz w:val="20"/>
      <w:szCs w:val="20"/>
    </w:rPr>
  </w:style>
  <w:style w:type="paragraph" w:styleId="TOC5">
    <w:name w:val="toc 5"/>
    <w:basedOn w:val="Normal"/>
    <w:next w:val="Normal"/>
    <w:autoRedefine/>
    <w:uiPriority w:val="39"/>
    <w:unhideWhenUsed/>
    <w:rsid w:val="00544675"/>
    <w:pPr>
      <w:ind w:left="960"/>
    </w:pPr>
    <w:rPr>
      <w:rFonts w:asciiTheme="minorHAnsi" w:hAnsiTheme="minorHAnsi"/>
      <w:sz w:val="20"/>
      <w:szCs w:val="20"/>
    </w:rPr>
  </w:style>
  <w:style w:type="paragraph" w:styleId="TOC6">
    <w:name w:val="toc 6"/>
    <w:basedOn w:val="Normal"/>
    <w:next w:val="Normal"/>
    <w:autoRedefine/>
    <w:uiPriority w:val="39"/>
    <w:unhideWhenUsed/>
    <w:rsid w:val="00544675"/>
    <w:pPr>
      <w:ind w:left="1200"/>
    </w:pPr>
    <w:rPr>
      <w:rFonts w:asciiTheme="minorHAnsi" w:hAnsiTheme="minorHAnsi"/>
      <w:sz w:val="20"/>
      <w:szCs w:val="20"/>
    </w:rPr>
  </w:style>
  <w:style w:type="paragraph" w:styleId="TOC7">
    <w:name w:val="toc 7"/>
    <w:basedOn w:val="Normal"/>
    <w:next w:val="Normal"/>
    <w:autoRedefine/>
    <w:uiPriority w:val="39"/>
    <w:unhideWhenUsed/>
    <w:rsid w:val="00544675"/>
    <w:pPr>
      <w:ind w:left="1440"/>
    </w:pPr>
    <w:rPr>
      <w:rFonts w:asciiTheme="minorHAnsi" w:hAnsiTheme="minorHAnsi"/>
      <w:sz w:val="20"/>
      <w:szCs w:val="20"/>
    </w:rPr>
  </w:style>
  <w:style w:type="paragraph" w:styleId="TOC8">
    <w:name w:val="toc 8"/>
    <w:basedOn w:val="Normal"/>
    <w:next w:val="Normal"/>
    <w:autoRedefine/>
    <w:uiPriority w:val="39"/>
    <w:unhideWhenUsed/>
    <w:rsid w:val="00544675"/>
    <w:pPr>
      <w:ind w:left="1680"/>
    </w:pPr>
    <w:rPr>
      <w:rFonts w:asciiTheme="minorHAnsi" w:hAnsiTheme="minorHAnsi"/>
      <w:sz w:val="20"/>
      <w:szCs w:val="20"/>
    </w:rPr>
  </w:style>
  <w:style w:type="paragraph" w:styleId="TOC9">
    <w:name w:val="toc 9"/>
    <w:basedOn w:val="Normal"/>
    <w:next w:val="Normal"/>
    <w:autoRedefine/>
    <w:uiPriority w:val="39"/>
    <w:unhideWhenUsed/>
    <w:rsid w:val="00544675"/>
    <w:pPr>
      <w:ind w:left="1920"/>
    </w:pPr>
    <w:rPr>
      <w:rFonts w:asciiTheme="minorHAnsi" w:hAnsiTheme="minorHAnsi"/>
      <w:sz w:val="20"/>
      <w:szCs w:val="20"/>
    </w:rPr>
  </w:style>
  <w:style w:type="table" w:styleId="TableGrid">
    <w:name w:val="Table Grid"/>
    <w:basedOn w:val="TableNormal"/>
    <w:uiPriority w:val="59"/>
    <w:rsid w:val="00544675"/>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33D81"/>
    <w:rPr>
      <w:i/>
      <w:iCs/>
    </w:rPr>
  </w:style>
  <w:style w:type="character" w:styleId="CommentReference">
    <w:name w:val="annotation reference"/>
    <w:basedOn w:val="DefaultParagraphFont"/>
    <w:uiPriority w:val="99"/>
    <w:semiHidden/>
    <w:unhideWhenUsed/>
    <w:rsid w:val="00042F3C"/>
    <w:rPr>
      <w:sz w:val="16"/>
      <w:szCs w:val="16"/>
    </w:rPr>
  </w:style>
  <w:style w:type="character" w:customStyle="1" w:styleId="TextocomentarioCar1">
    <w:name w:val="Texto comentario Car1"/>
    <w:basedOn w:val="DefaultParagraphFont"/>
    <w:uiPriority w:val="99"/>
    <w:semiHidden/>
    <w:rsid w:val="007B305C"/>
    <w:rPr>
      <w:rFonts w:ascii="Times New Roman" w:eastAsia="Lucida Sans Unicode" w:hAnsi="Times New Roman" w:cs="Times New Roman"/>
      <w:kern w:val="1"/>
      <w:sz w:val="20"/>
      <w:szCs w:val="20"/>
    </w:rPr>
  </w:style>
  <w:style w:type="character" w:customStyle="1" w:styleId="AsuntodelcomentarioCar1">
    <w:name w:val="Asunto del comentario Car1"/>
    <w:basedOn w:val="TextocomentarioCar1"/>
    <w:uiPriority w:val="99"/>
    <w:semiHidden/>
    <w:rsid w:val="007B305C"/>
    <w:rPr>
      <w:rFonts w:ascii="Times New Roman" w:eastAsia="Lucida Sans Unicode" w:hAnsi="Times New Roman" w:cs="Times New Roman"/>
      <w:b/>
      <w:bCs/>
      <w:kern w:val="1"/>
      <w:sz w:val="20"/>
      <w:szCs w:val="20"/>
    </w:rPr>
  </w:style>
  <w:style w:type="character" w:customStyle="1" w:styleId="apple-converted-space">
    <w:name w:val="apple-converted-space"/>
    <w:basedOn w:val="DefaultParagraphFont"/>
    <w:rsid w:val="007B305C"/>
  </w:style>
  <w:style w:type="table" w:styleId="LightShading-Accent5">
    <w:name w:val="Light Shading Accent 5"/>
    <w:basedOn w:val="TableNormal"/>
    <w:uiPriority w:val="60"/>
    <w:rsid w:val="00BE0D4E"/>
    <w:rPr>
      <w:color w:val="31849B" w:themeColor="accent5" w:themeShade="BF"/>
      <w:lang w:val="es-MX"/>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t">
    <w:name w:val="st"/>
    <w:basedOn w:val="DefaultParagraphFont"/>
    <w:rsid w:val="00101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834">
      <w:bodyDiv w:val="1"/>
      <w:marLeft w:val="0"/>
      <w:marRight w:val="0"/>
      <w:marTop w:val="0"/>
      <w:marBottom w:val="0"/>
      <w:divBdr>
        <w:top w:val="none" w:sz="0" w:space="0" w:color="auto"/>
        <w:left w:val="none" w:sz="0" w:space="0" w:color="auto"/>
        <w:bottom w:val="none" w:sz="0" w:space="0" w:color="auto"/>
        <w:right w:val="none" w:sz="0" w:space="0" w:color="auto"/>
      </w:divBdr>
    </w:div>
    <w:div w:id="20010672">
      <w:bodyDiv w:val="1"/>
      <w:marLeft w:val="0"/>
      <w:marRight w:val="0"/>
      <w:marTop w:val="0"/>
      <w:marBottom w:val="0"/>
      <w:divBdr>
        <w:top w:val="none" w:sz="0" w:space="0" w:color="auto"/>
        <w:left w:val="none" w:sz="0" w:space="0" w:color="auto"/>
        <w:bottom w:val="none" w:sz="0" w:space="0" w:color="auto"/>
        <w:right w:val="none" w:sz="0" w:space="0" w:color="auto"/>
      </w:divBdr>
    </w:div>
    <w:div w:id="70543018">
      <w:bodyDiv w:val="1"/>
      <w:marLeft w:val="0"/>
      <w:marRight w:val="0"/>
      <w:marTop w:val="0"/>
      <w:marBottom w:val="0"/>
      <w:divBdr>
        <w:top w:val="none" w:sz="0" w:space="0" w:color="auto"/>
        <w:left w:val="none" w:sz="0" w:space="0" w:color="auto"/>
        <w:bottom w:val="none" w:sz="0" w:space="0" w:color="auto"/>
        <w:right w:val="none" w:sz="0" w:space="0" w:color="auto"/>
      </w:divBdr>
    </w:div>
    <w:div w:id="121383442">
      <w:bodyDiv w:val="1"/>
      <w:marLeft w:val="0"/>
      <w:marRight w:val="0"/>
      <w:marTop w:val="0"/>
      <w:marBottom w:val="0"/>
      <w:divBdr>
        <w:top w:val="none" w:sz="0" w:space="0" w:color="auto"/>
        <w:left w:val="none" w:sz="0" w:space="0" w:color="auto"/>
        <w:bottom w:val="none" w:sz="0" w:space="0" w:color="auto"/>
        <w:right w:val="none" w:sz="0" w:space="0" w:color="auto"/>
      </w:divBdr>
    </w:div>
    <w:div w:id="297953370">
      <w:bodyDiv w:val="1"/>
      <w:marLeft w:val="0"/>
      <w:marRight w:val="0"/>
      <w:marTop w:val="0"/>
      <w:marBottom w:val="0"/>
      <w:divBdr>
        <w:top w:val="none" w:sz="0" w:space="0" w:color="auto"/>
        <w:left w:val="none" w:sz="0" w:space="0" w:color="auto"/>
        <w:bottom w:val="none" w:sz="0" w:space="0" w:color="auto"/>
        <w:right w:val="none" w:sz="0" w:space="0" w:color="auto"/>
      </w:divBdr>
    </w:div>
    <w:div w:id="440607051">
      <w:bodyDiv w:val="1"/>
      <w:marLeft w:val="0"/>
      <w:marRight w:val="0"/>
      <w:marTop w:val="0"/>
      <w:marBottom w:val="0"/>
      <w:divBdr>
        <w:top w:val="none" w:sz="0" w:space="0" w:color="auto"/>
        <w:left w:val="none" w:sz="0" w:space="0" w:color="auto"/>
        <w:bottom w:val="none" w:sz="0" w:space="0" w:color="auto"/>
        <w:right w:val="none" w:sz="0" w:space="0" w:color="auto"/>
      </w:divBdr>
    </w:div>
    <w:div w:id="457183265">
      <w:bodyDiv w:val="1"/>
      <w:marLeft w:val="0"/>
      <w:marRight w:val="0"/>
      <w:marTop w:val="0"/>
      <w:marBottom w:val="0"/>
      <w:divBdr>
        <w:top w:val="none" w:sz="0" w:space="0" w:color="auto"/>
        <w:left w:val="none" w:sz="0" w:space="0" w:color="auto"/>
        <w:bottom w:val="none" w:sz="0" w:space="0" w:color="auto"/>
        <w:right w:val="none" w:sz="0" w:space="0" w:color="auto"/>
      </w:divBdr>
    </w:div>
    <w:div w:id="480388378">
      <w:bodyDiv w:val="1"/>
      <w:marLeft w:val="0"/>
      <w:marRight w:val="0"/>
      <w:marTop w:val="0"/>
      <w:marBottom w:val="0"/>
      <w:divBdr>
        <w:top w:val="none" w:sz="0" w:space="0" w:color="auto"/>
        <w:left w:val="none" w:sz="0" w:space="0" w:color="auto"/>
        <w:bottom w:val="none" w:sz="0" w:space="0" w:color="auto"/>
        <w:right w:val="none" w:sz="0" w:space="0" w:color="auto"/>
      </w:divBdr>
    </w:div>
    <w:div w:id="593394313">
      <w:bodyDiv w:val="1"/>
      <w:marLeft w:val="0"/>
      <w:marRight w:val="0"/>
      <w:marTop w:val="0"/>
      <w:marBottom w:val="0"/>
      <w:divBdr>
        <w:top w:val="none" w:sz="0" w:space="0" w:color="auto"/>
        <w:left w:val="none" w:sz="0" w:space="0" w:color="auto"/>
        <w:bottom w:val="none" w:sz="0" w:space="0" w:color="auto"/>
        <w:right w:val="none" w:sz="0" w:space="0" w:color="auto"/>
      </w:divBdr>
      <w:divsChild>
        <w:div w:id="1956249710">
          <w:marLeft w:val="0"/>
          <w:marRight w:val="0"/>
          <w:marTop w:val="0"/>
          <w:marBottom w:val="0"/>
          <w:divBdr>
            <w:top w:val="none" w:sz="0" w:space="0" w:color="auto"/>
            <w:left w:val="none" w:sz="0" w:space="0" w:color="auto"/>
            <w:bottom w:val="none" w:sz="0" w:space="0" w:color="auto"/>
            <w:right w:val="none" w:sz="0" w:space="0" w:color="auto"/>
          </w:divBdr>
        </w:div>
        <w:div w:id="234559069">
          <w:marLeft w:val="0"/>
          <w:marRight w:val="0"/>
          <w:marTop w:val="0"/>
          <w:marBottom w:val="0"/>
          <w:divBdr>
            <w:top w:val="none" w:sz="0" w:space="0" w:color="auto"/>
            <w:left w:val="none" w:sz="0" w:space="0" w:color="auto"/>
            <w:bottom w:val="none" w:sz="0" w:space="0" w:color="auto"/>
            <w:right w:val="none" w:sz="0" w:space="0" w:color="auto"/>
          </w:divBdr>
        </w:div>
        <w:div w:id="111942359">
          <w:marLeft w:val="0"/>
          <w:marRight w:val="0"/>
          <w:marTop w:val="0"/>
          <w:marBottom w:val="0"/>
          <w:divBdr>
            <w:top w:val="none" w:sz="0" w:space="0" w:color="auto"/>
            <w:left w:val="none" w:sz="0" w:space="0" w:color="auto"/>
            <w:bottom w:val="none" w:sz="0" w:space="0" w:color="auto"/>
            <w:right w:val="none" w:sz="0" w:space="0" w:color="auto"/>
          </w:divBdr>
        </w:div>
        <w:div w:id="1075394254">
          <w:marLeft w:val="0"/>
          <w:marRight w:val="0"/>
          <w:marTop w:val="0"/>
          <w:marBottom w:val="0"/>
          <w:divBdr>
            <w:top w:val="none" w:sz="0" w:space="0" w:color="auto"/>
            <w:left w:val="none" w:sz="0" w:space="0" w:color="auto"/>
            <w:bottom w:val="none" w:sz="0" w:space="0" w:color="auto"/>
            <w:right w:val="none" w:sz="0" w:space="0" w:color="auto"/>
          </w:divBdr>
        </w:div>
      </w:divsChild>
    </w:div>
    <w:div w:id="751125425">
      <w:bodyDiv w:val="1"/>
      <w:marLeft w:val="0"/>
      <w:marRight w:val="0"/>
      <w:marTop w:val="0"/>
      <w:marBottom w:val="0"/>
      <w:divBdr>
        <w:top w:val="none" w:sz="0" w:space="0" w:color="auto"/>
        <w:left w:val="none" w:sz="0" w:space="0" w:color="auto"/>
        <w:bottom w:val="none" w:sz="0" w:space="0" w:color="auto"/>
        <w:right w:val="none" w:sz="0" w:space="0" w:color="auto"/>
      </w:divBdr>
    </w:div>
    <w:div w:id="758715345">
      <w:bodyDiv w:val="1"/>
      <w:marLeft w:val="0"/>
      <w:marRight w:val="0"/>
      <w:marTop w:val="0"/>
      <w:marBottom w:val="0"/>
      <w:divBdr>
        <w:top w:val="none" w:sz="0" w:space="0" w:color="auto"/>
        <w:left w:val="none" w:sz="0" w:space="0" w:color="auto"/>
        <w:bottom w:val="none" w:sz="0" w:space="0" w:color="auto"/>
        <w:right w:val="none" w:sz="0" w:space="0" w:color="auto"/>
      </w:divBdr>
    </w:div>
    <w:div w:id="882254590">
      <w:bodyDiv w:val="1"/>
      <w:marLeft w:val="0"/>
      <w:marRight w:val="0"/>
      <w:marTop w:val="0"/>
      <w:marBottom w:val="0"/>
      <w:divBdr>
        <w:top w:val="none" w:sz="0" w:space="0" w:color="auto"/>
        <w:left w:val="none" w:sz="0" w:space="0" w:color="auto"/>
        <w:bottom w:val="none" w:sz="0" w:space="0" w:color="auto"/>
        <w:right w:val="none" w:sz="0" w:space="0" w:color="auto"/>
      </w:divBdr>
    </w:div>
    <w:div w:id="943614589">
      <w:bodyDiv w:val="1"/>
      <w:marLeft w:val="0"/>
      <w:marRight w:val="0"/>
      <w:marTop w:val="0"/>
      <w:marBottom w:val="0"/>
      <w:divBdr>
        <w:top w:val="none" w:sz="0" w:space="0" w:color="auto"/>
        <w:left w:val="none" w:sz="0" w:space="0" w:color="auto"/>
        <w:bottom w:val="none" w:sz="0" w:space="0" w:color="auto"/>
        <w:right w:val="none" w:sz="0" w:space="0" w:color="auto"/>
      </w:divBdr>
    </w:div>
    <w:div w:id="947393162">
      <w:bodyDiv w:val="1"/>
      <w:marLeft w:val="0"/>
      <w:marRight w:val="0"/>
      <w:marTop w:val="0"/>
      <w:marBottom w:val="0"/>
      <w:divBdr>
        <w:top w:val="none" w:sz="0" w:space="0" w:color="auto"/>
        <w:left w:val="none" w:sz="0" w:space="0" w:color="auto"/>
        <w:bottom w:val="none" w:sz="0" w:space="0" w:color="auto"/>
        <w:right w:val="none" w:sz="0" w:space="0" w:color="auto"/>
      </w:divBdr>
    </w:div>
    <w:div w:id="1110054002">
      <w:bodyDiv w:val="1"/>
      <w:marLeft w:val="0"/>
      <w:marRight w:val="0"/>
      <w:marTop w:val="0"/>
      <w:marBottom w:val="0"/>
      <w:divBdr>
        <w:top w:val="none" w:sz="0" w:space="0" w:color="auto"/>
        <w:left w:val="none" w:sz="0" w:space="0" w:color="auto"/>
        <w:bottom w:val="none" w:sz="0" w:space="0" w:color="auto"/>
        <w:right w:val="none" w:sz="0" w:space="0" w:color="auto"/>
      </w:divBdr>
    </w:div>
    <w:div w:id="1194997493">
      <w:bodyDiv w:val="1"/>
      <w:marLeft w:val="0"/>
      <w:marRight w:val="0"/>
      <w:marTop w:val="0"/>
      <w:marBottom w:val="0"/>
      <w:divBdr>
        <w:top w:val="none" w:sz="0" w:space="0" w:color="auto"/>
        <w:left w:val="none" w:sz="0" w:space="0" w:color="auto"/>
        <w:bottom w:val="none" w:sz="0" w:space="0" w:color="auto"/>
        <w:right w:val="none" w:sz="0" w:space="0" w:color="auto"/>
      </w:divBdr>
    </w:div>
    <w:div w:id="1195342284">
      <w:bodyDiv w:val="1"/>
      <w:marLeft w:val="0"/>
      <w:marRight w:val="0"/>
      <w:marTop w:val="0"/>
      <w:marBottom w:val="0"/>
      <w:divBdr>
        <w:top w:val="none" w:sz="0" w:space="0" w:color="auto"/>
        <w:left w:val="none" w:sz="0" w:space="0" w:color="auto"/>
        <w:bottom w:val="none" w:sz="0" w:space="0" w:color="auto"/>
        <w:right w:val="none" w:sz="0" w:space="0" w:color="auto"/>
      </w:divBdr>
    </w:div>
    <w:div w:id="1233588630">
      <w:bodyDiv w:val="1"/>
      <w:marLeft w:val="0"/>
      <w:marRight w:val="0"/>
      <w:marTop w:val="0"/>
      <w:marBottom w:val="0"/>
      <w:divBdr>
        <w:top w:val="none" w:sz="0" w:space="0" w:color="auto"/>
        <w:left w:val="none" w:sz="0" w:space="0" w:color="auto"/>
        <w:bottom w:val="none" w:sz="0" w:space="0" w:color="auto"/>
        <w:right w:val="none" w:sz="0" w:space="0" w:color="auto"/>
      </w:divBdr>
    </w:div>
    <w:div w:id="1304851453">
      <w:bodyDiv w:val="1"/>
      <w:marLeft w:val="0"/>
      <w:marRight w:val="0"/>
      <w:marTop w:val="0"/>
      <w:marBottom w:val="0"/>
      <w:divBdr>
        <w:top w:val="none" w:sz="0" w:space="0" w:color="auto"/>
        <w:left w:val="none" w:sz="0" w:space="0" w:color="auto"/>
        <w:bottom w:val="none" w:sz="0" w:space="0" w:color="auto"/>
        <w:right w:val="none" w:sz="0" w:space="0" w:color="auto"/>
      </w:divBdr>
    </w:div>
    <w:div w:id="1319723256">
      <w:bodyDiv w:val="1"/>
      <w:marLeft w:val="0"/>
      <w:marRight w:val="0"/>
      <w:marTop w:val="0"/>
      <w:marBottom w:val="0"/>
      <w:divBdr>
        <w:top w:val="none" w:sz="0" w:space="0" w:color="auto"/>
        <w:left w:val="none" w:sz="0" w:space="0" w:color="auto"/>
        <w:bottom w:val="none" w:sz="0" w:space="0" w:color="auto"/>
        <w:right w:val="none" w:sz="0" w:space="0" w:color="auto"/>
      </w:divBdr>
    </w:div>
    <w:div w:id="1553807261">
      <w:bodyDiv w:val="1"/>
      <w:marLeft w:val="0"/>
      <w:marRight w:val="0"/>
      <w:marTop w:val="0"/>
      <w:marBottom w:val="0"/>
      <w:divBdr>
        <w:top w:val="none" w:sz="0" w:space="0" w:color="auto"/>
        <w:left w:val="none" w:sz="0" w:space="0" w:color="auto"/>
        <w:bottom w:val="none" w:sz="0" w:space="0" w:color="auto"/>
        <w:right w:val="none" w:sz="0" w:space="0" w:color="auto"/>
      </w:divBdr>
    </w:div>
    <w:div w:id="1592928798">
      <w:bodyDiv w:val="1"/>
      <w:marLeft w:val="0"/>
      <w:marRight w:val="0"/>
      <w:marTop w:val="0"/>
      <w:marBottom w:val="0"/>
      <w:divBdr>
        <w:top w:val="none" w:sz="0" w:space="0" w:color="auto"/>
        <w:left w:val="none" w:sz="0" w:space="0" w:color="auto"/>
        <w:bottom w:val="none" w:sz="0" w:space="0" w:color="auto"/>
        <w:right w:val="none" w:sz="0" w:space="0" w:color="auto"/>
      </w:divBdr>
    </w:div>
    <w:div w:id="1738623568">
      <w:bodyDiv w:val="1"/>
      <w:marLeft w:val="0"/>
      <w:marRight w:val="0"/>
      <w:marTop w:val="0"/>
      <w:marBottom w:val="0"/>
      <w:divBdr>
        <w:top w:val="none" w:sz="0" w:space="0" w:color="auto"/>
        <w:left w:val="none" w:sz="0" w:space="0" w:color="auto"/>
        <w:bottom w:val="none" w:sz="0" w:space="0" w:color="auto"/>
        <w:right w:val="none" w:sz="0" w:space="0" w:color="auto"/>
      </w:divBdr>
    </w:div>
    <w:div w:id="1815872960">
      <w:bodyDiv w:val="1"/>
      <w:marLeft w:val="0"/>
      <w:marRight w:val="0"/>
      <w:marTop w:val="0"/>
      <w:marBottom w:val="0"/>
      <w:divBdr>
        <w:top w:val="none" w:sz="0" w:space="0" w:color="auto"/>
        <w:left w:val="none" w:sz="0" w:space="0" w:color="auto"/>
        <w:bottom w:val="none" w:sz="0" w:space="0" w:color="auto"/>
        <w:right w:val="none" w:sz="0" w:space="0" w:color="auto"/>
      </w:divBdr>
    </w:div>
    <w:div w:id="1880973119">
      <w:bodyDiv w:val="1"/>
      <w:marLeft w:val="0"/>
      <w:marRight w:val="0"/>
      <w:marTop w:val="0"/>
      <w:marBottom w:val="0"/>
      <w:divBdr>
        <w:top w:val="none" w:sz="0" w:space="0" w:color="auto"/>
        <w:left w:val="none" w:sz="0" w:space="0" w:color="auto"/>
        <w:bottom w:val="none" w:sz="0" w:space="0" w:color="auto"/>
        <w:right w:val="none" w:sz="0" w:space="0" w:color="auto"/>
      </w:divBdr>
    </w:div>
    <w:div w:id="1952008746">
      <w:bodyDiv w:val="1"/>
      <w:marLeft w:val="0"/>
      <w:marRight w:val="0"/>
      <w:marTop w:val="0"/>
      <w:marBottom w:val="0"/>
      <w:divBdr>
        <w:top w:val="none" w:sz="0" w:space="0" w:color="auto"/>
        <w:left w:val="none" w:sz="0" w:space="0" w:color="auto"/>
        <w:bottom w:val="none" w:sz="0" w:space="0" w:color="auto"/>
        <w:right w:val="none" w:sz="0" w:space="0" w:color="auto"/>
      </w:divBdr>
    </w:div>
    <w:div w:id="196334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87.png"/><Relationship Id="rId21" Type="http://schemas.openxmlformats.org/officeDocument/2006/relationships/image" Target="media/image11.jpeg"/><Relationship Id="rId42" Type="http://schemas.openxmlformats.org/officeDocument/2006/relationships/image" Target="media/image28.emf"/><Relationship Id="rId47" Type="http://schemas.openxmlformats.org/officeDocument/2006/relationships/chart" Target="charts/chart7.xml"/><Relationship Id="rId63" Type="http://schemas.openxmlformats.org/officeDocument/2006/relationships/image" Target="media/image43.png"/><Relationship Id="rId68" Type="http://schemas.openxmlformats.org/officeDocument/2006/relationships/hyperlink" Target="http://unu.edu/author/micheline-goedhuys" TargetMode="External"/><Relationship Id="rId84" Type="http://schemas.openxmlformats.org/officeDocument/2006/relationships/image" Target="media/image55.png"/><Relationship Id="rId89" Type="http://schemas.openxmlformats.org/officeDocument/2006/relationships/image" Target="media/image60.emf"/><Relationship Id="rId112" Type="http://schemas.openxmlformats.org/officeDocument/2006/relationships/image" Target="media/image82.png"/><Relationship Id="rId133" Type="http://schemas.openxmlformats.org/officeDocument/2006/relationships/image" Target="media/image103.png"/><Relationship Id="rId138" Type="http://schemas.openxmlformats.org/officeDocument/2006/relationships/image" Target="media/image106.emf"/><Relationship Id="rId16" Type="http://schemas.openxmlformats.org/officeDocument/2006/relationships/image" Target="media/image6.jpeg"/><Relationship Id="rId107" Type="http://schemas.openxmlformats.org/officeDocument/2006/relationships/image" Target="media/image77.png"/><Relationship Id="rId11" Type="http://schemas.openxmlformats.org/officeDocument/2006/relationships/footer" Target="footer3.xml"/><Relationship Id="rId32" Type="http://schemas.openxmlformats.org/officeDocument/2006/relationships/image" Target="media/image22.jpeg"/><Relationship Id="rId37" Type="http://schemas.openxmlformats.org/officeDocument/2006/relationships/chart" Target="charts/chart2.xml"/><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2.png"/><Relationship Id="rId123" Type="http://schemas.openxmlformats.org/officeDocument/2006/relationships/image" Target="media/image93.png"/><Relationship Id="rId128" Type="http://schemas.openxmlformats.org/officeDocument/2006/relationships/image" Target="media/image98.png"/><Relationship Id="rId5" Type="http://schemas.openxmlformats.org/officeDocument/2006/relationships/webSettings" Target="webSettings.xml"/><Relationship Id="rId90" Type="http://schemas.openxmlformats.org/officeDocument/2006/relationships/hyperlink" Target="mailto:dimapego@gmail.com" TargetMode="External"/><Relationship Id="rId95" Type="http://schemas.openxmlformats.org/officeDocument/2006/relationships/image" Target="media/image65.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chart" Target="charts/chart5.xml"/><Relationship Id="rId48" Type="http://schemas.openxmlformats.org/officeDocument/2006/relationships/chart" Target="charts/chart8.xml"/><Relationship Id="rId64" Type="http://schemas.openxmlformats.org/officeDocument/2006/relationships/hyperlink" Target="http://ubi-global.com" TargetMode="External"/><Relationship Id="rId69" Type="http://schemas.openxmlformats.org/officeDocument/2006/relationships/hyperlink" Target="http://edq.sagepub.com/search?author1=Eric+Stokan&amp;sortspec=date&amp;submit=Submit" TargetMode="External"/><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chart" Target="charts/chart11.xml"/><Relationship Id="rId139" Type="http://schemas.openxmlformats.org/officeDocument/2006/relationships/image" Target="media/image107.emf"/><Relationship Id="rId8" Type="http://schemas.openxmlformats.org/officeDocument/2006/relationships/image" Target="media/image1.jpeg"/><Relationship Id="rId51" Type="http://schemas.openxmlformats.org/officeDocument/2006/relationships/image" Target="media/image31.emf"/><Relationship Id="rId72" Type="http://schemas.openxmlformats.org/officeDocument/2006/relationships/footer" Target="footer4.xml"/><Relationship Id="rId80" Type="http://schemas.openxmlformats.org/officeDocument/2006/relationships/image" Target="media/image51.jpeg"/><Relationship Id="rId85" Type="http://schemas.openxmlformats.org/officeDocument/2006/relationships/image" Target="media/image56.gif"/><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chart" Target="charts/chart3.xml"/><Relationship Id="rId46" Type="http://schemas.openxmlformats.org/officeDocument/2006/relationships/image" Target="media/image30.emf"/><Relationship Id="rId59" Type="http://schemas.openxmlformats.org/officeDocument/2006/relationships/image" Target="media/image39.emf"/><Relationship Id="rId67" Type="http://schemas.openxmlformats.org/officeDocument/2006/relationships/hyperlink" Target="http://unu.edu/author/wim-naude" TargetMode="External"/><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6.png"/><Relationship Id="rId124" Type="http://schemas.openxmlformats.org/officeDocument/2006/relationships/image" Target="media/image94.png"/><Relationship Id="rId129" Type="http://schemas.openxmlformats.org/officeDocument/2006/relationships/image" Target="media/image99.png"/><Relationship Id="rId137" Type="http://schemas.openxmlformats.org/officeDocument/2006/relationships/image" Target="media/image105.emf"/><Relationship Id="rId20" Type="http://schemas.openxmlformats.org/officeDocument/2006/relationships/image" Target="media/image10.jpeg"/><Relationship Id="rId41" Type="http://schemas.openxmlformats.org/officeDocument/2006/relationships/image" Target="media/image27.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hyperlink" Target="http://edq.sagepub.com/search?author1=Lyke+Thompson&amp;sortspec=date&amp;submit=Submit" TargetMode="External"/><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image" Target="media/image81.png"/><Relationship Id="rId132" Type="http://schemas.openxmlformats.org/officeDocument/2006/relationships/image" Target="media/image102.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chart" Target="charts/chart1.xml"/><Relationship Id="rId49" Type="http://schemas.openxmlformats.org/officeDocument/2006/relationships/chart" Target="charts/chart9.xml"/><Relationship Id="rId57" Type="http://schemas.openxmlformats.org/officeDocument/2006/relationships/image" Target="media/image37.emf"/><Relationship Id="rId106" Type="http://schemas.openxmlformats.org/officeDocument/2006/relationships/image" Target="media/image76.png"/><Relationship Id="rId114" Type="http://schemas.openxmlformats.org/officeDocument/2006/relationships/image" Target="media/image84.png"/><Relationship Id="rId119" Type="http://schemas.openxmlformats.org/officeDocument/2006/relationships/image" Target="media/image89.png"/><Relationship Id="rId127" Type="http://schemas.openxmlformats.org/officeDocument/2006/relationships/image" Target="media/image97.png"/><Relationship Id="rId10" Type="http://schemas.openxmlformats.org/officeDocument/2006/relationships/footer" Target="footer2.xml"/><Relationship Id="rId31" Type="http://schemas.openxmlformats.org/officeDocument/2006/relationships/image" Target="media/image21.emf"/><Relationship Id="rId44" Type="http://schemas.openxmlformats.org/officeDocument/2006/relationships/image" Target="media/image29.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hyperlink" Target="https://www.researchgate.net/journal/1471-9037_Public_Management_Review" TargetMode="External"/><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gif"/><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30" Type="http://schemas.openxmlformats.org/officeDocument/2006/relationships/image" Target="media/image100.png"/><Relationship Id="rId135"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chart" Target="charts/chart4.xml"/><Relationship Id="rId109" Type="http://schemas.openxmlformats.org/officeDocument/2006/relationships/image" Target="media/image79.png"/><Relationship Id="rId34" Type="http://schemas.openxmlformats.org/officeDocument/2006/relationships/image" Target="media/image24.png"/><Relationship Id="rId50" Type="http://schemas.openxmlformats.org/officeDocument/2006/relationships/chart" Target="charts/chart10.xml"/><Relationship Id="rId55" Type="http://schemas.openxmlformats.org/officeDocument/2006/relationships/image" Target="media/image35.wmf"/><Relationship Id="rId76" Type="http://schemas.openxmlformats.org/officeDocument/2006/relationships/image" Target="media/image47.jpe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deas.repec.org/s/spr/jknowl.html" TargetMode="External"/><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26.png"/><Relationship Id="rId45" Type="http://schemas.openxmlformats.org/officeDocument/2006/relationships/chart" Target="charts/chart6.xml"/><Relationship Id="rId66" Type="http://schemas.openxmlformats.org/officeDocument/2006/relationships/hyperlink" Target="http://unu.edu/author/adam-szirmai" TargetMode="External"/><Relationship Id="rId87" Type="http://schemas.openxmlformats.org/officeDocument/2006/relationships/image" Target="media/image58.jpe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4.emf"/><Relationship Id="rId61" Type="http://schemas.openxmlformats.org/officeDocument/2006/relationships/image" Target="media/image41.emf"/><Relationship Id="rId82" Type="http://schemas.openxmlformats.org/officeDocument/2006/relationships/image" Target="media/image53.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emf"/><Relationship Id="rId56" Type="http://schemas.openxmlformats.org/officeDocument/2006/relationships/image" Target="media/image36.emf"/><Relationship Id="rId77" Type="http://schemas.openxmlformats.org/officeDocument/2006/relationships/image" Target="media/image48.jpe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aurio\Dropbox\Llamado%20Anii%20emprendedores\Proyecto\primer%20informe\Formulario%20RAFE\Respuesta_RAFE\analisis%20red\red%20otras\tabladatosredotras%20todas.csv"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ederico\Desktop\rev%20marzo%20ANII\SAlidas_marz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ederico\Desktop\rev%20marzo%20ANII\SAlidas_marz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ederico\Desktop\rev%20marzo%20ANII\SAlidas_marz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aurio\Dropbox\Llamado%20Anii%20emprendedores\Proyecto\primer%20informe\Formulario%20RAFE\Respuesta_RAFE\analisis%20red\red%20otras\tabladatosredotras%20todas.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ederico\Dropbox\Llamado%20Anii%20emprendedores\Proyecto\primer%20informe\Formularios%20ESED\Analisis%20de%20ESED\Salidas\Copia%20de%20SALIDAS_FORMATEADAS_SM_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ederico\Dropbox\Llamado%20Anii%20emprendedores\Proyecto\primer%20informe\Formularios%20ESED\Analisis%20de%20ESED\Salidas\Copia%20de%20SALIDAS_FORMATEADAS_SM_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ederico\Dropbox\Llamado%20Anii%20emprendedores\Proyecto\primer%20informe\Formularios%20ESED\Analisis%20de%20ESED\Salidas\Copia%20de%20SALIDAS_FORMATEADAS_SM_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ederico\Dropbox\Llamado%20Anii%20emprendedores\Proyecto\primer%20informe\Formularios%20ESED\Analisis%20de%20ESED\Salidas\Copia%20de%20SALIDAS_FORMATEADAS_SM_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ederico\Dropbox\Llamado%20Anii%20emprendedores\Proyecto\primer%20informe\Formularios%20ESED\Analisis%20de%20ESED\Salidas\Copia%20de%20SALIDAS_FORMATEADAS_SM_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ederico\Dropbox\Llamado%20Anii%20emprendedores\Proyecto\primer%20informe\Formularios%20ESED\Analisis%20de%20ESED\Salidas\Copia%20de%20SALIDAS_FORMATEADAS_SM_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ederico\Dropbox\Llamado%20Anii%20emprendedores\Proyecto\primer%20informe\Formularios%20ESED\Analisis%20de%20ESED\Salidas\Copia%20de%20SALIDAS_FORMATEADAS_SM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pPr>
              <a:solidFill>
                <a:schemeClr val="tx1"/>
              </a:solidFill>
            </c:spPr>
          </c:marker>
          <c:trendline>
            <c:trendlineType val="linear"/>
            <c:dispRSqr val="0"/>
            <c:dispEq val="0"/>
          </c:trendline>
          <c:xVal>
            <c:numRef>
              <c:f>'tabladatosredotras todas'!$C$2:$C$17</c:f>
              <c:numCache>
                <c:formatCode>General</c:formatCode>
                <c:ptCount val="16"/>
                <c:pt idx="0">
                  <c:v>5</c:v>
                </c:pt>
                <c:pt idx="1">
                  <c:v>6</c:v>
                </c:pt>
                <c:pt idx="2">
                  <c:v>12</c:v>
                </c:pt>
                <c:pt idx="3">
                  <c:v>1</c:v>
                </c:pt>
                <c:pt idx="4">
                  <c:v>3</c:v>
                </c:pt>
                <c:pt idx="5">
                  <c:v>2</c:v>
                </c:pt>
                <c:pt idx="6">
                  <c:v>10</c:v>
                </c:pt>
                <c:pt idx="7">
                  <c:v>5</c:v>
                </c:pt>
                <c:pt idx="8">
                  <c:v>12</c:v>
                </c:pt>
                <c:pt idx="9">
                  <c:v>2</c:v>
                </c:pt>
                <c:pt idx="10">
                  <c:v>3</c:v>
                </c:pt>
                <c:pt idx="11">
                  <c:v>18</c:v>
                </c:pt>
                <c:pt idx="12">
                  <c:v>9</c:v>
                </c:pt>
                <c:pt idx="13">
                  <c:v>2</c:v>
                </c:pt>
                <c:pt idx="14">
                  <c:v>6</c:v>
                </c:pt>
                <c:pt idx="15">
                  <c:v>3</c:v>
                </c:pt>
              </c:numCache>
            </c:numRef>
          </c:xVal>
          <c:yVal>
            <c:numRef>
              <c:f>'tabladatosredotras todas'!$F$2:$F$17</c:f>
              <c:numCache>
                <c:formatCode>General</c:formatCode>
                <c:ptCount val="16"/>
                <c:pt idx="0">
                  <c:v>1</c:v>
                </c:pt>
                <c:pt idx="1">
                  <c:v>5</c:v>
                </c:pt>
                <c:pt idx="2">
                  <c:v>3</c:v>
                </c:pt>
                <c:pt idx="3">
                  <c:v>2</c:v>
                </c:pt>
                <c:pt idx="4">
                  <c:v>0</c:v>
                </c:pt>
                <c:pt idx="5">
                  <c:v>0</c:v>
                </c:pt>
                <c:pt idx="6">
                  <c:v>3</c:v>
                </c:pt>
                <c:pt idx="7">
                  <c:v>1</c:v>
                </c:pt>
                <c:pt idx="8">
                  <c:v>2</c:v>
                </c:pt>
                <c:pt idx="9">
                  <c:v>5</c:v>
                </c:pt>
                <c:pt idx="10">
                  <c:v>10</c:v>
                </c:pt>
                <c:pt idx="11">
                  <c:v>1</c:v>
                </c:pt>
                <c:pt idx="12">
                  <c:v>4</c:v>
                </c:pt>
                <c:pt idx="13">
                  <c:v>8</c:v>
                </c:pt>
                <c:pt idx="14">
                  <c:v>4</c:v>
                </c:pt>
                <c:pt idx="15">
                  <c:v>2</c:v>
                </c:pt>
              </c:numCache>
            </c:numRef>
          </c:yVal>
          <c:smooth val="0"/>
          <c:extLst>
            <c:ext xmlns:c16="http://schemas.microsoft.com/office/drawing/2014/chart" uri="{C3380CC4-5D6E-409C-BE32-E72D297353CC}">
              <c16:uniqueId val="{00000001-BB35-4ED1-B3C8-5DDF1C7F74F4}"/>
            </c:ext>
          </c:extLst>
        </c:ser>
        <c:dLbls>
          <c:showLegendKey val="0"/>
          <c:showVal val="0"/>
          <c:showCatName val="0"/>
          <c:showSerName val="0"/>
          <c:showPercent val="0"/>
          <c:showBubbleSize val="0"/>
        </c:dLbls>
        <c:axId val="68190592"/>
        <c:axId val="68192512"/>
      </c:scatterChart>
      <c:valAx>
        <c:axId val="68190592"/>
        <c:scaling>
          <c:orientation val="minMax"/>
        </c:scaling>
        <c:delete val="0"/>
        <c:axPos val="b"/>
        <c:title>
          <c:tx>
            <c:rich>
              <a:bodyPr/>
              <a:lstStyle/>
              <a:p>
                <a:pPr>
                  <a:defRPr lang="es-UY"/>
                </a:pPr>
                <a:r>
                  <a:rPr lang="en-US"/>
                  <a:t>grados</a:t>
                </a:r>
              </a:p>
            </c:rich>
          </c:tx>
          <c:overlay val="0"/>
        </c:title>
        <c:numFmt formatCode="General" sourceLinked="1"/>
        <c:majorTickMark val="out"/>
        <c:minorTickMark val="none"/>
        <c:tickLblPos val="nextTo"/>
        <c:txPr>
          <a:bodyPr/>
          <a:lstStyle/>
          <a:p>
            <a:pPr>
              <a:defRPr lang="es-UY"/>
            </a:pPr>
            <a:endParaRPr lang="en-US"/>
          </a:p>
        </c:txPr>
        <c:crossAx val="68192512"/>
        <c:crosses val="autoZero"/>
        <c:crossBetween val="midCat"/>
      </c:valAx>
      <c:valAx>
        <c:axId val="68192512"/>
        <c:scaling>
          <c:orientation val="minMax"/>
        </c:scaling>
        <c:delete val="0"/>
        <c:axPos val="l"/>
        <c:majorGridlines/>
        <c:title>
          <c:tx>
            <c:rich>
              <a:bodyPr rot="-5400000" vert="horz"/>
              <a:lstStyle/>
              <a:p>
                <a:pPr>
                  <a:defRPr lang="es-UY"/>
                </a:pPr>
                <a:r>
                  <a:rPr lang="en-US"/>
                  <a:t>antig.en la red</a:t>
                </a:r>
              </a:p>
            </c:rich>
          </c:tx>
          <c:overlay val="0"/>
        </c:title>
        <c:numFmt formatCode="General" sourceLinked="1"/>
        <c:majorTickMark val="out"/>
        <c:minorTickMark val="none"/>
        <c:tickLblPos val="nextTo"/>
        <c:txPr>
          <a:bodyPr/>
          <a:lstStyle/>
          <a:p>
            <a:pPr>
              <a:defRPr lang="es-UY"/>
            </a:pPr>
            <a:endParaRPr lang="en-US"/>
          </a:p>
        </c:txPr>
        <c:crossAx val="68190592"/>
        <c:crosses val="autoZero"/>
        <c:crossBetween val="midCat"/>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Grafico!$A$3</c:f>
              <c:strCache>
                <c:ptCount val="1"/>
                <c:pt idx="0">
                  <c:v>1-muy en desacuerdo</c:v>
                </c:pt>
              </c:strCache>
            </c:strRef>
          </c:tx>
          <c:invertIfNegative val="0"/>
          <c:cat>
            <c:strRef>
              <c:f>Grafico!$B$2:$M$2</c:f>
              <c:strCache>
                <c:ptCount val="12"/>
                <c:pt idx="0">
                  <c:v>AUT_1</c:v>
                </c:pt>
                <c:pt idx="1">
                  <c:v>AUT_2</c:v>
                </c:pt>
                <c:pt idx="2">
                  <c:v>AUT_3</c:v>
                </c:pt>
                <c:pt idx="3">
                  <c:v>MULTI_1</c:v>
                </c:pt>
                <c:pt idx="4">
                  <c:v>MULTI_2</c:v>
                </c:pt>
                <c:pt idx="5">
                  <c:v>PEN_1</c:v>
                </c:pt>
                <c:pt idx="6">
                  <c:v>OL_1</c:v>
                </c:pt>
                <c:pt idx="7">
                  <c:v>OL_2</c:v>
                </c:pt>
                <c:pt idx="8">
                  <c:v>LOC_1</c:v>
                </c:pt>
                <c:pt idx="9">
                  <c:v>LOC_2</c:v>
                </c:pt>
                <c:pt idx="10">
                  <c:v>AE_1</c:v>
                </c:pt>
                <c:pt idx="11">
                  <c:v>AE_2</c:v>
                </c:pt>
              </c:strCache>
            </c:strRef>
          </c:cat>
          <c:val>
            <c:numRef>
              <c:f>Grafico!$B$3:$M$3</c:f>
              <c:numCache>
                <c:formatCode>General</c:formatCode>
                <c:ptCount val="12"/>
                <c:pt idx="0">
                  <c:v>11</c:v>
                </c:pt>
                <c:pt idx="1">
                  <c:v>20</c:v>
                </c:pt>
                <c:pt idx="2">
                  <c:v>28</c:v>
                </c:pt>
                <c:pt idx="3">
                  <c:v>51</c:v>
                </c:pt>
                <c:pt idx="4">
                  <c:v>35</c:v>
                </c:pt>
                <c:pt idx="5">
                  <c:v>8</c:v>
                </c:pt>
                <c:pt idx="6">
                  <c:v>7</c:v>
                </c:pt>
                <c:pt idx="7">
                  <c:v>14</c:v>
                </c:pt>
                <c:pt idx="8">
                  <c:v>7</c:v>
                </c:pt>
                <c:pt idx="9">
                  <c:v>17</c:v>
                </c:pt>
                <c:pt idx="10">
                  <c:v>6</c:v>
                </c:pt>
                <c:pt idx="11">
                  <c:v>1</c:v>
                </c:pt>
              </c:numCache>
            </c:numRef>
          </c:val>
          <c:extLst>
            <c:ext xmlns:c16="http://schemas.microsoft.com/office/drawing/2014/chart" uri="{C3380CC4-5D6E-409C-BE32-E72D297353CC}">
              <c16:uniqueId val="{00000000-439C-418A-9B2D-6FC72EA3082C}"/>
            </c:ext>
          </c:extLst>
        </c:ser>
        <c:ser>
          <c:idx val="1"/>
          <c:order val="1"/>
          <c:tx>
            <c:strRef>
              <c:f>Grafico!$A$4</c:f>
              <c:strCache>
                <c:ptCount val="1"/>
                <c:pt idx="0">
                  <c:v>2-en desacuerdo</c:v>
                </c:pt>
              </c:strCache>
            </c:strRef>
          </c:tx>
          <c:invertIfNegative val="0"/>
          <c:cat>
            <c:strRef>
              <c:f>Grafico!$B$2:$M$2</c:f>
              <c:strCache>
                <c:ptCount val="12"/>
                <c:pt idx="0">
                  <c:v>AUT_1</c:v>
                </c:pt>
                <c:pt idx="1">
                  <c:v>AUT_2</c:v>
                </c:pt>
                <c:pt idx="2">
                  <c:v>AUT_3</c:v>
                </c:pt>
                <c:pt idx="3">
                  <c:v>MULTI_1</c:v>
                </c:pt>
                <c:pt idx="4">
                  <c:v>MULTI_2</c:v>
                </c:pt>
                <c:pt idx="5">
                  <c:v>PEN_1</c:v>
                </c:pt>
                <c:pt idx="6">
                  <c:v>OL_1</c:v>
                </c:pt>
                <c:pt idx="7">
                  <c:v>OL_2</c:v>
                </c:pt>
                <c:pt idx="8">
                  <c:v>LOC_1</c:v>
                </c:pt>
                <c:pt idx="9">
                  <c:v>LOC_2</c:v>
                </c:pt>
                <c:pt idx="10">
                  <c:v>AE_1</c:v>
                </c:pt>
                <c:pt idx="11">
                  <c:v>AE_2</c:v>
                </c:pt>
              </c:strCache>
            </c:strRef>
          </c:cat>
          <c:val>
            <c:numRef>
              <c:f>Grafico!$B$4:$M$4</c:f>
              <c:numCache>
                <c:formatCode>General</c:formatCode>
                <c:ptCount val="12"/>
                <c:pt idx="0">
                  <c:v>46</c:v>
                </c:pt>
                <c:pt idx="1">
                  <c:v>90</c:v>
                </c:pt>
                <c:pt idx="2">
                  <c:v>98</c:v>
                </c:pt>
                <c:pt idx="3">
                  <c:v>158</c:v>
                </c:pt>
                <c:pt idx="4">
                  <c:v>153</c:v>
                </c:pt>
                <c:pt idx="5">
                  <c:v>73</c:v>
                </c:pt>
                <c:pt idx="6">
                  <c:v>15</c:v>
                </c:pt>
                <c:pt idx="7">
                  <c:v>76</c:v>
                </c:pt>
                <c:pt idx="8">
                  <c:v>15</c:v>
                </c:pt>
                <c:pt idx="9">
                  <c:v>69</c:v>
                </c:pt>
                <c:pt idx="10">
                  <c:v>6</c:v>
                </c:pt>
                <c:pt idx="11">
                  <c:v>11</c:v>
                </c:pt>
              </c:numCache>
            </c:numRef>
          </c:val>
          <c:extLst>
            <c:ext xmlns:c16="http://schemas.microsoft.com/office/drawing/2014/chart" uri="{C3380CC4-5D6E-409C-BE32-E72D297353CC}">
              <c16:uniqueId val="{00000001-439C-418A-9B2D-6FC72EA3082C}"/>
            </c:ext>
          </c:extLst>
        </c:ser>
        <c:ser>
          <c:idx val="2"/>
          <c:order val="2"/>
          <c:tx>
            <c:strRef>
              <c:f>Grafico!$A$5</c:f>
              <c:strCache>
                <c:ptCount val="1"/>
                <c:pt idx="0">
                  <c:v>3-en acuerdo</c:v>
                </c:pt>
              </c:strCache>
            </c:strRef>
          </c:tx>
          <c:invertIfNegative val="0"/>
          <c:cat>
            <c:strRef>
              <c:f>Grafico!$B$2:$M$2</c:f>
              <c:strCache>
                <c:ptCount val="12"/>
                <c:pt idx="0">
                  <c:v>AUT_1</c:v>
                </c:pt>
                <c:pt idx="1">
                  <c:v>AUT_2</c:v>
                </c:pt>
                <c:pt idx="2">
                  <c:v>AUT_3</c:v>
                </c:pt>
                <c:pt idx="3">
                  <c:v>MULTI_1</c:v>
                </c:pt>
                <c:pt idx="4">
                  <c:v>MULTI_2</c:v>
                </c:pt>
                <c:pt idx="5">
                  <c:v>PEN_1</c:v>
                </c:pt>
                <c:pt idx="6">
                  <c:v>OL_1</c:v>
                </c:pt>
                <c:pt idx="7">
                  <c:v>OL_2</c:v>
                </c:pt>
                <c:pt idx="8">
                  <c:v>LOC_1</c:v>
                </c:pt>
                <c:pt idx="9">
                  <c:v>LOC_2</c:v>
                </c:pt>
                <c:pt idx="10">
                  <c:v>AE_1</c:v>
                </c:pt>
                <c:pt idx="11">
                  <c:v>AE_2</c:v>
                </c:pt>
              </c:strCache>
            </c:strRef>
          </c:cat>
          <c:val>
            <c:numRef>
              <c:f>Grafico!$B$5:$M$5</c:f>
              <c:numCache>
                <c:formatCode>General</c:formatCode>
                <c:ptCount val="12"/>
                <c:pt idx="0">
                  <c:v>218</c:v>
                </c:pt>
                <c:pt idx="1">
                  <c:v>216</c:v>
                </c:pt>
                <c:pt idx="2">
                  <c:v>231</c:v>
                </c:pt>
                <c:pt idx="3">
                  <c:v>197</c:v>
                </c:pt>
                <c:pt idx="4">
                  <c:v>263</c:v>
                </c:pt>
                <c:pt idx="5">
                  <c:v>245</c:v>
                </c:pt>
                <c:pt idx="6">
                  <c:v>176</c:v>
                </c:pt>
                <c:pt idx="7">
                  <c:v>245</c:v>
                </c:pt>
                <c:pt idx="8">
                  <c:v>143</c:v>
                </c:pt>
                <c:pt idx="9">
                  <c:v>253</c:v>
                </c:pt>
                <c:pt idx="10">
                  <c:v>113</c:v>
                </c:pt>
                <c:pt idx="11">
                  <c:v>235</c:v>
                </c:pt>
              </c:numCache>
            </c:numRef>
          </c:val>
          <c:extLst>
            <c:ext xmlns:c16="http://schemas.microsoft.com/office/drawing/2014/chart" uri="{C3380CC4-5D6E-409C-BE32-E72D297353CC}">
              <c16:uniqueId val="{00000002-439C-418A-9B2D-6FC72EA3082C}"/>
            </c:ext>
          </c:extLst>
        </c:ser>
        <c:ser>
          <c:idx val="3"/>
          <c:order val="3"/>
          <c:tx>
            <c:strRef>
              <c:f>Grafico!$A$6</c:f>
              <c:strCache>
                <c:ptCount val="1"/>
                <c:pt idx="0">
                  <c:v>4-totalmente de acuerdo</c:v>
                </c:pt>
              </c:strCache>
            </c:strRef>
          </c:tx>
          <c:invertIfNegative val="0"/>
          <c:cat>
            <c:strRef>
              <c:f>Grafico!$B$2:$M$2</c:f>
              <c:strCache>
                <c:ptCount val="12"/>
                <c:pt idx="0">
                  <c:v>AUT_1</c:v>
                </c:pt>
                <c:pt idx="1">
                  <c:v>AUT_2</c:v>
                </c:pt>
                <c:pt idx="2">
                  <c:v>AUT_3</c:v>
                </c:pt>
                <c:pt idx="3">
                  <c:v>MULTI_1</c:v>
                </c:pt>
                <c:pt idx="4">
                  <c:v>MULTI_2</c:v>
                </c:pt>
                <c:pt idx="5">
                  <c:v>PEN_1</c:v>
                </c:pt>
                <c:pt idx="6">
                  <c:v>OL_1</c:v>
                </c:pt>
                <c:pt idx="7">
                  <c:v>OL_2</c:v>
                </c:pt>
                <c:pt idx="8">
                  <c:v>LOC_1</c:v>
                </c:pt>
                <c:pt idx="9">
                  <c:v>LOC_2</c:v>
                </c:pt>
                <c:pt idx="10">
                  <c:v>AE_1</c:v>
                </c:pt>
                <c:pt idx="11">
                  <c:v>AE_2</c:v>
                </c:pt>
              </c:strCache>
            </c:strRef>
          </c:cat>
          <c:val>
            <c:numRef>
              <c:f>Grafico!$B$6:$M$6</c:f>
              <c:numCache>
                <c:formatCode>General</c:formatCode>
                <c:ptCount val="12"/>
                <c:pt idx="0">
                  <c:v>219</c:v>
                </c:pt>
                <c:pt idx="1">
                  <c:v>166</c:v>
                </c:pt>
                <c:pt idx="2">
                  <c:v>131</c:v>
                </c:pt>
                <c:pt idx="3">
                  <c:v>87</c:v>
                </c:pt>
                <c:pt idx="4">
                  <c:v>39</c:v>
                </c:pt>
                <c:pt idx="5">
                  <c:v>169</c:v>
                </c:pt>
                <c:pt idx="6">
                  <c:v>295</c:v>
                </c:pt>
                <c:pt idx="7">
                  <c:v>155</c:v>
                </c:pt>
                <c:pt idx="8">
                  <c:v>330</c:v>
                </c:pt>
                <c:pt idx="9">
                  <c:v>148</c:v>
                </c:pt>
                <c:pt idx="10">
                  <c:v>369</c:v>
                </c:pt>
                <c:pt idx="11">
                  <c:v>243</c:v>
                </c:pt>
              </c:numCache>
            </c:numRef>
          </c:val>
          <c:extLst>
            <c:ext xmlns:c16="http://schemas.microsoft.com/office/drawing/2014/chart" uri="{C3380CC4-5D6E-409C-BE32-E72D297353CC}">
              <c16:uniqueId val="{00000003-439C-418A-9B2D-6FC72EA3082C}"/>
            </c:ext>
          </c:extLst>
        </c:ser>
        <c:dLbls>
          <c:showLegendKey val="0"/>
          <c:showVal val="0"/>
          <c:showCatName val="0"/>
          <c:showSerName val="0"/>
          <c:showPercent val="0"/>
          <c:showBubbleSize val="0"/>
        </c:dLbls>
        <c:gapWidth val="75"/>
        <c:overlap val="100"/>
        <c:axId val="158271360"/>
        <c:axId val="158272896"/>
      </c:barChart>
      <c:catAx>
        <c:axId val="158271360"/>
        <c:scaling>
          <c:orientation val="minMax"/>
        </c:scaling>
        <c:delete val="0"/>
        <c:axPos val="b"/>
        <c:numFmt formatCode="General" sourceLinked="0"/>
        <c:majorTickMark val="none"/>
        <c:minorTickMark val="none"/>
        <c:tickLblPos val="nextTo"/>
        <c:txPr>
          <a:bodyPr/>
          <a:lstStyle/>
          <a:p>
            <a:pPr>
              <a:defRPr lang="es-ES"/>
            </a:pPr>
            <a:endParaRPr lang="en-US"/>
          </a:p>
        </c:txPr>
        <c:crossAx val="158272896"/>
        <c:crosses val="autoZero"/>
        <c:auto val="1"/>
        <c:lblAlgn val="ctr"/>
        <c:lblOffset val="100"/>
        <c:noMultiLvlLbl val="0"/>
      </c:catAx>
      <c:valAx>
        <c:axId val="158272896"/>
        <c:scaling>
          <c:orientation val="minMax"/>
        </c:scaling>
        <c:delete val="0"/>
        <c:axPos val="l"/>
        <c:majorGridlines/>
        <c:numFmt formatCode="0%" sourceLinked="1"/>
        <c:majorTickMark val="none"/>
        <c:minorTickMark val="none"/>
        <c:tickLblPos val="nextTo"/>
        <c:spPr>
          <a:ln w="9525">
            <a:noFill/>
          </a:ln>
        </c:spPr>
        <c:txPr>
          <a:bodyPr/>
          <a:lstStyle/>
          <a:p>
            <a:pPr>
              <a:defRPr lang="es-ES"/>
            </a:pPr>
            <a:endParaRPr lang="en-US"/>
          </a:p>
        </c:txPr>
        <c:crossAx val="158271360"/>
        <c:crosses val="autoZero"/>
        <c:crossBetween val="between"/>
      </c:valAx>
    </c:plotArea>
    <c:legend>
      <c:legendPos val="b"/>
      <c:overlay val="0"/>
      <c:txPr>
        <a:bodyPr/>
        <a:lstStyle/>
        <a:p>
          <a:pPr>
            <a:defRPr lang="es-ES"/>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Grafico!$R$3</c:f>
              <c:strCache>
                <c:ptCount val="1"/>
                <c:pt idx="0">
                  <c:v>1-muy en desacuerdo</c:v>
                </c:pt>
              </c:strCache>
            </c:strRef>
          </c:tx>
          <c:invertIfNegative val="0"/>
          <c:cat>
            <c:multiLvlStrRef>
              <c:f>Grafico!$S$1:$BB$2</c:f>
              <c:multiLvlStrCache>
                <c:ptCount val="36"/>
                <c:lvl>
                  <c:pt idx="0">
                    <c:v>Proceso</c:v>
                  </c:pt>
                  <c:pt idx="1">
                    <c:v>Negocio</c:v>
                  </c:pt>
                  <c:pt idx="2">
                    <c:v> Potencial</c:v>
                  </c:pt>
                  <c:pt idx="3">
                    <c:v>Proceso</c:v>
                  </c:pt>
                  <c:pt idx="4">
                    <c:v>Negocio</c:v>
                  </c:pt>
                  <c:pt idx="5">
                    <c:v> Potencial</c:v>
                  </c:pt>
                  <c:pt idx="6">
                    <c:v>Proceso</c:v>
                  </c:pt>
                  <c:pt idx="7">
                    <c:v>Negocio</c:v>
                  </c:pt>
                  <c:pt idx="8">
                    <c:v> Potencial</c:v>
                  </c:pt>
                  <c:pt idx="9">
                    <c:v>Proceso</c:v>
                  </c:pt>
                  <c:pt idx="10">
                    <c:v>Negocio</c:v>
                  </c:pt>
                  <c:pt idx="11">
                    <c:v> Potencial</c:v>
                  </c:pt>
                  <c:pt idx="12">
                    <c:v>Proceso</c:v>
                  </c:pt>
                  <c:pt idx="13">
                    <c:v>Negocio</c:v>
                  </c:pt>
                  <c:pt idx="14">
                    <c:v> Potencial</c:v>
                  </c:pt>
                  <c:pt idx="15">
                    <c:v>Proceso</c:v>
                  </c:pt>
                  <c:pt idx="16">
                    <c:v>Negocio</c:v>
                  </c:pt>
                  <c:pt idx="17">
                    <c:v> Potencial</c:v>
                  </c:pt>
                  <c:pt idx="18">
                    <c:v>Proceso</c:v>
                  </c:pt>
                  <c:pt idx="19">
                    <c:v>Negocio</c:v>
                  </c:pt>
                  <c:pt idx="20">
                    <c:v> Potencial</c:v>
                  </c:pt>
                  <c:pt idx="21">
                    <c:v>Proceso</c:v>
                  </c:pt>
                  <c:pt idx="22">
                    <c:v>Negocio</c:v>
                  </c:pt>
                  <c:pt idx="23">
                    <c:v> Potencial</c:v>
                  </c:pt>
                  <c:pt idx="24">
                    <c:v>Proceso</c:v>
                  </c:pt>
                  <c:pt idx="25">
                    <c:v>Negocio</c:v>
                  </c:pt>
                  <c:pt idx="26">
                    <c:v> Potencial</c:v>
                  </c:pt>
                  <c:pt idx="27">
                    <c:v>Proceso</c:v>
                  </c:pt>
                  <c:pt idx="28">
                    <c:v>Negocio</c:v>
                  </c:pt>
                  <c:pt idx="29">
                    <c:v> Potencial</c:v>
                  </c:pt>
                  <c:pt idx="30">
                    <c:v>Proceso</c:v>
                  </c:pt>
                  <c:pt idx="31">
                    <c:v>Negocio</c:v>
                  </c:pt>
                  <c:pt idx="32">
                    <c:v> Potencial</c:v>
                  </c:pt>
                  <c:pt idx="33">
                    <c:v>Proceso</c:v>
                  </c:pt>
                  <c:pt idx="34">
                    <c:v>Negocio</c:v>
                  </c:pt>
                  <c:pt idx="35">
                    <c:v> Potencial</c:v>
                  </c:pt>
                </c:lvl>
                <c:lvl>
                  <c:pt idx="0">
                    <c:v>AUT_1</c:v>
                  </c:pt>
                  <c:pt idx="3">
                    <c:v>AUT_2</c:v>
                  </c:pt>
                  <c:pt idx="6">
                    <c:v>AUT_3</c:v>
                  </c:pt>
                  <c:pt idx="9">
                    <c:v>MULTI_1</c:v>
                  </c:pt>
                  <c:pt idx="12">
                    <c:v>MULTI_2</c:v>
                  </c:pt>
                  <c:pt idx="15">
                    <c:v>PEN_1</c:v>
                  </c:pt>
                  <c:pt idx="18">
                    <c:v>OL_1</c:v>
                  </c:pt>
                  <c:pt idx="21">
                    <c:v>OL_2</c:v>
                  </c:pt>
                  <c:pt idx="24">
                    <c:v>LOC_1</c:v>
                  </c:pt>
                  <c:pt idx="27">
                    <c:v>LOC_2</c:v>
                  </c:pt>
                  <c:pt idx="30">
                    <c:v>AE_1</c:v>
                  </c:pt>
                  <c:pt idx="33">
                    <c:v>AE_2</c:v>
                  </c:pt>
                </c:lvl>
              </c:multiLvlStrCache>
            </c:multiLvlStrRef>
          </c:cat>
          <c:val>
            <c:numRef>
              <c:f>Grafico!$S$3:$BB$3</c:f>
              <c:numCache>
                <c:formatCode>General</c:formatCode>
                <c:ptCount val="36"/>
                <c:pt idx="0">
                  <c:v>2</c:v>
                </c:pt>
                <c:pt idx="1">
                  <c:v>4</c:v>
                </c:pt>
                <c:pt idx="2">
                  <c:v>5</c:v>
                </c:pt>
                <c:pt idx="3">
                  <c:v>2</c:v>
                </c:pt>
                <c:pt idx="4">
                  <c:v>2</c:v>
                </c:pt>
                <c:pt idx="5">
                  <c:v>16</c:v>
                </c:pt>
                <c:pt idx="6">
                  <c:v>13</c:v>
                </c:pt>
                <c:pt idx="7">
                  <c:v>4</c:v>
                </c:pt>
                <c:pt idx="8">
                  <c:v>11</c:v>
                </c:pt>
                <c:pt idx="9">
                  <c:v>14</c:v>
                </c:pt>
                <c:pt idx="10">
                  <c:v>8</c:v>
                </c:pt>
                <c:pt idx="11">
                  <c:v>29</c:v>
                </c:pt>
                <c:pt idx="12">
                  <c:v>10</c:v>
                </c:pt>
                <c:pt idx="13">
                  <c:v>2</c:v>
                </c:pt>
                <c:pt idx="14">
                  <c:v>23</c:v>
                </c:pt>
                <c:pt idx="15">
                  <c:v>2</c:v>
                </c:pt>
                <c:pt idx="16">
                  <c:v>2</c:v>
                </c:pt>
                <c:pt idx="17">
                  <c:v>4</c:v>
                </c:pt>
                <c:pt idx="18">
                  <c:v>1</c:v>
                </c:pt>
                <c:pt idx="19">
                  <c:v>1</c:v>
                </c:pt>
                <c:pt idx="20">
                  <c:v>5</c:v>
                </c:pt>
                <c:pt idx="21">
                  <c:v>2</c:v>
                </c:pt>
                <c:pt idx="22">
                  <c:v>0</c:v>
                </c:pt>
                <c:pt idx="23">
                  <c:v>12</c:v>
                </c:pt>
                <c:pt idx="24">
                  <c:v>1</c:v>
                </c:pt>
                <c:pt idx="25">
                  <c:v>2</c:v>
                </c:pt>
                <c:pt idx="26">
                  <c:v>4</c:v>
                </c:pt>
                <c:pt idx="27">
                  <c:v>4</c:v>
                </c:pt>
                <c:pt idx="28">
                  <c:v>4</c:v>
                </c:pt>
                <c:pt idx="29">
                  <c:v>9</c:v>
                </c:pt>
                <c:pt idx="30">
                  <c:v>2</c:v>
                </c:pt>
                <c:pt idx="31">
                  <c:v>1</c:v>
                </c:pt>
                <c:pt idx="32">
                  <c:v>3</c:v>
                </c:pt>
                <c:pt idx="33">
                  <c:v>0</c:v>
                </c:pt>
                <c:pt idx="34">
                  <c:v>0</c:v>
                </c:pt>
                <c:pt idx="35">
                  <c:v>1</c:v>
                </c:pt>
              </c:numCache>
            </c:numRef>
          </c:val>
          <c:extLst>
            <c:ext xmlns:c16="http://schemas.microsoft.com/office/drawing/2014/chart" uri="{C3380CC4-5D6E-409C-BE32-E72D297353CC}">
              <c16:uniqueId val="{00000000-2146-445A-A142-6D98BF4F587F}"/>
            </c:ext>
          </c:extLst>
        </c:ser>
        <c:ser>
          <c:idx val="1"/>
          <c:order val="1"/>
          <c:tx>
            <c:strRef>
              <c:f>Grafico!$R$4</c:f>
              <c:strCache>
                <c:ptCount val="1"/>
                <c:pt idx="0">
                  <c:v>2-en desacuerdo</c:v>
                </c:pt>
              </c:strCache>
            </c:strRef>
          </c:tx>
          <c:invertIfNegative val="0"/>
          <c:cat>
            <c:multiLvlStrRef>
              <c:f>Grafico!$S$1:$BB$2</c:f>
              <c:multiLvlStrCache>
                <c:ptCount val="36"/>
                <c:lvl>
                  <c:pt idx="0">
                    <c:v>Proceso</c:v>
                  </c:pt>
                  <c:pt idx="1">
                    <c:v>Negocio</c:v>
                  </c:pt>
                  <c:pt idx="2">
                    <c:v> Potencial</c:v>
                  </c:pt>
                  <c:pt idx="3">
                    <c:v>Proceso</c:v>
                  </c:pt>
                  <c:pt idx="4">
                    <c:v>Negocio</c:v>
                  </c:pt>
                  <c:pt idx="5">
                    <c:v> Potencial</c:v>
                  </c:pt>
                  <c:pt idx="6">
                    <c:v>Proceso</c:v>
                  </c:pt>
                  <c:pt idx="7">
                    <c:v>Negocio</c:v>
                  </c:pt>
                  <c:pt idx="8">
                    <c:v> Potencial</c:v>
                  </c:pt>
                  <c:pt idx="9">
                    <c:v>Proceso</c:v>
                  </c:pt>
                  <c:pt idx="10">
                    <c:v>Negocio</c:v>
                  </c:pt>
                  <c:pt idx="11">
                    <c:v> Potencial</c:v>
                  </c:pt>
                  <c:pt idx="12">
                    <c:v>Proceso</c:v>
                  </c:pt>
                  <c:pt idx="13">
                    <c:v>Negocio</c:v>
                  </c:pt>
                  <c:pt idx="14">
                    <c:v> Potencial</c:v>
                  </c:pt>
                  <c:pt idx="15">
                    <c:v>Proceso</c:v>
                  </c:pt>
                  <c:pt idx="16">
                    <c:v>Negocio</c:v>
                  </c:pt>
                  <c:pt idx="17">
                    <c:v> Potencial</c:v>
                  </c:pt>
                  <c:pt idx="18">
                    <c:v>Proceso</c:v>
                  </c:pt>
                  <c:pt idx="19">
                    <c:v>Negocio</c:v>
                  </c:pt>
                  <c:pt idx="20">
                    <c:v> Potencial</c:v>
                  </c:pt>
                  <c:pt idx="21">
                    <c:v>Proceso</c:v>
                  </c:pt>
                  <c:pt idx="22">
                    <c:v>Negocio</c:v>
                  </c:pt>
                  <c:pt idx="23">
                    <c:v> Potencial</c:v>
                  </c:pt>
                  <c:pt idx="24">
                    <c:v>Proceso</c:v>
                  </c:pt>
                  <c:pt idx="25">
                    <c:v>Negocio</c:v>
                  </c:pt>
                  <c:pt idx="26">
                    <c:v> Potencial</c:v>
                  </c:pt>
                  <c:pt idx="27">
                    <c:v>Proceso</c:v>
                  </c:pt>
                  <c:pt idx="28">
                    <c:v>Negocio</c:v>
                  </c:pt>
                  <c:pt idx="29">
                    <c:v> Potencial</c:v>
                  </c:pt>
                  <c:pt idx="30">
                    <c:v>Proceso</c:v>
                  </c:pt>
                  <c:pt idx="31">
                    <c:v>Negocio</c:v>
                  </c:pt>
                  <c:pt idx="32">
                    <c:v> Potencial</c:v>
                  </c:pt>
                  <c:pt idx="33">
                    <c:v>Proceso</c:v>
                  </c:pt>
                  <c:pt idx="34">
                    <c:v>Negocio</c:v>
                  </c:pt>
                  <c:pt idx="35">
                    <c:v> Potencial</c:v>
                  </c:pt>
                </c:lvl>
                <c:lvl>
                  <c:pt idx="0">
                    <c:v>AUT_1</c:v>
                  </c:pt>
                  <c:pt idx="3">
                    <c:v>AUT_2</c:v>
                  </c:pt>
                  <c:pt idx="6">
                    <c:v>AUT_3</c:v>
                  </c:pt>
                  <c:pt idx="9">
                    <c:v>MULTI_1</c:v>
                  </c:pt>
                  <c:pt idx="12">
                    <c:v>MULTI_2</c:v>
                  </c:pt>
                  <c:pt idx="15">
                    <c:v>PEN_1</c:v>
                  </c:pt>
                  <c:pt idx="18">
                    <c:v>OL_1</c:v>
                  </c:pt>
                  <c:pt idx="21">
                    <c:v>OL_2</c:v>
                  </c:pt>
                  <c:pt idx="24">
                    <c:v>LOC_1</c:v>
                  </c:pt>
                  <c:pt idx="27">
                    <c:v>LOC_2</c:v>
                  </c:pt>
                  <c:pt idx="30">
                    <c:v>AE_1</c:v>
                  </c:pt>
                  <c:pt idx="33">
                    <c:v>AE_2</c:v>
                  </c:pt>
                </c:lvl>
              </c:multiLvlStrCache>
            </c:multiLvlStrRef>
          </c:cat>
          <c:val>
            <c:numRef>
              <c:f>Grafico!$S$4:$BB$4</c:f>
              <c:numCache>
                <c:formatCode>General</c:formatCode>
                <c:ptCount val="36"/>
                <c:pt idx="0">
                  <c:v>9</c:v>
                </c:pt>
                <c:pt idx="1">
                  <c:v>5</c:v>
                </c:pt>
                <c:pt idx="2">
                  <c:v>32</c:v>
                </c:pt>
                <c:pt idx="3">
                  <c:v>16</c:v>
                </c:pt>
                <c:pt idx="4">
                  <c:v>11</c:v>
                </c:pt>
                <c:pt idx="5">
                  <c:v>63</c:v>
                </c:pt>
                <c:pt idx="6">
                  <c:v>18</c:v>
                </c:pt>
                <c:pt idx="7">
                  <c:v>15</c:v>
                </c:pt>
                <c:pt idx="8">
                  <c:v>65</c:v>
                </c:pt>
                <c:pt idx="9">
                  <c:v>36</c:v>
                </c:pt>
                <c:pt idx="10">
                  <c:v>12</c:v>
                </c:pt>
                <c:pt idx="11">
                  <c:v>110</c:v>
                </c:pt>
                <c:pt idx="12">
                  <c:v>31</c:v>
                </c:pt>
                <c:pt idx="13">
                  <c:v>14</c:v>
                </c:pt>
                <c:pt idx="14">
                  <c:v>108</c:v>
                </c:pt>
                <c:pt idx="15">
                  <c:v>15</c:v>
                </c:pt>
                <c:pt idx="16">
                  <c:v>5</c:v>
                </c:pt>
                <c:pt idx="17">
                  <c:v>53</c:v>
                </c:pt>
                <c:pt idx="18">
                  <c:v>2</c:v>
                </c:pt>
                <c:pt idx="19">
                  <c:v>2</c:v>
                </c:pt>
                <c:pt idx="20">
                  <c:v>11</c:v>
                </c:pt>
                <c:pt idx="21">
                  <c:v>17</c:v>
                </c:pt>
                <c:pt idx="22">
                  <c:v>3</c:v>
                </c:pt>
                <c:pt idx="23">
                  <c:v>56</c:v>
                </c:pt>
                <c:pt idx="24">
                  <c:v>5</c:v>
                </c:pt>
                <c:pt idx="25">
                  <c:v>0</c:v>
                </c:pt>
                <c:pt idx="26">
                  <c:v>10</c:v>
                </c:pt>
                <c:pt idx="27">
                  <c:v>17</c:v>
                </c:pt>
                <c:pt idx="28">
                  <c:v>4</c:v>
                </c:pt>
                <c:pt idx="29">
                  <c:v>48</c:v>
                </c:pt>
                <c:pt idx="30">
                  <c:v>1</c:v>
                </c:pt>
                <c:pt idx="31">
                  <c:v>1</c:v>
                </c:pt>
                <c:pt idx="32">
                  <c:v>4</c:v>
                </c:pt>
                <c:pt idx="33">
                  <c:v>2</c:v>
                </c:pt>
                <c:pt idx="34">
                  <c:v>0</c:v>
                </c:pt>
                <c:pt idx="35">
                  <c:v>9</c:v>
                </c:pt>
              </c:numCache>
            </c:numRef>
          </c:val>
          <c:extLst>
            <c:ext xmlns:c16="http://schemas.microsoft.com/office/drawing/2014/chart" uri="{C3380CC4-5D6E-409C-BE32-E72D297353CC}">
              <c16:uniqueId val="{00000001-2146-445A-A142-6D98BF4F587F}"/>
            </c:ext>
          </c:extLst>
        </c:ser>
        <c:ser>
          <c:idx val="2"/>
          <c:order val="2"/>
          <c:tx>
            <c:strRef>
              <c:f>Grafico!$R$5</c:f>
              <c:strCache>
                <c:ptCount val="1"/>
                <c:pt idx="0">
                  <c:v>3-en acuerdo</c:v>
                </c:pt>
              </c:strCache>
            </c:strRef>
          </c:tx>
          <c:invertIfNegative val="0"/>
          <c:cat>
            <c:multiLvlStrRef>
              <c:f>Grafico!$S$1:$BB$2</c:f>
              <c:multiLvlStrCache>
                <c:ptCount val="36"/>
                <c:lvl>
                  <c:pt idx="0">
                    <c:v>Proceso</c:v>
                  </c:pt>
                  <c:pt idx="1">
                    <c:v>Negocio</c:v>
                  </c:pt>
                  <c:pt idx="2">
                    <c:v> Potencial</c:v>
                  </c:pt>
                  <c:pt idx="3">
                    <c:v>Proceso</c:v>
                  </c:pt>
                  <c:pt idx="4">
                    <c:v>Negocio</c:v>
                  </c:pt>
                  <c:pt idx="5">
                    <c:v> Potencial</c:v>
                  </c:pt>
                  <c:pt idx="6">
                    <c:v>Proceso</c:v>
                  </c:pt>
                  <c:pt idx="7">
                    <c:v>Negocio</c:v>
                  </c:pt>
                  <c:pt idx="8">
                    <c:v> Potencial</c:v>
                  </c:pt>
                  <c:pt idx="9">
                    <c:v>Proceso</c:v>
                  </c:pt>
                  <c:pt idx="10">
                    <c:v>Negocio</c:v>
                  </c:pt>
                  <c:pt idx="11">
                    <c:v> Potencial</c:v>
                  </c:pt>
                  <c:pt idx="12">
                    <c:v>Proceso</c:v>
                  </c:pt>
                  <c:pt idx="13">
                    <c:v>Negocio</c:v>
                  </c:pt>
                  <c:pt idx="14">
                    <c:v> Potencial</c:v>
                  </c:pt>
                  <c:pt idx="15">
                    <c:v>Proceso</c:v>
                  </c:pt>
                  <c:pt idx="16">
                    <c:v>Negocio</c:v>
                  </c:pt>
                  <c:pt idx="17">
                    <c:v> Potencial</c:v>
                  </c:pt>
                  <c:pt idx="18">
                    <c:v>Proceso</c:v>
                  </c:pt>
                  <c:pt idx="19">
                    <c:v>Negocio</c:v>
                  </c:pt>
                  <c:pt idx="20">
                    <c:v> Potencial</c:v>
                  </c:pt>
                  <c:pt idx="21">
                    <c:v>Proceso</c:v>
                  </c:pt>
                  <c:pt idx="22">
                    <c:v>Negocio</c:v>
                  </c:pt>
                  <c:pt idx="23">
                    <c:v> Potencial</c:v>
                  </c:pt>
                  <c:pt idx="24">
                    <c:v>Proceso</c:v>
                  </c:pt>
                  <c:pt idx="25">
                    <c:v>Negocio</c:v>
                  </c:pt>
                  <c:pt idx="26">
                    <c:v> Potencial</c:v>
                  </c:pt>
                  <c:pt idx="27">
                    <c:v>Proceso</c:v>
                  </c:pt>
                  <c:pt idx="28">
                    <c:v>Negocio</c:v>
                  </c:pt>
                  <c:pt idx="29">
                    <c:v> Potencial</c:v>
                  </c:pt>
                  <c:pt idx="30">
                    <c:v>Proceso</c:v>
                  </c:pt>
                  <c:pt idx="31">
                    <c:v>Negocio</c:v>
                  </c:pt>
                  <c:pt idx="32">
                    <c:v> Potencial</c:v>
                  </c:pt>
                  <c:pt idx="33">
                    <c:v>Proceso</c:v>
                  </c:pt>
                  <c:pt idx="34">
                    <c:v>Negocio</c:v>
                  </c:pt>
                  <c:pt idx="35">
                    <c:v> Potencial</c:v>
                  </c:pt>
                </c:lvl>
                <c:lvl>
                  <c:pt idx="0">
                    <c:v>AUT_1</c:v>
                  </c:pt>
                  <c:pt idx="3">
                    <c:v>AUT_2</c:v>
                  </c:pt>
                  <c:pt idx="6">
                    <c:v>AUT_3</c:v>
                  </c:pt>
                  <c:pt idx="9">
                    <c:v>MULTI_1</c:v>
                  </c:pt>
                  <c:pt idx="12">
                    <c:v>MULTI_2</c:v>
                  </c:pt>
                  <c:pt idx="15">
                    <c:v>PEN_1</c:v>
                  </c:pt>
                  <c:pt idx="18">
                    <c:v>OL_1</c:v>
                  </c:pt>
                  <c:pt idx="21">
                    <c:v>OL_2</c:v>
                  </c:pt>
                  <c:pt idx="24">
                    <c:v>LOC_1</c:v>
                  </c:pt>
                  <c:pt idx="27">
                    <c:v>LOC_2</c:v>
                  </c:pt>
                  <c:pt idx="30">
                    <c:v>AE_1</c:v>
                  </c:pt>
                  <c:pt idx="33">
                    <c:v>AE_2</c:v>
                  </c:pt>
                </c:lvl>
              </c:multiLvlStrCache>
            </c:multiLvlStrRef>
          </c:cat>
          <c:val>
            <c:numRef>
              <c:f>Grafico!$S$5:$BB$5</c:f>
              <c:numCache>
                <c:formatCode>General</c:formatCode>
                <c:ptCount val="36"/>
                <c:pt idx="0">
                  <c:v>44</c:v>
                </c:pt>
                <c:pt idx="1">
                  <c:v>28</c:v>
                </c:pt>
                <c:pt idx="2">
                  <c:v>146</c:v>
                </c:pt>
                <c:pt idx="3">
                  <c:v>47</c:v>
                </c:pt>
                <c:pt idx="4">
                  <c:v>14</c:v>
                </c:pt>
                <c:pt idx="5">
                  <c:v>155</c:v>
                </c:pt>
                <c:pt idx="6">
                  <c:v>52</c:v>
                </c:pt>
                <c:pt idx="7">
                  <c:v>16</c:v>
                </c:pt>
                <c:pt idx="8">
                  <c:v>163</c:v>
                </c:pt>
                <c:pt idx="9">
                  <c:v>41</c:v>
                </c:pt>
                <c:pt idx="10">
                  <c:v>24</c:v>
                </c:pt>
                <c:pt idx="11">
                  <c:v>132</c:v>
                </c:pt>
                <c:pt idx="12">
                  <c:v>64</c:v>
                </c:pt>
                <c:pt idx="13">
                  <c:v>25</c:v>
                </c:pt>
                <c:pt idx="14">
                  <c:v>174</c:v>
                </c:pt>
                <c:pt idx="15">
                  <c:v>48</c:v>
                </c:pt>
                <c:pt idx="16">
                  <c:v>21</c:v>
                </c:pt>
                <c:pt idx="17">
                  <c:v>176</c:v>
                </c:pt>
                <c:pt idx="18">
                  <c:v>39</c:v>
                </c:pt>
                <c:pt idx="19">
                  <c:v>14</c:v>
                </c:pt>
                <c:pt idx="20">
                  <c:v>123</c:v>
                </c:pt>
                <c:pt idx="21">
                  <c:v>56</c:v>
                </c:pt>
                <c:pt idx="22">
                  <c:v>17</c:v>
                </c:pt>
                <c:pt idx="23">
                  <c:v>172</c:v>
                </c:pt>
                <c:pt idx="24">
                  <c:v>30</c:v>
                </c:pt>
                <c:pt idx="25">
                  <c:v>13</c:v>
                </c:pt>
                <c:pt idx="26">
                  <c:v>100</c:v>
                </c:pt>
                <c:pt idx="27">
                  <c:v>57</c:v>
                </c:pt>
                <c:pt idx="28">
                  <c:v>23</c:v>
                </c:pt>
                <c:pt idx="29">
                  <c:v>173</c:v>
                </c:pt>
                <c:pt idx="30">
                  <c:v>30</c:v>
                </c:pt>
                <c:pt idx="31">
                  <c:v>13</c:v>
                </c:pt>
                <c:pt idx="32">
                  <c:v>70</c:v>
                </c:pt>
                <c:pt idx="33">
                  <c:v>48</c:v>
                </c:pt>
                <c:pt idx="34">
                  <c:v>24</c:v>
                </c:pt>
                <c:pt idx="35">
                  <c:v>163</c:v>
                </c:pt>
              </c:numCache>
            </c:numRef>
          </c:val>
          <c:extLst>
            <c:ext xmlns:c16="http://schemas.microsoft.com/office/drawing/2014/chart" uri="{C3380CC4-5D6E-409C-BE32-E72D297353CC}">
              <c16:uniqueId val="{00000002-2146-445A-A142-6D98BF4F587F}"/>
            </c:ext>
          </c:extLst>
        </c:ser>
        <c:ser>
          <c:idx val="3"/>
          <c:order val="3"/>
          <c:tx>
            <c:strRef>
              <c:f>Grafico!$R$6</c:f>
              <c:strCache>
                <c:ptCount val="1"/>
                <c:pt idx="0">
                  <c:v>4-totalmente de acuerdo</c:v>
                </c:pt>
              </c:strCache>
            </c:strRef>
          </c:tx>
          <c:invertIfNegative val="0"/>
          <c:cat>
            <c:multiLvlStrRef>
              <c:f>Grafico!$S$1:$BB$2</c:f>
              <c:multiLvlStrCache>
                <c:ptCount val="36"/>
                <c:lvl>
                  <c:pt idx="0">
                    <c:v>Proceso</c:v>
                  </c:pt>
                  <c:pt idx="1">
                    <c:v>Negocio</c:v>
                  </c:pt>
                  <c:pt idx="2">
                    <c:v> Potencial</c:v>
                  </c:pt>
                  <c:pt idx="3">
                    <c:v>Proceso</c:v>
                  </c:pt>
                  <c:pt idx="4">
                    <c:v>Negocio</c:v>
                  </c:pt>
                  <c:pt idx="5">
                    <c:v> Potencial</c:v>
                  </c:pt>
                  <c:pt idx="6">
                    <c:v>Proceso</c:v>
                  </c:pt>
                  <c:pt idx="7">
                    <c:v>Negocio</c:v>
                  </c:pt>
                  <c:pt idx="8">
                    <c:v> Potencial</c:v>
                  </c:pt>
                  <c:pt idx="9">
                    <c:v>Proceso</c:v>
                  </c:pt>
                  <c:pt idx="10">
                    <c:v>Negocio</c:v>
                  </c:pt>
                  <c:pt idx="11">
                    <c:v> Potencial</c:v>
                  </c:pt>
                  <c:pt idx="12">
                    <c:v>Proceso</c:v>
                  </c:pt>
                  <c:pt idx="13">
                    <c:v>Negocio</c:v>
                  </c:pt>
                  <c:pt idx="14">
                    <c:v> Potencial</c:v>
                  </c:pt>
                  <c:pt idx="15">
                    <c:v>Proceso</c:v>
                  </c:pt>
                  <c:pt idx="16">
                    <c:v>Negocio</c:v>
                  </c:pt>
                  <c:pt idx="17">
                    <c:v> Potencial</c:v>
                  </c:pt>
                  <c:pt idx="18">
                    <c:v>Proceso</c:v>
                  </c:pt>
                  <c:pt idx="19">
                    <c:v>Negocio</c:v>
                  </c:pt>
                  <c:pt idx="20">
                    <c:v> Potencial</c:v>
                  </c:pt>
                  <c:pt idx="21">
                    <c:v>Proceso</c:v>
                  </c:pt>
                  <c:pt idx="22">
                    <c:v>Negocio</c:v>
                  </c:pt>
                  <c:pt idx="23">
                    <c:v> Potencial</c:v>
                  </c:pt>
                  <c:pt idx="24">
                    <c:v>Proceso</c:v>
                  </c:pt>
                  <c:pt idx="25">
                    <c:v>Negocio</c:v>
                  </c:pt>
                  <c:pt idx="26">
                    <c:v> Potencial</c:v>
                  </c:pt>
                  <c:pt idx="27">
                    <c:v>Proceso</c:v>
                  </c:pt>
                  <c:pt idx="28">
                    <c:v>Negocio</c:v>
                  </c:pt>
                  <c:pt idx="29">
                    <c:v> Potencial</c:v>
                  </c:pt>
                  <c:pt idx="30">
                    <c:v>Proceso</c:v>
                  </c:pt>
                  <c:pt idx="31">
                    <c:v>Negocio</c:v>
                  </c:pt>
                  <c:pt idx="32">
                    <c:v> Potencial</c:v>
                  </c:pt>
                  <c:pt idx="33">
                    <c:v>Proceso</c:v>
                  </c:pt>
                  <c:pt idx="34">
                    <c:v>Negocio</c:v>
                  </c:pt>
                  <c:pt idx="35">
                    <c:v> Potencial</c:v>
                  </c:pt>
                </c:lvl>
                <c:lvl>
                  <c:pt idx="0">
                    <c:v>AUT_1</c:v>
                  </c:pt>
                  <c:pt idx="3">
                    <c:v>AUT_2</c:v>
                  </c:pt>
                  <c:pt idx="6">
                    <c:v>AUT_3</c:v>
                  </c:pt>
                  <c:pt idx="9">
                    <c:v>MULTI_1</c:v>
                  </c:pt>
                  <c:pt idx="12">
                    <c:v>MULTI_2</c:v>
                  </c:pt>
                  <c:pt idx="15">
                    <c:v>PEN_1</c:v>
                  </c:pt>
                  <c:pt idx="18">
                    <c:v>OL_1</c:v>
                  </c:pt>
                  <c:pt idx="21">
                    <c:v>OL_2</c:v>
                  </c:pt>
                  <c:pt idx="24">
                    <c:v>LOC_1</c:v>
                  </c:pt>
                  <c:pt idx="27">
                    <c:v>LOC_2</c:v>
                  </c:pt>
                  <c:pt idx="30">
                    <c:v>AE_1</c:v>
                  </c:pt>
                  <c:pt idx="33">
                    <c:v>AE_2</c:v>
                  </c:pt>
                </c:lvl>
              </c:multiLvlStrCache>
            </c:multiLvlStrRef>
          </c:cat>
          <c:val>
            <c:numRef>
              <c:f>Grafico!$S$6:$BB$6</c:f>
              <c:numCache>
                <c:formatCode>General</c:formatCode>
                <c:ptCount val="36"/>
                <c:pt idx="0">
                  <c:v>59</c:v>
                </c:pt>
                <c:pt idx="1">
                  <c:v>11</c:v>
                </c:pt>
                <c:pt idx="2">
                  <c:v>149</c:v>
                </c:pt>
                <c:pt idx="3">
                  <c:v>48</c:v>
                </c:pt>
                <c:pt idx="4">
                  <c:v>21</c:v>
                </c:pt>
                <c:pt idx="5">
                  <c:v>97</c:v>
                </c:pt>
                <c:pt idx="6">
                  <c:v>28</c:v>
                </c:pt>
                <c:pt idx="7">
                  <c:v>12</c:v>
                </c:pt>
                <c:pt idx="8">
                  <c:v>91</c:v>
                </c:pt>
                <c:pt idx="9">
                  <c:v>21</c:v>
                </c:pt>
                <c:pt idx="10">
                  <c:v>4</c:v>
                </c:pt>
                <c:pt idx="11">
                  <c:v>62</c:v>
                </c:pt>
                <c:pt idx="12">
                  <c:v>8</c:v>
                </c:pt>
                <c:pt idx="13">
                  <c:v>7</c:v>
                </c:pt>
                <c:pt idx="14">
                  <c:v>24</c:v>
                </c:pt>
                <c:pt idx="15">
                  <c:v>49</c:v>
                </c:pt>
                <c:pt idx="16">
                  <c:v>20</c:v>
                </c:pt>
                <c:pt idx="17">
                  <c:v>100</c:v>
                </c:pt>
                <c:pt idx="18">
                  <c:v>71</c:v>
                </c:pt>
                <c:pt idx="19">
                  <c:v>31</c:v>
                </c:pt>
                <c:pt idx="20">
                  <c:v>193</c:v>
                </c:pt>
                <c:pt idx="21">
                  <c:v>38</c:v>
                </c:pt>
                <c:pt idx="22">
                  <c:v>28</c:v>
                </c:pt>
                <c:pt idx="23">
                  <c:v>89</c:v>
                </c:pt>
                <c:pt idx="24">
                  <c:v>78</c:v>
                </c:pt>
                <c:pt idx="25">
                  <c:v>33</c:v>
                </c:pt>
                <c:pt idx="26">
                  <c:v>219</c:v>
                </c:pt>
                <c:pt idx="27">
                  <c:v>35</c:v>
                </c:pt>
                <c:pt idx="28">
                  <c:v>17</c:v>
                </c:pt>
                <c:pt idx="29">
                  <c:v>96</c:v>
                </c:pt>
                <c:pt idx="30">
                  <c:v>80</c:v>
                </c:pt>
                <c:pt idx="31">
                  <c:v>33</c:v>
                </c:pt>
                <c:pt idx="32">
                  <c:v>256</c:v>
                </c:pt>
                <c:pt idx="33">
                  <c:v>62</c:v>
                </c:pt>
                <c:pt idx="34">
                  <c:v>24</c:v>
                </c:pt>
                <c:pt idx="35">
                  <c:v>157</c:v>
                </c:pt>
              </c:numCache>
            </c:numRef>
          </c:val>
          <c:extLst>
            <c:ext xmlns:c16="http://schemas.microsoft.com/office/drawing/2014/chart" uri="{C3380CC4-5D6E-409C-BE32-E72D297353CC}">
              <c16:uniqueId val="{00000003-2146-445A-A142-6D98BF4F587F}"/>
            </c:ext>
          </c:extLst>
        </c:ser>
        <c:dLbls>
          <c:showLegendKey val="0"/>
          <c:showVal val="0"/>
          <c:showCatName val="0"/>
          <c:showSerName val="0"/>
          <c:showPercent val="0"/>
          <c:showBubbleSize val="0"/>
        </c:dLbls>
        <c:gapWidth val="75"/>
        <c:overlap val="100"/>
        <c:axId val="158411392"/>
        <c:axId val="158425472"/>
      </c:barChart>
      <c:catAx>
        <c:axId val="158411392"/>
        <c:scaling>
          <c:orientation val="minMax"/>
        </c:scaling>
        <c:delete val="0"/>
        <c:axPos val="b"/>
        <c:numFmt formatCode="General" sourceLinked="0"/>
        <c:majorTickMark val="none"/>
        <c:minorTickMark val="none"/>
        <c:tickLblPos val="nextTo"/>
        <c:txPr>
          <a:bodyPr/>
          <a:lstStyle/>
          <a:p>
            <a:pPr>
              <a:defRPr lang="es-ES"/>
            </a:pPr>
            <a:endParaRPr lang="en-US"/>
          </a:p>
        </c:txPr>
        <c:crossAx val="158425472"/>
        <c:crosses val="autoZero"/>
        <c:auto val="1"/>
        <c:lblAlgn val="ctr"/>
        <c:lblOffset val="100"/>
        <c:noMultiLvlLbl val="0"/>
      </c:catAx>
      <c:valAx>
        <c:axId val="158425472"/>
        <c:scaling>
          <c:orientation val="minMax"/>
        </c:scaling>
        <c:delete val="0"/>
        <c:axPos val="l"/>
        <c:majorGridlines/>
        <c:numFmt formatCode="0%" sourceLinked="1"/>
        <c:majorTickMark val="none"/>
        <c:minorTickMark val="none"/>
        <c:tickLblPos val="nextTo"/>
        <c:spPr>
          <a:ln w="9525">
            <a:noFill/>
          </a:ln>
        </c:spPr>
        <c:txPr>
          <a:bodyPr/>
          <a:lstStyle/>
          <a:p>
            <a:pPr>
              <a:defRPr lang="es-ES"/>
            </a:pPr>
            <a:endParaRPr lang="en-US"/>
          </a:p>
        </c:txPr>
        <c:crossAx val="158411392"/>
        <c:crosses val="autoZero"/>
        <c:crossBetween val="between"/>
      </c:valAx>
    </c:plotArea>
    <c:legend>
      <c:legendPos val="b"/>
      <c:overlay val="0"/>
      <c:txPr>
        <a:bodyPr/>
        <a:lstStyle/>
        <a:p>
          <a:pPr>
            <a:defRPr lang="es-ES"/>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Grafico!$BK$3</c:f>
              <c:strCache>
                <c:ptCount val="1"/>
                <c:pt idx="0">
                  <c:v>1-muy en desacuerdo</c:v>
                </c:pt>
              </c:strCache>
            </c:strRef>
          </c:tx>
          <c:invertIfNegative val="0"/>
          <c:cat>
            <c:multiLvlStrRef>
              <c:f>Grafico!$BL$1:$CI$2</c:f>
              <c:multiLvlStrCache>
                <c:ptCount val="24"/>
                <c:lvl>
                  <c:pt idx="0">
                    <c:v>Oportunidad </c:v>
                  </c:pt>
                  <c:pt idx="1">
                    <c:v>Necesidad</c:v>
                  </c:pt>
                  <c:pt idx="2">
                    <c:v>Oportunidad </c:v>
                  </c:pt>
                  <c:pt idx="3">
                    <c:v>Necesidad</c:v>
                  </c:pt>
                  <c:pt idx="4">
                    <c:v>Oportunidad </c:v>
                  </c:pt>
                  <c:pt idx="5">
                    <c:v>Necesidad</c:v>
                  </c:pt>
                  <c:pt idx="6">
                    <c:v>Oportunidad </c:v>
                  </c:pt>
                  <c:pt idx="7">
                    <c:v>Necesidad</c:v>
                  </c:pt>
                  <c:pt idx="8">
                    <c:v>Oportunidad </c:v>
                  </c:pt>
                  <c:pt idx="9">
                    <c:v>Necesidad</c:v>
                  </c:pt>
                  <c:pt idx="10">
                    <c:v>Oportunidad </c:v>
                  </c:pt>
                  <c:pt idx="11">
                    <c:v>Necesidad</c:v>
                  </c:pt>
                  <c:pt idx="12">
                    <c:v>Oportunidad </c:v>
                  </c:pt>
                  <c:pt idx="13">
                    <c:v>Necesidad</c:v>
                  </c:pt>
                  <c:pt idx="14">
                    <c:v>Oportunidad </c:v>
                  </c:pt>
                  <c:pt idx="15">
                    <c:v>Necesidad</c:v>
                  </c:pt>
                  <c:pt idx="16">
                    <c:v>Oportunidad </c:v>
                  </c:pt>
                  <c:pt idx="17">
                    <c:v>Necesidad</c:v>
                  </c:pt>
                  <c:pt idx="18">
                    <c:v>Oportunidad </c:v>
                  </c:pt>
                  <c:pt idx="19">
                    <c:v>Necesidad</c:v>
                  </c:pt>
                  <c:pt idx="20">
                    <c:v>Oportunidad </c:v>
                  </c:pt>
                  <c:pt idx="21">
                    <c:v>Necesidad</c:v>
                  </c:pt>
                  <c:pt idx="22">
                    <c:v>Oportunidad </c:v>
                  </c:pt>
                  <c:pt idx="23">
                    <c:v>Necesidad</c:v>
                  </c:pt>
                </c:lvl>
                <c:lvl>
                  <c:pt idx="0">
                    <c:v>AUT_1</c:v>
                  </c:pt>
                  <c:pt idx="2">
                    <c:v>AUT_2</c:v>
                  </c:pt>
                  <c:pt idx="4">
                    <c:v>AUT_3</c:v>
                  </c:pt>
                  <c:pt idx="6">
                    <c:v>MULTI_1</c:v>
                  </c:pt>
                  <c:pt idx="8">
                    <c:v>MULTI_2</c:v>
                  </c:pt>
                  <c:pt idx="10">
                    <c:v>PEN_1</c:v>
                  </c:pt>
                  <c:pt idx="12">
                    <c:v>OL_1</c:v>
                  </c:pt>
                  <c:pt idx="14">
                    <c:v>OL_2</c:v>
                  </c:pt>
                  <c:pt idx="16">
                    <c:v>LOC_1</c:v>
                  </c:pt>
                  <c:pt idx="18">
                    <c:v>LOC_2</c:v>
                  </c:pt>
                  <c:pt idx="20">
                    <c:v>AE_1</c:v>
                  </c:pt>
                  <c:pt idx="22">
                    <c:v>AE_2</c:v>
                  </c:pt>
                </c:lvl>
              </c:multiLvlStrCache>
            </c:multiLvlStrRef>
          </c:cat>
          <c:val>
            <c:numRef>
              <c:f>Grafico!$BL$3:$CI$3</c:f>
              <c:numCache>
                <c:formatCode>General</c:formatCode>
                <c:ptCount val="24"/>
                <c:pt idx="0">
                  <c:v>7</c:v>
                </c:pt>
                <c:pt idx="1">
                  <c:v>1</c:v>
                </c:pt>
                <c:pt idx="2">
                  <c:v>8</c:v>
                </c:pt>
                <c:pt idx="3">
                  <c:v>0</c:v>
                </c:pt>
                <c:pt idx="4">
                  <c:v>17</c:v>
                </c:pt>
                <c:pt idx="5">
                  <c:v>3</c:v>
                </c:pt>
                <c:pt idx="6">
                  <c:v>21</c:v>
                </c:pt>
                <c:pt idx="7">
                  <c:v>5</c:v>
                </c:pt>
                <c:pt idx="8">
                  <c:v>14</c:v>
                </c:pt>
                <c:pt idx="9">
                  <c:v>3</c:v>
                </c:pt>
                <c:pt idx="10">
                  <c:v>4</c:v>
                </c:pt>
                <c:pt idx="11">
                  <c:v>0</c:v>
                </c:pt>
                <c:pt idx="12">
                  <c:v>4</c:v>
                </c:pt>
                <c:pt idx="13">
                  <c:v>0</c:v>
                </c:pt>
                <c:pt idx="14">
                  <c:v>4</c:v>
                </c:pt>
                <c:pt idx="15">
                  <c:v>2</c:v>
                </c:pt>
                <c:pt idx="16">
                  <c:v>4</c:v>
                </c:pt>
                <c:pt idx="17">
                  <c:v>0</c:v>
                </c:pt>
                <c:pt idx="18">
                  <c:v>10</c:v>
                </c:pt>
                <c:pt idx="19">
                  <c:v>2</c:v>
                </c:pt>
                <c:pt idx="20">
                  <c:v>5</c:v>
                </c:pt>
                <c:pt idx="21">
                  <c:v>0</c:v>
                </c:pt>
                <c:pt idx="22">
                  <c:v>0</c:v>
                </c:pt>
                <c:pt idx="23">
                  <c:v>0</c:v>
                </c:pt>
              </c:numCache>
            </c:numRef>
          </c:val>
          <c:extLst>
            <c:ext xmlns:c16="http://schemas.microsoft.com/office/drawing/2014/chart" uri="{C3380CC4-5D6E-409C-BE32-E72D297353CC}">
              <c16:uniqueId val="{00000000-1642-4B8E-89A9-43B21B2E09AB}"/>
            </c:ext>
          </c:extLst>
        </c:ser>
        <c:ser>
          <c:idx val="1"/>
          <c:order val="1"/>
          <c:tx>
            <c:strRef>
              <c:f>Grafico!$BK$4</c:f>
              <c:strCache>
                <c:ptCount val="1"/>
                <c:pt idx="0">
                  <c:v>2-en desacuerdo</c:v>
                </c:pt>
              </c:strCache>
            </c:strRef>
          </c:tx>
          <c:invertIfNegative val="0"/>
          <c:cat>
            <c:multiLvlStrRef>
              <c:f>Grafico!$BL$1:$CI$2</c:f>
              <c:multiLvlStrCache>
                <c:ptCount val="24"/>
                <c:lvl>
                  <c:pt idx="0">
                    <c:v>Oportunidad </c:v>
                  </c:pt>
                  <c:pt idx="1">
                    <c:v>Necesidad</c:v>
                  </c:pt>
                  <c:pt idx="2">
                    <c:v>Oportunidad </c:v>
                  </c:pt>
                  <c:pt idx="3">
                    <c:v>Necesidad</c:v>
                  </c:pt>
                  <c:pt idx="4">
                    <c:v>Oportunidad </c:v>
                  </c:pt>
                  <c:pt idx="5">
                    <c:v>Necesidad</c:v>
                  </c:pt>
                  <c:pt idx="6">
                    <c:v>Oportunidad </c:v>
                  </c:pt>
                  <c:pt idx="7">
                    <c:v>Necesidad</c:v>
                  </c:pt>
                  <c:pt idx="8">
                    <c:v>Oportunidad </c:v>
                  </c:pt>
                  <c:pt idx="9">
                    <c:v>Necesidad</c:v>
                  </c:pt>
                  <c:pt idx="10">
                    <c:v>Oportunidad </c:v>
                  </c:pt>
                  <c:pt idx="11">
                    <c:v>Necesidad</c:v>
                  </c:pt>
                  <c:pt idx="12">
                    <c:v>Oportunidad </c:v>
                  </c:pt>
                  <c:pt idx="13">
                    <c:v>Necesidad</c:v>
                  </c:pt>
                  <c:pt idx="14">
                    <c:v>Oportunidad </c:v>
                  </c:pt>
                  <c:pt idx="15">
                    <c:v>Necesidad</c:v>
                  </c:pt>
                  <c:pt idx="16">
                    <c:v>Oportunidad </c:v>
                  </c:pt>
                  <c:pt idx="17">
                    <c:v>Necesidad</c:v>
                  </c:pt>
                  <c:pt idx="18">
                    <c:v>Oportunidad </c:v>
                  </c:pt>
                  <c:pt idx="19">
                    <c:v>Necesidad</c:v>
                  </c:pt>
                  <c:pt idx="20">
                    <c:v>Oportunidad </c:v>
                  </c:pt>
                  <c:pt idx="21">
                    <c:v>Necesidad</c:v>
                  </c:pt>
                  <c:pt idx="22">
                    <c:v>Oportunidad </c:v>
                  </c:pt>
                  <c:pt idx="23">
                    <c:v>Necesidad</c:v>
                  </c:pt>
                </c:lvl>
                <c:lvl>
                  <c:pt idx="0">
                    <c:v>AUT_1</c:v>
                  </c:pt>
                  <c:pt idx="2">
                    <c:v>AUT_2</c:v>
                  </c:pt>
                  <c:pt idx="4">
                    <c:v>AUT_3</c:v>
                  </c:pt>
                  <c:pt idx="6">
                    <c:v>MULTI_1</c:v>
                  </c:pt>
                  <c:pt idx="8">
                    <c:v>MULTI_2</c:v>
                  </c:pt>
                  <c:pt idx="10">
                    <c:v>PEN_1</c:v>
                  </c:pt>
                  <c:pt idx="12">
                    <c:v>OL_1</c:v>
                  </c:pt>
                  <c:pt idx="14">
                    <c:v>OL_2</c:v>
                  </c:pt>
                  <c:pt idx="16">
                    <c:v>LOC_1</c:v>
                  </c:pt>
                  <c:pt idx="18">
                    <c:v>LOC_2</c:v>
                  </c:pt>
                  <c:pt idx="20">
                    <c:v>AE_1</c:v>
                  </c:pt>
                  <c:pt idx="22">
                    <c:v>AE_2</c:v>
                  </c:pt>
                </c:lvl>
              </c:multiLvlStrCache>
            </c:multiLvlStrRef>
          </c:cat>
          <c:val>
            <c:numRef>
              <c:f>Grafico!$BL$4:$CI$4</c:f>
              <c:numCache>
                <c:formatCode>General</c:formatCode>
                <c:ptCount val="24"/>
                <c:pt idx="0">
                  <c:v>23</c:v>
                </c:pt>
                <c:pt idx="1">
                  <c:v>2</c:v>
                </c:pt>
                <c:pt idx="2">
                  <c:v>25</c:v>
                </c:pt>
                <c:pt idx="3">
                  <c:v>8</c:v>
                </c:pt>
                <c:pt idx="4">
                  <c:v>35</c:v>
                </c:pt>
                <c:pt idx="5">
                  <c:v>8</c:v>
                </c:pt>
                <c:pt idx="6">
                  <c:v>54</c:v>
                </c:pt>
                <c:pt idx="7">
                  <c:v>11</c:v>
                </c:pt>
                <c:pt idx="8">
                  <c:v>51</c:v>
                </c:pt>
                <c:pt idx="9">
                  <c:v>8</c:v>
                </c:pt>
                <c:pt idx="10">
                  <c:v>18</c:v>
                </c:pt>
                <c:pt idx="11">
                  <c:v>8</c:v>
                </c:pt>
                <c:pt idx="12">
                  <c:v>1</c:v>
                </c:pt>
                <c:pt idx="13">
                  <c:v>3</c:v>
                </c:pt>
                <c:pt idx="14">
                  <c:v>16</c:v>
                </c:pt>
                <c:pt idx="15">
                  <c:v>7</c:v>
                </c:pt>
                <c:pt idx="16">
                  <c:v>5</c:v>
                </c:pt>
                <c:pt idx="17">
                  <c:v>1</c:v>
                </c:pt>
                <c:pt idx="18">
                  <c:v>19</c:v>
                </c:pt>
                <c:pt idx="19">
                  <c:v>8</c:v>
                </c:pt>
                <c:pt idx="20">
                  <c:v>0</c:v>
                </c:pt>
                <c:pt idx="21">
                  <c:v>2</c:v>
                </c:pt>
                <c:pt idx="22">
                  <c:v>1</c:v>
                </c:pt>
                <c:pt idx="23">
                  <c:v>2</c:v>
                </c:pt>
              </c:numCache>
            </c:numRef>
          </c:val>
          <c:extLst>
            <c:ext xmlns:c16="http://schemas.microsoft.com/office/drawing/2014/chart" uri="{C3380CC4-5D6E-409C-BE32-E72D297353CC}">
              <c16:uniqueId val="{00000001-1642-4B8E-89A9-43B21B2E09AB}"/>
            </c:ext>
          </c:extLst>
        </c:ser>
        <c:ser>
          <c:idx val="2"/>
          <c:order val="2"/>
          <c:tx>
            <c:strRef>
              <c:f>Grafico!$BK$5</c:f>
              <c:strCache>
                <c:ptCount val="1"/>
                <c:pt idx="0">
                  <c:v>3-en acuerdo</c:v>
                </c:pt>
              </c:strCache>
            </c:strRef>
          </c:tx>
          <c:invertIfNegative val="0"/>
          <c:cat>
            <c:multiLvlStrRef>
              <c:f>Grafico!$BL$1:$CI$2</c:f>
              <c:multiLvlStrCache>
                <c:ptCount val="24"/>
                <c:lvl>
                  <c:pt idx="0">
                    <c:v>Oportunidad </c:v>
                  </c:pt>
                  <c:pt idx="1">
                    <c:v>Necesidad</c:v>
                  </c:pt>
                  <c:pt idx="2">
                    <c:v>Oportunidad </c:v>
                  </c:pt>
                  <c:pt idx="3">
                    <c:v>Necesidad</c:v>
                  </c:pt>
                  <c:pt idx="4">
                    <c:v>Oportunidad </c:v>
                  </c:pt>
                  <c:pt idx="5">
                    <c:v>Necesidad</c:v>
                  </c:pt>
                  <c:pt idx="6">
                    <c:v>Oportunidad </c:v>
                  </c:pt>
                  <c:pt idx="7">
                    <c:v>Necesidad</c:v>
                  </c:pt>
                  <c:pt idx="8">
                    <c:v>Oportunidad </c:v>
                  </c:pt>
                  <c:pt idx="9">
                    <c:v>Necesidad</c:v>
                  </c:pt>
                  <c:pt idx="10">
                    <c:v>Oportunidad </c:v>
                  </c:pt>
                  <c:pt idx="11">
                    <c:v>Necesidad</c:v>
                  </c:pt>
                  <c:pt idx="12">
                    <c:v>Oportunidad </c:v>
                  </c:pt>
                  <c:pt idx="13">
                    <c:v>Necesidad</c:v>
                  </c:pt>
                  <c:pt idx="14">
                    <c:v>Oportunidad </c:v>
                  </c:pt>
                  <c:pt idx="15">
                    <c:v>Necesidad</c:v>
                  </c:pt>
                  <c:pt idx="16">
                    <c:v>Oportunidad </c:v>
                  </c:pt>
                  <c:pt idx="17">
                    <c:v>Necesidad</c:v>
                  </c:pt>
                  <c:pt idx="18">
                    <c:v>Oportunidad </c:v>
                  </c:pt>
                  <c:pt idx="19">
                    <c:v>Necesidad</c:v>
                  </c:pt>
                  <c:pt idx="20">
                    <c:v>Oportunidad </c:v>
                  </c:pt>
                  <c:pt idx="21">
                    <c:v>Necesidad</c:v>
                  </c:pt>
                  <c:pt idx="22">
                    <c:v>Oportunidad </c:v>
                  </c:pt>
                  <c:pt idx="23">
                    <c:v>Necesidad</c:v>
                  </c:pt>
                </c:lvl>
                <c:lvl>
                  <c:pt idx="0">
                    <c:v>AUT_1</c:v>
                  </c:pt>
                  <c:pt idx="2">
                    <c:v>AUT_2</c:v>
                  </c:pt>
                  <c:pt idx="4">
                    <c:v>AUT_3</c:v>
                  </c:pt>
                  <c:pt idx="6">
                    <c:v>MULTI_1</c:v>
                  </c:pt>
                  <c:pt idx="8">
                    <c:v>MULTI_2</c:v>
                  </c:pt>
                  <c:pt idx="10">
                    <c:v>PEN_1</c:v>
                  </c:pt>
                  <c:pt idx="12">
                    <c:v>OL_1</c:v>
                  </c:pt>
                  <c:pt idx="14">
                    <c:v>OL_2</c:v>
                  </c:pt>
                  <c:pt idx="16">
                    <c:v>LOC_1</c:v>
                  </c:pt>
                  <c:pt idx="18">
                    <c:v>LOC_2</c:v>
                  </c:pt>
                  <c:pt idx="20">
                    <c:v>AE_1</c:v>
                  </c:pt>
                  <c:pt idx="22">
                    <c:v>AE_2</c:v>
                  </c:pt>
                </c:lvl>
              </c:multiLvlStrCache>
            </c:multiLvlStrRef>
          </c:cat>
          <c:val>
            <c:numRef>
              <c:f>Grafico!$BL$5:$CI$5</c:f>
              <c:numCache>
                <c:formatCode>General</c:formatCode>
                <c:ptCount val="24"/>
                <c:pt idx="0">
                  <c:v>79</c:v>
                </c:pt>
                <c:pt idx="1">
                  <c:v>19</c:v>
                </c:pt>
                <c:pt idx="2">
                  <c:v>73</c:v>
                </c:pt>
                <c:pt idx="3">
                  <c:v>11</c:v>
                </c:pt>
                <c:pt idx="4">
                  <c:v>80</c:v>
                </c:pt>
                <c:pt idx="5">
                  <c:v>15</c:v>
                </c:pt>
                <c:pt idx="6">
                  <c:v>75</c:v>
                </c:pt>
                <c:pt idx="7">
                  <c:v>12</c:v>
                </c:pt>
                <c:pt idx="8">
                  <c:v>95</c:v>
                </c:pt>
                <c:pt idx="9">
                  <c:v>20</c:v>
                </c:pt>
                <c:pt idx="10">
                  <c:v>87</c:v>
                </c:pt>
                <c:pt idx="11">
                  <c:v>14</c:v>
                </c:pt>
                <c:pt idx="12">
                  <c:v>67</c:v>
                </c:pt>
                <c:pt idx="13">
                  <c:v>13</c:v>
                </c:pt>
                <c:pt idx="14">
                  <c:v>91</c:v>
                </c:pt>
                <c:pt idx="15">
                  <c:v>14</c:v>
                </c:pt>
                <c:pt idx="16">
                  <c:v>50</c:v>
                </c:pt>
                <c:pt idx="17">
                  <c:v>7</c:v>
                </c:pt>
                <c:pt idx="18">
                  <c:v>97</c:v>
                </c:pt>
                <c:pt idx="19">
                  <c:v>15</c:v>
                </c:pt>
                <c:pt idx="20">
                  <c:v>41</c:v>
                </c:pt>
                <c:pt idx="21">
                  <c:v>8</c:v>
                </c:pt>
                <c:pt idx="22">
                  <c:v>83</c:v>
                </c:pt>
                <c:pt idx="23">
                  <c:v>17</c:v>
                </c:pt>
              </c:numCache>
            </c:numRef>
          </c:val>
          <c:extLst>
            <c:ext xmlns:c16="http://schemas.microsoft.com/office/drawing/2014/chart" uri="{C3380CC4-5D6E-409C-BE32-E72D297353CC}">
              <c16:uniqueId val="{00000002-1642-4B8E-89A9-43B21B2E09AB}"/>
            </c:ext>
          </c:extLst>
        </c:ser>
        <c:ser>
          <c:idx val="3"/>
          <c:order val="3"/>
          <c:tx>
            <c:strRef>
              <c:f>Grafico!$BK$6</c:f>
              <c:strCache>
                <c:ptCount val="1"/>
                <c:pt idx="0">
                  <c:v>4-totalmente de acuerdo</c:v>
                </c:pt>
              </c:strCache>
            </c:strRef>
          </c:tx>
          <c:invertIfNegative val="0"/>
          <c:cat>
            <c:multiLvlStrRef>
              <c:f>Grafico!$BL$1:$CI$2</c:f>
              <c:multiLvlStrCache>
                <c:ptCount val="24"/>
                <c:lvl>
                  <c:pt idx="0">
                    <c:v>Oportunidad </c:v>
                  </c:pt>
                  <c:pt idx="1">
                    <c:v>Necesidad</c:v>
                  </c:pt>
                  <c:pt idx="2">
                    <c:v>Oportunidad </c:v>
                  </c:pt>
                  <c:pt idx="3">
                    <c:v>Necesidad</c:v>
                  </c:pt>
                  <c:pt idx="4">
                    <c:v>Oportunidad </c:v>
                  </c:pt>
                  <c:pt idx="5">
                    <c:v>Necesidad</c:v>
                  </c:pt>
                  <c:pt idx="6">
                    <c:v>Oportunidad </c:v>
                  </c:pt>
                  <c:pt idx="7">
                    <c:v>Necesidad</c:v>
                  </c:pt>
                  <c:pt idx="8">
                    <c:v>Oportunidad </c:v>
                  </c:pt>
                  <c:pt idx="9">
                    <c:v>Necesidad</c:v>
                  </c:pt>
                  <c:pt idx="10">
                    <c:v>Oportunidad </c:v>
                  </c:pt>
                  <c:pt idx="11">
                    <c:v>Necesidad</c:v>
                  </c:pt>
                  <c:pt idx="12">
                    <c:v>Oportunidad </c:v>
                  </c:pt>
                  <c:pt idx="13">
                    <c:v>Necesidad</c:v>
                  </c:pt>
                  <c:pt idx="14">
                    <c:v>Oportunidad </c:v>
                  </c:pt>
                  <c:pt idx="15">
                    <c:v>Necesidad</c:v>
                  </c:pt>
                  <c:pt idx="16">
                    <c:v>Oportunidad </c:v>
                  </c:pt>
                  <c:pt idx="17">
                    <c:v>Necesidad</c:v>
                  </c:pt>
                  <c:pt idx="18">
                    <c:v>Oportunidad </c:v>
                  </c:pt>
                  <c:pt idx="19">
                    <c:v>Necesidad</c:v>
                  </c:pt>
                  <c:pt idx="20">
                    <c:v>Oportunidad </c:v>
                  </c:pt>
                  <c:pt idx="21">
                    <c:v>Necesidad</c:v>
                  </c:pt>
                  <c:pt idx="22">
                    <c:v>Oportunidad </c:v>
                  </c:pt>
                  <c:pt idx="23">
                    <c:v>Necesidad</c:v>
                  </c:pt>
                </c:lvl>
                <c:lvl>
                  <c:pt idx="0">
                    <c:v>AUT_1</c:v>
                  </c:pt>
                  <c:pt idx="2">
                    <c:v>AUT_2</c:v>
                  </c:pt>
                  <c:pt idx="4">
                    <c:v>AUT_3</c:v>
                  </c:pt>
                  <c:pt idx="6">
                    <c:v>MULTI_1</c:v>
                  </c:pt>
                  <c:pt idx="8">
                    <c:v>MULTI_2</c:v>
                  </c:pt>
                  <c:pt idx="10">
                    <c:v>PEN_1</c:v>
                  </c:pt>
                  <c:pt idx="12">
                    <c:v>OL_1</c:v>
                  </c:pt>
                  <c:pt idx="14">
                    <c:v>OL_2</c:v>
                  </c:pt>
                  <c:pt idx="16">
                    <c:v>LOC_1</c:v>
                  </c:pt>
                  <c:pt idx="18">
                    <c:v>LOC_2</c:v>
                  </c:pt>
                  <c:pt idx="20">
                    <c:v>AE_1</c:v>
                  </c:pt>
                  <c:pt idx="22">
                    <c:v>AE_2</c:v>
                  </c:pt>
                </c:lvl>
              </c:multiLvlStrCache>
            </c:multiLvlStrRef>
          </c:cat>
          <c:val>
            <c:numRef>
              <c:f>Grafico!$BL$6:$CI$6</c:f>
              <c:numCache>
                <c:formatCode>General</c:formatCode>
                <c:ptCount val="24"/>
                <c:pt idx="0">
                  <c:v>75</c:v>
                </c:pt>
                <c:pt idx="1">
                  <c:v>11</c:v>
                </c:pt>
                <c:pt idx="2">
                  <c:v>77</c:v>
                </c:pt>
                <c:pt idx="3">
                  <c:v>14</c:v>
                </c:pt>
                <c:pt idx="4">
                  <c:v>46</c:v>
                </c:pt>
                <c:pt idx="5">
                  <c:v>7</c:v>
                </c:pt>
                <c:pt idx="6">
                  <c:v>33</c:v>
                </c:pt>
                <c:pt idx="7">
                  <c:v>5</c:v>
                </c:pt>
                <c:pt idx="8">
                  <c:v>21</c:v>
                </c:pt>
                <c:pt idx="9">
                  <c:v>2</c:v>
                </c:pt>
                <c:pt idx="10">
                  <c:v>75</c:v>
                </c:pt>
                <c:pt idx="11">
                  <c:v>11</c:v>
                </c:pt>
                <c:pt idx="12">
                  <c:v>111</c:v>
                </c:pt>
                <c:pt idx="13">
                  <c:v>17</c:v>
                </c:pt>
                <c:pt idx="14">
                  <c:v>70</c:v>
                </c:pt>
                <c:pt idx="15">
                  <c:v>10</c:v>
                </c:pt>
                <c:pt idx="16">
                  <c:v>125</c:v>
                </c:pt>
                <c:pt idx="17">
                  <c:v>25</c:v>
                </c:pt>
                <c:pt idx="18">
                  <c:v>55</c:v>
                </c:pt>
                <c:pt idx="19">
                  <c:v>8</c:v>
                </c:pt>
                <c:pt idx="20">
                  <c:v>138</c:v>
                </c:pt>
                <c:pt idx="21">
                  <c:v>23</c:v>
                </c:pt>
                <c:pt idx="22">
                  <c:v>97</c:v>
                </c:pt>
                <c:pt idx="23">
                  <c:v>14</c:v>
                </c:pt>
              </c:numCache>
            </c:numRef>
          </c:val>
          <c:extLst>
            <c:ext xmlns:c16="http://schemas.microsoft.com/office/drawing/2014/chart" uri="{C3380CC4-5D6E-409C-BE32-E72D297353CC}">
              <c16:uniqueId val="{00000003-1642-4B8E-89A9-43B21B2E09AB}"/>
            </c:ext>
          </c:extLst>
        </c:ser>
        <c:dLbls>
          <c:showLegendKey val="0"/>
          <c:showVal val="0"/>
          <c:showCatName val="0"/>
          <c:showSerName val="0"/>
          <c:showPercent val="0"/>
          <c:showBubbleSize val="0"/>
        </c:dLbls>
        <c:gapWidth val="75"/>
        <c:overlap val="100"/>
        <c:axId val="158461312"/>
        <c:axId val="158463104"/>
      </c:barChart>
      <c:catAx>
        <c:axId val="158461312"/>
        <c:scaling>
          <c:orientation val="minMax"/>
        </c:scaling>
        <c:delete val="0"/>
        <c:axPos val="b"/>
        <c:numFmt formatCode="General" sourceLinked="0"/>
        <c:majorTickMark val="none"/>
        <c:minorTickMark val="none"/>
        <c:tickLblPos val="nextTo"/>
        <c:txPr>
          <a:bodyPr/>
          <a:lstStyle/>
          <a:p>
            <a:pPr>
              <a:defRPr lang="es-ES"/>
            </a:pPr>
            <a:endParaRPr lang="en-US"/>
          </a:p>
        </c:txPr>
        <c:crossAx val="158463104"/>
        <c:crosses val="autoZero"/>
        <c:auto val="1"/>
        <c:lblAlgn val="ctr"/>
        <c:lblOffset val="100"/>
        <c:noMultiLvlLbl val="0"/>
      </c:catAx>
      <c:valAx>
        <c:axId val="158463104"/>
        <c:scaling>
          <c:orientation val="minMax"/>
        </c:scaling>
        <c:delete val="0"/>
        <c:axPos val="l"/>
        <c:majorGridlines/>
        <c:numFmt formatCode="0%" sourceLinked="1"/>
        <c:majorTickMark val="none"/>
        <c:minorTickMark val="none"/>
        <c:tickLblPos val="nextTo"/>
        <c:spPr>
          <a:ln w="9525">
            <a:noFill/>
          </a:ln>
        </c:spPr>
        <c:txPr>
          <a:bodyPr/>
          <a:lstStyle/>
          <a:p>
            <a:pPr>
              <a:defRPr lang="es-ES"/>
            </a:pPr>
            <a:endParaRPr lang="en-US"/>
          </a:p>
        </c:txPr>
        <c:crossAx val="158461312"/>
        <c:crosses val="autoZero"/>
        <c:crossBetween val="between"/>
      </c:valAx>
    </c:plotArea>
    <c:legend>
      <c:legendPos val="b"/>
      <c:overlay val="0"/>
      <c:txPr>
        <a:bodyPr/>
        <a:lstStyle/>
        <a:p>
          <a:pPr>
            <a:defRPr lang="es-ES"/>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pPr>
              <a:solidFill>
                <a:schemeClr val="tx1"/>
              </a:solidFill>
            </c:spPr>
          </c:marker>
          <c:trendline>
            <c:trendlineType val="linear"/>
            <c:dispRSqr val="0"/>
            <c:dispEq val="0"/>
          </c:trendline>
          <c:xVal>
            <c:numRef>
              <c:f>'tabladatosredotras todas'!$C$2:$C$17</c:f>
              <c:numCache>
                <c:formatCode>General</c:formatCode>
                <c:ptCount val="16"/>
                <c:pt idx="0">
                  <c:v>5</c:v>
                </c:pt>
                <c:pt idx="1">
                  <c:v>6</c:v>
                </c:pt>
                <c:pt idx="2">
                  <c:v>12</c:v>
                </c:pt>
                <c:pt idx="3">
                  <c:v>1</c:v>
                </c:pt>
                <c:pt idx="4">
                  <c:v>3</c:v>
                </c:pt>
                <c:pt idx="5">
                  <c:v>2</c:v>
                </c:pt>
                <c:pt idx="6">
                  <c:v>10</c:v>
                </c:pt>
                <c:pt idx="7">
                  <c:v>5</c:v>
                </c:pt>
                <c:pt idx="8">
                  <c:v>12</c:v>
                </c:pt>
                <c:pt idx="9">
                  <c:v>2</c:v>
                </c:pt>
                <c:pt idx="10">
                  <c:v>3</c:v>
                </c:pt>
                <c:pt idx="11">
                  <c:v>18</c:v>
                </c:pt>
                <c:pt idx="12">
                  <c:v>9</c:v>
                </c:pt>
                <c:pt idx="13">
                  <c:v>2</c:v>
                </c:pt>
                <c:pt idx="14">
                  <c:v>6</c:v>
                </c:pt>
                <c:pt idx="15">
                  <c:v>3</c:v>
                </c:pt>
              </c:numCache>
            </c:numRef>
          </c:xVal>
          <c:yVal>
            <c:numRef>
              <c:f>'tabladatosredotras todas'!$I$2:$I$17</c:f>
              <c:numCache>
                <c:formatCode>General</c:formatCode>
                <c:ptCount val="16"/>
                <c:pt idx="0">
                  <c:v>2004</c:v>
                </c:pt>
                <c:pt idx="1">
                  <c:v>2006</c:v>
                </c:pt>
                <c:pt idx="2">
                  <c:v>1957</c:v>
                </c:pt>
                <c:pt idx="3">
                  <c:v>1919</c:v>
                </c:pt>
                <c:pt idx="4">
                  <c:v>1998</c:v>
                </c:pt>
                <c:pt idx="5">
                  <c:v>2001</c:v>
                </c:pt>
                <c:pt idx="6">
                  <c:v>1979</c:v>
                </c:pt>
                <c:pt idx="7">
                  <c:v>2015</c:v>
                </c:pt>
                <c:pt idx="8">
                  <c:v>2014</c:v>
                </c:pt>
                <c:pt idx="9">
                  <c:v>1942</c:v>
                </c:pt>
                <c:pt idx="10">
                  <c:v>1849</c:v>
                </c:pt>
                <c:pt idx="11">
                  <c:v>2013</c:v>
                </c:pt>
                <c:pt idx="13">
                  <c:v>2009</c:v>
                </c:pt>
                <c:pt idx="14">
                  <c:v>2009</c:v>
                </c:pt>
                <c:pt idx="15">
                  <c:v>1860</c:v>
                </c:pt>
              </c:numCache>
            </c:numRef>
          </c:yVal>
          <c:smooth val="0"/>
          <c:extLst>
            <c:ext xmlns:c16="http://schemas.microsoft.com/office/drawing/2014/chart" uri="{C3380CC4-5D6E-409C-BE32-E72D297353CC}">
              <c16:uniqueId val="{00000001-651D-4453-B7F0-D9A741A53CCC}"/>
            </c:ext>
          </c:extLst>
        </c:ser>
        <c:dLbls>
          <c:showLegendKey val="0"/>
          <c:showVal val="0"/>
          <c:showCatName val="0"/>
          <c:showSerName val="0"/>
          <c:showPercent val="0"/>
          <c:showBubbleSize val="0"/>
        </c:dLbls>
        <c:axId val="68221568"/>
        <c:axId val="68551424"/>
      </c:scatterChart>
      <c:valAx>
        <c:axId val="68221568"/>
        <c:scaling>
          <c:orientation val="minMax"/>
        </c:scaling>
        <c:delete val="0"/>
        <c:axPos val="b"/>
        <c:title>
          <c:tx>
            <c:rich>
              <a:bodyPr/>
              <a:lstStyle/>
              <a:p>
                <a:pPr>
                  <a:defRPr lang="es-UY"/>
                </a:pPr>
                <a:r>
                  <a:rPr lang="en-US"/>
                  <a:t>grados</a:t>
                </a:r>
              </a:p>
            </c:rich>
          </c:tx>
          <c:overlay val="0"/>
        </c:title>
        <c:numFmt formatCode="General" sourceLinked="1"/>
        <c:majorTickMark val="out"/>
        <c:minorTickMark val="none"/>
        <c:tickLblPos val="nextTo"/>
        <c:txPr>
          <a:bodyPr/>
          <a:lstStyle/>
          <a:p>
            <a:pPr>
              <a:defRPr lang="es-UY"/>
            </a:pPr>
            <a:endParaRPr lang="en-US"/>
          </a:p>
        </c:txPr>
        <c:crossAx val="68551424"/>
        <c:crosses val="autoZero"/>
        <c:crossBetween val="midCat"/>
      </c:valAx>
      <c:valAx>
        <c:axId val="68551424"/>
        <c:scaling>
          <c:orientation val="minMax"/>
        </c:scaling>
        <c:delete val="0"/>
        <c:axPos val="l"/>
        <c:majorGridlines/>
        <c:title>
          <c:tx>
            <c:rich>
              <a:bodyPr rot="-5400000" vert="horz"/>
              <a:lstStyle/>
              <a:p>
                <a:pPr>
                  <a:defRPr lang="es-UY"/>
                </a:pPr>
                <a:r>
                  <a:rPr lang="en-US"/>
                  <a:t>año</a:t>
                </a:r>
                <a:r>
                  <a:rPr lang="en-US" baseline="0"/>
                  <a:t> de creación</a:t>
                </a:r>
                <a:endParaRPr lang="en-US"/>
              </a:p>
            </c:rich>
          </c:tx>
          <c:overlay val="0"/>
        </c:title>
        <c:numFmt formatCode="General" sourceLinked="1"/>
        <c:majorTickMark val="out"/>
        <c:minorTickMark val="none"/>
        <c:tickLblPos val="nextTo"/>
        <c:txPr>
          <a:bodyPr/>
          <a:lstStyle/>
          <a:p>
            <a:pPr>
              <a:defRPr lang="es-UY"/>
            </a:pPr>
            <a:endParaRPr lang="en-US"/>
          </a:p>
        </c:txPr>
        <c:crossAx val="68221568"/>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'RESULTADO ANALISIS SM'!$L$3:$L$9</c:f>
              <c:strCache>
                <c:ptCount val="7"/>
                <c:pt idx="0">
                  <c:v>EM</c:v>
                </c:pt>
                <c:pt idx="1">
                  <c:v>I13</c:v>
                </c:pt>
                <c:pt idx="2">
                  <c:v>I14</c:v>
                </c:pt>
                <c:pt idx="3">
                  <c:v>JE</c:v>
                </c:pt>
                <c:pt idx="4">
                  <c:v>PIN</c:v>
                </c:pt>
                <c:pt idx="5">
                  <c:v>SOFT</c:v>
                </c:pt>
                <c:pt idx="6">
                  <c:v>VIN</c:v>
                </c:pt>
              </c:strCache>
            </c:strRef>
          </c:cat>
          <c:val>
            <c:numRef>
              <c:f>'RESULTADO ANALISIS SM'!$M$3:$M$9</c:f>
              <c:numCache>
                <c:formatCode>0%</c:formatCode>
                <c:ptCount val="7"/>
                <c:pt idx="0">
                  <c:v>0.14106579999999999</c:v>
                </c:pt>
                <c:pt idx="1">
                  <c:v>0.26332290000000547</c:v>
                </c:pt>
                <c:pt idx="2">
                  <c:v>0.31974920000000001</c:v>
                </c:pt>
                <c:pt idx="3">
                  <c:v>0.20532919999999999</c:v>
                </c:pt>
                <c:pt idx="4">
                  <c:v>6.2696000000001103E-3</c:v>
                </c:pt>
                <c:pt idx="5">
                  <c:v>6.8965499999999999E-2</c:v>
                </c:pt>
                <c:pt idx="6">
                  <c:v>1.5674E-2</c:v>
                </c:pt>
              </c:numCache>
            </c:numRef>
          </c:val>
          <c:extLst>
            <c:ext xmlns:c16="http://schemas.microsoft.com/office/drawing/2014/chart" uri="{C3380CC4-5D6E-409C-BE32-E72D297353CC}">
              <c16:uniqueId val="{00000000-4894-447A-B7BE-24ACDD903A2B}"/>
            </c:ext>
          </c:extLst>
        </c:ser>
        <c:dLbls>
          <c:showLegendKey val="0"/>
          <c:showVal val="0"/>
          <c:showCatName val="0"/>
          <c:showSerName val="0"/>
          <c:showPercent val="0"/>
          <c:showBubbleSize val="0"/>
        </c:dLbls>
        <c:gapWidth val="150"/>
        <c:axId val="68583808"/>
        <c:axId val="68585344"/>
      </c:barChart>
      <c:catAx>
        <c:axId val="68583808"/>
        <c:scaling>
          <c:orientation val="minMax"/>
        </c:scaling>
        <c:delete val="0"/>
        <c:axPos val="b"/>
        <c:numFmt formatCode="General" sourceLinked="1"/>
        <c:majorTickMark val="out"/>
        <c:minorTickMark val="none"/>
        <c:tickLblPos val="nextTo"/>
        <c:txPr>
          <a:bodyPr/>
          <a:lstStyle/>
          <a:p>
            <a:pPr>
              <a:defRPr lang="es-ES"/>
            </a:pPr>
            <a:endParaRPr lang="en-US"/>
          </a:p>
        </c:txPr>
        <c:crossAx val="68585344"/>
        <c:crosses val="autoZero"/>
        <c:auto val="1"/>
        <c:lblAlgn val="ctr"/>
        <c:lblOffset val="100"/>
        <c:noMultiLvlLbl val="0"/>
      </c:catAx>
      <c:valAx>
        <c:axId val="68585344"/>
        <c:scaling>
          <c:orientation val="minMax"/>
        </c:scaling>
        <c:delete val="0"/>
        <c:axPos val="l"/>
        <c:majorGridlines/>
        <c:numFmt formatCode="0%" sourceLinked="1"/>
        <c:majorTickMark val="out"/>
        <c:minorTickMark val="none"/>
        <c:tickLblPos val="nextTo"/>
        <c:txPr>
          <a:bodyPr/>
          <a:lstStyle/>
          <a:p>
            <a:pPr>
              <a:defRPr lang="es-ES"/>
            </a:pPr>
            <a:endParaRPr lang="en-US"/>
          </a:p>
        </c:txPr>
        <c:crossAx val="685838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'RESULTADO ANALISIS SM'!$AE$4:$AE$5</c:f>
              <c:strCache>
                <c:ptCount val="1"/>
                <c:pt idx="0">
                  <c:v>Complete</c:v>
                </c:pt>
              </c:strCache>
            </c:strRef>
          </c:tx>
          <c:invertIfNegative val="0"/>
          <c:cat>
            <c:strRef>
              <c:f>('RESULTADO ANALISIS SM'!$AD$6:$AD$7,'RESULTADO ANALISIS SM'!$AD$9)</c:f>
              <c:strCache>
                <c:ptCount val="3"/>
                <c:pt idx="0">
                  <c:v>POST</c:v>
                </c:pt>
                <c:pt idx="1">
                  <c:v>POST+SEN</c:v>
                </c:pt>
                <c:pt idx="2">
                  <c:v>SEN</c:v>
                </c:pt>
              </c:strCache>
            </c:strRef>
          </c:cat>
          <c:val>
            <c:numRef>
              <c:f>('RESULTADO ANALISIS SM'!$AE$6:$AE$7,'RESULTADO ANALISIS SM'!$AE$9)</c:f>
              <c:numCache>
                <c:formatCode>General</c:formatCode>
                <c:ptCount val="3"/>
                <c:pt idx="0">
                  <c:v>79</c:v>
                </c:pt>
                <c:pt idx="1">
                  <c:v>117</c:v>
                </c:pt>
                <c:pt idx="2">
                  <c:v>312</c:v>
                </c:pt>
              </c:numCache>
            </c:numRef>
          </c:val>
          <c:extLst>
            <c:ext xmlns:c16="http://schemas.microsoft.com/office/drawing/2014/chart" uri="{C3380CC4-5D6E-409C-BE32-E72D297353CC}">
              <c16:uniqueId val="{00000000-4AD1-45D4-AC62-7648A5214616}"/>
            </c:ext>
          </c:extLst>
        </c:ser>
        <c:ser>
          <c:idx val="1"/>
          <c:order val="1"/>
          <c:tx>
            <c:strRef>
              <c:f>'RESULTADO ANALISIS SM'!$AF$4:$AF$5</c:f>
              <c:strCache>
                <c:ptCount val="1"/>
                <c:pt idx="0">
                  <c:v>No</c:v>
                </c:pt>
              </c:strCache>
            </c:strRef>
          </c:tx>
          <c:invertIfNegative val="0"/>
          <c:cat>
            <c:strRef>
              <c:f>('RESULTADO ANALISIS SM'!$AD$6:$AD$7,'RESULTADO ANALISIS SM'!$AD$9)</c:f>
              <c:strCache>
                <c:ptCount val="3"/>
                <c:pt idx="0">
                  <c:v>POST</c:v>
                </c:pt>
                <c:pt idx="1">
                  <c:v>POST+SEN</c:v>
                </c:pt>
                <c:pt idx="2">
                  <c:v>SEN</c:v>
                </c:pt>
              </c:strCache>
            </c:strRef>
          </c:cat>
          <c:val>
            <c:numRef>
              <c:f>('RESULTADO ANALISIS SM'!$AF$6:$AF$7,'RESULTADO ANALISIS SM'!$AF$9)</c:f>
              <c:numCache>
                <c:formatCode>General</c:formatCode>
                <c:ptCount val="3"/>
                <c:pt idx="0">
                  <c:v>152</c:v>
                </c:pt>
                <c:pt idx="1">
                  <c:v>235</c:v>
                </c:pt>
                <c:pt idx="2" formatCode="#,##0">
                  <c:v>2257</c:v>
                </c:pt>
              </c:numCache>
            </c:numRef>
          </c:val>
          <c:extLst>
            <c:ext xmlns:c16="http://schemas.microsoft.com/office/drawing/2014/chart" uri="{C3380CC4-5D6E-409C-BE32-E72D297353CC}">
              <c16:uniqueId val="{00000001-4AD1-45D4-AC62-7648A5214616}"/>
            </c:ext>
          </c:extLst>
        </c:ser>
        <c:ser>
          <c:idx val="2"/>
          <c:order val="2"/>
          <c:tx>
            <c:strRef>
              <c:f>'RESULTADO ANALISIS SM'!$AG$4:$AG$5</c:f>
              <c:strCache>
                <c:ptCount val="1"/>
                <c:pt idx="0">
                  <c:v>Partial</c:v>
                </c:pt>
              </c:strCache>
            </c:strRef>
          </c:tx>
          <c:invertIfNegative val="0"/>
          <c:cat>
            <c:strRef>
              <c:f>('RESULTADO ANALISIS SM'!$AD$6:$AD$7,'RESULTADO ANALISIS SM'!$AD$9)</c:f>
              <c:strCache>
                <c:ptCount val="3"/>
                <c:pt idx="0">
                  <c:v>POST</c:v>
                </c:pt>
                <c:pt idx="1">
                  <c:v>POST+SEN</c:v>
                </c:pt>
                <c:pt idx="2">
                  <c:v>SEN</c:v>
                </c:pt>
              </c:strCache>
            </c:strRef>
          </c:cat>
          <c:val>
            <c:numRef>
              <c:f>('RESULTADO ANALISIS SM'!$AG$6:$AG$7,'RESULTADO ANALISIS SM'!$AG$9)</c:f>
              <c:numCache>
                <c:formatCode>General</c:formatCode>
                <c:ptCount val="3"/>
                <c:pt idx="0">
                  <c:v>20</c:v>
                </c:pt>
                <c:pt idx="1">
                  <c:v>35</c:v>
                </c:pt>
                <c:pt idx="2">
                  <c:v>265</c:v>
                </c:pt>
              </c:numCache>
            </c:numRef>
          </c:val>
          <c:extLst>
            <c:ext xmlns:c16="http://schemas.microsoft.com/office/drawing/2014/chart" uri="{C3380CC4-5D6E-409C-BE32-E72D297353CC}">
              <c16:uniqueId val="{00000002-4AD1-45D4-AC62-7648A5214616}"/>
            </c:ext>
          </c:extLst>
        </c:ser>
        <c:dLbls>
          <c:showLegendKey val="0"/>
          <c:showVal val="0"/>
          <c:showCatName val="0"/>
          <c:showSerName val="0"/>
          <c:showPercent val="0"/>
          <c:showBubbleSize val="0"/>
        </c:dLbls>
        <c:gapWidth val="150"/>
        <c:overlap val="100"/>
        <c:axId val="68614784"/>
        <c:axId val="83374464"/>
      </c:barChart>
      <c:catAx>
        <c:axId val="68614784"/>
        <c:scaling>
          <c:orientation val="minMax"/>
        </c:scaling>
        <c:delete val="0"/>
        <c:axPos val="b"/>
        <c:numFmt formatCode="General" sourceLinked="0"/>
        <c:majorTickMark val="out"/>
        <c:minorTickMark val="none"/>
        <c:tickLblPos val="nextTo"/>
        <c:txPr>
          <a:bodyPr/>
          <a:lstStyle/>
          <a:p>
            <a:pPr>
              <a:defRPr lang="es-ES"/>
            </a:pPr>
            <a:endParaRPr lang="en-US"/>
          </a:p>
        </c:txPr>
        <c:crossAx val="83374464"/>
        <c:crosses val="autoZero"/>
        <c:auto val="1"/>
        <c:lblAlgn val="ctr"/>
        <c:lblOffset val="100"/>
        <c:noMultiLvlLbl val="0"/>
      </c:catAx>
      <c:valAx>
        <c:axId val="83374464"/>
        <c:scaling>
          <c:orientation val="minMax"/>
        </c:scaling>
        <c:delete val="0"/>
        <c:axPos val="l"/>
        <c:majorGridlines/>
        <c:numFmt formatCode="0%" sourceLinked="1"/>
        <c:majorTickMark val="out"/>
        <c:minorTickMark val="none"/>
        <c:tickLblPos val="nextTo"/>
        <c:txPr>
          <a:bodyPr/>
          <a:lstStyle/>
          <a:p>
            <a:pPr>
              <a:defRPr lang="es-ES"/>
            </a:pPr>
            <a:endParaRPr lang="en-US"/>
          </a:p>
        </c:txPr>
        <c:crossAx val="68614784"/>
        <c:crosses val="autoZero"/>
        <c:crossBetween val="between"/>
      </c:valAx>
      <c:spPr>
        <a:ln>
          <a:noFill/>
        </a:ln>
      </c:spPr>
    </c:plotArea>
    <c:legend>
      <c:legendPos val="r"/>
      <c:overlay val="0"/>
      <c:txPr>
        <a:bodyPr/>
        <a:lstStyle/>
        <a:p>
          <a:pPr>
            <a:defRPr lang="es-E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24360675893110104"/>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385-4414-A227-539683FB125E}"/>
                </c:ext>
              </c:extLst>
            </c:dLbl>
            <c:dLbl>
              <c:idx val="1"/>
              <c:layout>
                <c:manualLayout>
                  <c:x val="0.18007323422657698"/>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85-4414-A227-539683FB125E}"/>
                </c:ext>
              </c:extLst>
            </c:dLbl>
            <c:dLbl>
              <c:idx val="2"/>
              <c:layout>
                <c:manualLayout>
                  <c:x val="0.17670146628820121"/>
                  <c:y val="0.2439537329127270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385-4414-A227-539683FB125E}"/>
                </c:ext>
              </c:extLst>
            </c:dLbl>
            <c:spPr>
              <a:noFill/>
              <a:ln>
                <a:noFill/>
              </a:ln>
              <a:effectLst/>
            </c:spPr>
            <c:txPr>
              <a:bodyPr/>
              <a:lstStyle/>
              <a:p>
                <a:pPr>
                  <a:defRPr lang="es-ES"/>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'ANALISIS_RESULTADOS_Sección B'!$AK$27:$AK$32</c:f>
              <c:strCache>
                <c:ptCount val="6"/>
                <c:pt idx="0">
                  <c:v>educación primaria completa (o menos)</c:v>
                </c:pt>
                <c:pt idx="1">
                  <c:v>educación secundaria incompleta</c:v>
                </c:pt>
                <c:pt idx="2">
                  <c:v>educación secundaria completa</c:v>
                </c:pt>
                <c:pt idx="3">
                  <c:v>educación terciaria incompleta</c:v>
                </c:pt>
                <c:pt idx="4">
                  <c:v>educación terciaria completa</c:v>
                </c:pt>
                <c:pt idx="5">
                  <c:v>especialización/Maestría/doctorado</c:v>
                </c:pt>
              </c:strCache>
            </c:strRef>
          </c:cat>
          <c:val>
            <c:numRef>
              <c:f>'ANALISIS_RESULTADOS_Sección B'!$AL$27:$AL$32</c:f>
              <c:numCache>
                <c:formatCode>General</c:formatCode>
                <c:ptCount val="6"/>
                <c:pt idx="0">
                  <c:v>4</c:v>
                </c:pt>
                <c:pt idx="1">
                  <c:v>43</c:v>
                </c:pt>
                <c:pt idx="2">
                  <c:v>31</c:v>
                </c:pt>
                <c:pt idx="3">
                  <c:v>213</c:v>
                </c:pt>
                <c:pt idx="4">
                  <c:v>292</c:v>
                </c:pt>
                <c:pt idx="5">
                  <c:v>161</c:v>
                </c:pt>
              </c:numCache>
            </c:numRef>
          </c:val>
          <c:extLst>
            <c:ext xmlns:c16="http://schemas.microsoft.com/office/drawing/2014/chart" uri="{C3380CC4-5D6E-409C-BE32-E72D297353CC}">
              <c16:uniqueId val="{00000003-F385-4414-A227-539683FB125E}"/>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'Sección C'!$W$3</c:f>
              <c:strCache>
                <c:ptCount val="1"/>
                <c:pt idx="0">
                  <c:v>Oportunidad</c:v>
                </c:pt>
              </c:strCache>
            </c:strRef>
          </c:tx>
          <c:invertIfNegative val="0"/>
          <c:cat>
            <c:strRef>
              <c:f>'Sección C'!$X$2:$Z$2</c:f>
              <c:strCache>
                <c:ptCount val="3"/>
                <c:pt idx="0">
                  <c:v>Proceso</c:v>
                </c:pt>
                <c:pt idx="1">
                  <c:v>Negocio</c:v>
                </c:pt>
                <c:pt idx="2">
                  <c:v>Potencial</c:v>
                </c:pt>
              </c:strCache>
            </c:strRef>
          </c:cat>
          <c:val>
            <c:numRef>
              <c:f>'Sección C'!$X$3:$Z$3</c:f>
              <c:numCache>
                <c:formatCode>0%</c:formatCode>
                <c:ptCount val="3"/>
                <c:pt idx="0">
                  <c:v>0.87407407407409266</c:v>
                </c:pt>
                <c:pt idx="1">
                  <c:v>0.77500000000001035</c:v>
                </c:pt>
                <c:pt idx="2">
                  <c:v>0.8596491228070271</c:v>
                </c:pt>
              </c:numCache>
            </c:numRef>
          </c:val>
          <c:extLst>
            <c:ext xmlns:c16="http://schemas.microsoft.com/office/drawing/2014/chart" uri="{C3380CC4-5D6E-409C-BE32-E72D297353CC}">
              <c16:uniqueId val="{00000000-A26C-4A6C-8B79-10F32AC8224F}"/>
            </c:ext>
          </c:extLst>
        </c:ser>
        <c:ser>
          <c:idx val="1"/>
          <c:order val="1"/>
          <c:tx>
            <c:strRef>
              <c:f>'Sección C'!$W$4</c:f>
              <c:strCache>
                <c:ptCount val="1"/>
                <c:pt idx="0">
                  <c:v>Necesidad</c:v>
                </c:pt>
              </c:strCache>
            </c:strRef>
          </c:tx>
          <c:invertIfNegative val="0"/>
          <c:cat>
            <c:strRef>
              <c:f>'Sección C'!$X$2:$Z$2</c:f>
              <c:strCache>
                <c:ptCount val="3"/>
                <c:pt idx="0">
                  <c:v>Proceso</c:v>
                </c:pt>
                <c:pt idx="1">
                  <c:v>Negocio</c:v>
                </c:pt>
                <c:pt idx="2">
                  <c:v>Potencial</c:v>
                </c:pt>
              </c:strCache>
            </c:strRef>
          </c:cat>
          <c:val>
            <c:numRef>
              <c:f>'Sección C'!$X$4:$Z$4</c:f>
              <c:numCache>
                <c:formatCode>0%</c:formatCode>
                <c:ptCount val="3"/>
                <c:pt idx="0">
                  <c:v>0.125925925925926</c:v>
                </c:pt>
                <c:pt idx="1">
                  <c:v>0.22500000000000001</c:v>
                </c:pt>
                <c:pt idx="2">
                  <c:v>0.140350877192982</c:v>
                </c:pt>
              </c:numCache>
            </c:numRef>
          </c:val>
          <c:extLst>
            <c:ext xmlns:c16="http://schemas.microsoft.com/office/drawing/2014/chart" uri="{C3380CC4-5D6E-409C-BE32-E72D297353CC}">
              <c16:uniqueId val="{00000001-A26C-4A6C-8B79-10F32AC8224F}"/>
            </c:ext>
          </c:extLst>
        </c:ser>
        <c:dLbls>
          <c:showLegendKey val="0"/>
          <c:showVal val="0"/>
          <c:showCatName val="0"/>
          <c:showSerName val="0"/>
          <c:showPercent val="0"/>
          <c:showBubbleSize val="0"/>
        </c:dLbls>
        <c:gapWidth val="150"/>
        <c:overlap val="100"/>
        <c:axId val="83405440"/>
        <c:axId val="83411328"/>
      </c:barChart>
      <c:catAx>
        <c:axId val="83405440"/>
        <c:scaling>
          <c:orientation val="minMax"/>
        </c:scaling>
        <c:delete val="0"/>
        <c:axPos val="b"/>
        <c:numFmt formatCode="General" sourceLinked="0"/>
        <c:majorTickMark val="out"/>
        <c:minorTickMark val="none"/>
        <c:tickLblPos val="nextTo"/>
        <c:txPr>
          <a:bodyPr/>
          <a:lstStyle/>
          <a:p>
            <a:pPr>
              <a:defRPr lang="es-ES"/>
            </a:pPr>
            <a:endParaRPr lang="en-US"/>
          </a:p>
        </c:txPr>
        <c:crossAx val="83411328"/>
        <c:crosses val="autoZero"/>
        <c:auto val="1"/>
        <c:lblAlgn val="ctr"/>
        <c:lblOffset val="100"/>
        <c:noMultiLvlLbl val="0"/>
      </c:catAx>
      <c:valAx>
        <c:axId val="83411328"/>
        <c:scaling>
          <c:orientation val="minMax"/>
        </c:scaling>
        <c:delete val="0"/>
        <c:axPos val="l"/>
        <c:majorGridlines/>
        <c:numFmt formatCode="0%" sourceLinked="1"/>
        <c:majorTickMark val="out"/>
        <c:minorTickMark val="none"/>
        <c:tickLblPos val="nextTo"/>
        <c:txPr>
          <a:bodyPr/>
          <a:lstStyle/>
          <a:p>
            <a:pPr>
              <a:defRPr lang="es-ES"/>
            </a:pPr>
            <a:endParaRPr lang="en-US"/>
          </a:p>
        </c:txPr>
        <c:crossAx val="83405440"/>
        <c:crosses val="autoZero"/>
        <c:crossBetween val="between"/>
      </c:valAx>
    </c:plotArea>
    <c:legend>
      <c:legendPos val="r"/>
      <c:overlay val="0"/>
      <c:txPr>
        <a:bodyPr/>
        <a:lstStyle/>
        <a:p>
          <a:pPr>
            <a:defRPr lang="es-ES"/>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760251409502313E-2"/>
          <c:y val="5.0811439979387932E-2"/>
          <c:w val="0.89465660272376069"/>
          <c:h val="0.52297374727472568"/>
        </c:manualLayout>
      </c:layout>
      <c:barChart>
        <c:barDir val="col"/>
        <c:grouping val="percentStacked"/>
        <c:varyColors val="0"/>
        <c:ser>
          <c:idx val="0"/>
          <c:order val="0"/>
          <c:tx>
            <c:strRef>
              <c:f>'Sección F'!$Q$11</c:f>
              <c:strCache>
                <c:ptCount val="1"/>
                <c:pt idx="0">
                  <c:v>Otros</c:v>
                </c:pt>
              </c:strCache>
            </c:strRef>
          </c:tx>
          <c:invertIfNegative val="0"/>
          <c:cat>
            <c:strRef>
              <c:f>'Sección F'!$R$10:$U$10</c:f>
              <c:strCache>
                <c:ptCount val="4"/>
                <c:pt idx="0">
                  <c:v>VIN</c:v>
                </c:pt>
                <c:pt idx="1">
                  <c:v>JE y ME </c:v>
                </c:pt>
                <c:pt idx="2">
                  <c:v>SOFT</c:v>
                </c:pt>
                <c:pt idx="3">
                  <c:v>PIN</c:v>
                </c:pt>
              </c:strCache>
            </c:strRef>
          </c:cat>
          <c:val>
            <c:numRef>
              <c:f>'Sección F'!$R$11:$U$11</c:f>
              <c:numCache>
                <c:formatCode>#,#00%</c:formatCode>
                <c:ptCount val="4"/>
                <c:pt idx="0">
                  <c:v>7.407407407407407E-2</c:v>
                </c:pt>
                <c:pt idx="1">
                  <c:v>9.7222222222222224E-2</c:v>
                </c:pt>
                <c:pt idx="2">
                  <c:v>0.375000000000004</c:v>
                </c:pt>
                <c:pt idx="3">
                  <c:v>0</c:v>
                </c:pt>
              </c:numCache>
            </c:numRef>
          </c:val>
          <c:extLst>
            <c:ext xmlns:c16="http://schemas.microsoft.com/office/drawing/2014/chart" uri="{C3380CC4-5D6E-409C-BE32-E72D297353CC}">
              <c16:uniqueId val="{00000000-4F87-4E28-B867-8FBC1750322C}"/>
            </c:ext>
          </c:extLst>
        </c:ser>
        <c:ser>
          <c:idx val="1"/>
          <c:order val="1"/>
          <c:tx>
            <c:strRef>
              <c:f>'Sección F'!$Q$12</c:f>
              <c:strCache>
                <c:ptCount val="1"/>
                <c:pt idx="0">
                  <c:v>Aviso en los períodicos/radio</c:v>
                </c:pt>
              </c:strCache>
            </c:strRef>
          </c:tx>
          <c:invertIfNegative val="0"/>
          <c:cat>
            <c:strRef>
              <c:f>'Sección F'!$R$10:$U$10</c:f>
              <c:strCache>
                <c:ptCount val="4"/>
                <c:pt idx="0">
                  <c:v>VIN</c:v>
                </c:pt>
                <c:pt idx="1">
                  <c:v>JE y ME </c:v>
                </c:pt>
                <c:pt idx="2">
                  <c:v>SOFT</c:v>
                </c:pt>
                <c:pt idx="3">
                  <c:v>PIN</c:v>
                </c:pt>
              </c:strCache>
            </c:strRef>
          </c:cat>
          <c:val>
            <c:numRef>
              <c:f>'Sección F'!$R$12:$U$12</c:f>
              <c:numCache>
                <c:formatCode>#,#00%</c:formatCode>
                <c:ptCount val="4"/>
                <c:pt idx="0">
                  <c:v>7.407407407407407E-2</c:v>
                </c:pt>
                <c:pt idx="1">
                  <c:v>2.777777777777864E-2</c:v>
                </c:pt>
                <c:pt idx="2">
                  <c:v>0.25</c:v>
                </c:pt>
                <c:pt idx="3">
                  <c:v>0</c:v>
                </c:pt>
              </c:numCache>
            </c:numRef>
          </c:val>
          <c:extLst>
            <c:ext xmlns:c16="http://schemas.microsoft.com/office/drawing/2014/chart" uri="{C3380CC4-5D6E-409C-BE32-E72D297353CC}">
              <c16:uniqueId val="{00000001-4F87-4E28-B867-8FBC1750322C}"/>
            </c:ext>
          </c:extLst>
        </c:ser>
        <c:ser>
          <c:idx val="2"/>
          <c:order val="2"/>
          <c:tx>
            <c:strRef>
              <c:f>'Sección F'!$Q$13</c:f>
              <c:strCache>
                <c:ptCount val="1"/>
                <c:pt idx="0">
                  <c:v>Página web de la anii</c:v>
                </c:pt>
              </c:strCache>
            </c:strRef>
          </c:tx>
          <c:invertIfNegative val="0"/>
          <c:cat>
            <c:strRef>
              <c:f>'Sección F'!$R$10:$U$10</c:f>
              <c:strCache>
                <c:ptCount val="4"/>
                <c:pt idx="0">
                  <c:v>VIN</c:v>
                </c:pt>
                <c:pt idx="1">
                  <c:v>JE y ME </c:v>
                </c:pt>
                <c:pt idx="2">
                  <c:v>SOFT</c:v>
                </c:pt>
                <c:pt idx="3">
                  <c:v>PIN</c:v>
                </c:pt>
              </c:strCache>
            </c:strRef>
          </c:cat>
          <c:val>
            <c:numRef>
              <c:f>'Sección F'!$R$13:$U$13</c:f>
              <c:numCache>
                <c:formatCode>#,#00%</c:formatCode>
                <c:ptCount val="4"/>
                <c:pt idx="0">
                  <c:v>0.2592592592592593</c:v>
                </c:pt>
                <c:pt idx="1">
                  <c:v>0.1388888888888889</c:v>
                </c:pt>
                <c:pt idx="2">
                  <c:v>0.25</c:v>
                </c:pt>
                <c:pt idx="3">
                  <c:v>0</c:v>
                </c:pt>
              </c:numCache>
            </c:numRef>
          </c:val>
          <c:extLst>
            <c:ext xmlns:c16="http://schemas.microsoft.com/office/drawing/2014/chart" uri="{C3380CC4-5D6E-409C-BE32-E72D297353CC}">
              <c16:uniqueId val="{00000002-4F87-4E28-B867-8FBC1750322C}"/>
            </c:ext>
          </c:extLst>
        </c:ser>
        <c:ser>
          <c:idx val="3"/>
          <c:order val="3"/>
          <c:tx>
            <c:strRef>
              <c:f>'Sección F'!$Q$14</c:f>
              <c:strCache>
                <c:ptCount val="1"/>
                <c:pt idx="0">
                  <c:v>Recomendación de un colega</c:v>
                </c:pt>
              </c:strCache>
            </c:strRef>
          </c:tx>
          <c:invertIfNegative val="0"/>
          <c:cat>
            <c:strRef>
              <c:f>'Sección F'!$R$10:$U$10</c:f>
              <c:strCache>
                <c:ptCount val="4"/>
                <c:pt idx="0">
                  <c:v>VIN</c:v>
                </c:pt>
                <c:pt idx="1">
                  <c:v>JE y ME </c:v>
                </c:pt>
                <c:pt idx="2">
                  <c:v>SOFT</c:v>
                </c:pt>
                <c:pt idx="3">
                  <c:v>PIN</c:v>
                </c:pt>
              </c:strCache>
            </c:strRef>
          </c:cat>
          <c:val>
            <c:numRef>
              <c:f>'Sección F'!$R$14:$U$14</c:f>
              <c:numCache>
                <c:formatCode>#,#00%</c:formatCode>
                <c:ptCount val="4"/>
                <c:pt idx="0">
                  <c:v>0.14814814814814894</c:v>
                </c:pt>
                <c:pt idx="1">
                  <c:v>0.38888888888890094</c:v>
                </c:pt>
                <c:pt idx="2">
                  <c:v>0</c:v>
                </c:pt>
                <c:pt idx="3">
                  <c:v>0.66666666666666663</c:v>
                </c:pt>
              </c:numCache>
            </c:numRef>
          </c:val>
          <c:extLst>
            <c:ext xmlns:c16="http://schemas.microsoft.com/office/drawing/2014/chart" uri="{C3380CC4-5D6E-409C-BE32-E72D297353CC}">
              <c16:uniqueId val="{00000003-4F87-4E28-B867-8FBC1750322C}"/>
            </c:ext>
          </c:extLst>
        </c:ser>
        <c:ser>
          <c:idx val="4"/>
          <c:order val="4"/>
          <c:tx>
            <c:strRef>
              <c:f>'Sección F'!$Q$15</c:f>
              <c:strCache>
                <c:ptCount val="1"/>
                <c:pt idx="0">
                  <c:v>Carteles o publicidad en una universidad, gremio, asociación</c:v>
                </c:pt>
              </c:strCache>
            </c:strRef>
          </c:tx>
          <c:invertIfNegative val="0"/>
          <c:cat>
            <c:strRef>
              <c:f>'Sección F'!$R$10:$U$10</c:f>
              <c:strCache>
                <c:ptCount val="4"/>
                <c:pt idx="0">
                  <c:v>VIN</c:v>
                </c:pt>
                <c:pt idx="1">
                  <c:v>JE y ME </c:v>
                </c:pt>
                <c:pt idx="2">
                  <c:v>SOFT</c:v>
                </c:pt>
                <c:pt idx="3">
                  <c:v>PIN</c:v>
                </c:pt>
              </c:strCache>
            </c:strRef>
          </c:cat>
          <c:val>
            <c:numRef>
              <c:f>'Sección F'!$R$15:$U$15</c:f>
              <c:numCache>
                <c:formatCode>#,#00%</c:formatCode>
                <c:ptCount val="4"/>
                <c:pt idx="0">
                  <c:v>0.1111111111111111</c:v>
                </c:pt>
                <c:pt idx="1">
                  <c:v>6.9444444444444503E-2</c:v>
                </c:pt>
                <c:pt idx="2">
                  <c:v>0</c:v>
                </c:pt>
                <c:pt idx="3">
                  <c:v>0</c:v>
                </c:pt>
              </c:numCache>
            </c:numRef>
          </c:val>
          <c:extLst>
            <c:ext xmlns:c16="http://schemas.microsoft.com/office/drawing/2014/chart" uri="{C3380CC4-5D6E-409C-BE32-E72D297353CC}">
              <c16:uniqueId val="{00000004-4F87-4E28-B867-8FBC1750322C}"/>
            </c:ext>
          </c:extLst>
        </c:ser>
        <c:ser>
          <c:idx val="5"/>
          <c:order val="5"/>
          <c:tx>
            <c:strRef>
              <c:f>'Sección F'!$Q$16</c:f>
              <c:strCache>
                <c:ptCount val="1"/>
                <c:pt idx="0">
                  <c:v>Lista de distribución de correos</c:v>
                </c:pt>
              </c:strCache>
            </c:strRef>
          </c:tx>
          <c:invertIfNegative val="0"/>
          <c:cat>
            <c:strRef>
              <c:f>'Sección F'!$R$10:$U$10</c:f>
              <c:strCache>
                <c:ptCount val="4"/>
                <c:pt idx="0">
                  <c:v>VIN</c:v>
                </c:pt>
                <c:pt idx="1">
                  <c:v>JE y ME </c:v>
                </c:pt>
                <c:pt idx="2">
                  <c:v>SOFT</c:v>
                </c:pt>
                <c:pt idx="3">
                  <c:v>PIN</c:v>
                </c:pt>
              </c:strCache>
            </c:strRef>
          </c:cat>
          <c:val>
            <c:numRef>
              <c:f>'Sección F'!$R$16:$U$16</c:f>
              <c:numCache>
                <c:formatCode>#,#00%</c:formatCode>
                <c:ptCount val="4"/>
                <c:pt idx="0">
                  <c:v>0</c:v>
                </c:pt>
                <c:pt idx="1">
                  <c:v>2.777777777777864E-2</c:v>
                </c:pt>
                <c:pt idx="2">
                  <c:v>0.125</c:v>
                </c:pt>
                <c:pt idx="3">
                  <c:v>0.33333333333333331</c:v>
                </c:pt>
              </c:numCache>
            </c:numRef>
          </c:val>
          <c:extLst>
            <c:ext xmlns:c16="http://schemas.microsoft.com/office/drawing/2014/chart" uri="{C3380CC4-5D6E-409C-BE32-E72D297353CC}">
              <c16:uniqueId val="{00000005-4F87-4E28-B867-8FBC1750322C}"/>
            </c:ext>
          </c:extLst>
        </c:ser>
        <c:ser>
          <c:idx val="6"/>
          <c:order val="6"/>
          <c:tx>
            <c:strRef>
              <c:f>'Sección F'!$Q$17</c:f>
              <c:strCache>
                <c:ptCount val="1"/>
                <c:pt idx="0">
                  <c:v>Institución de apoyo a emprendedores</c:v>
                </c:pt>
              </c:strCache>
            </c:strRef>
          </c:tx>
          <c:invertIfNegative val="0"/>
          <c:cat>
            <c:strRef>
              <c:f>'Sección F'!$R$10:$U$10</c:f>
              <c:strCache>
                <c:ptCount val="4"/>
                <c:pt idx="0">
                  <c:v>VIN</c:v>
                </c:pt>
                <c:pt idx="1">
                  <c:v>JE y ME </c:v>
                </c:pt>
                <c:pt idx="2">
                  <c:v>SOFT</c:v>
                </c:pt>
                <c:pt idx="3">
                  <c:v>PIN</c:v>
                </c:pt>
              </c:strCache>
            </c:strRef>
          </c:cat>
          <c:val>
            <c:numRef>
              <c:f>'Sección F'!$R$17:$U$17</c:f>
              <c:numCache>
                <c:formatCode>#,#00%</c:formatCode>
                <c:ptCount val="4"/>
                <c:pt idx="0">
                  <c:v>0.33333333333333331</c:v>
                </c:pt>
                <c:pt idx="1">
                  <c:v>0.25</c:v>
                </c:pt>
                <c:pt idx="2">
                  <c:v>0</c:v>
                </c:pt>
                <c:pt idx="3">
                  <c:v>0</c:v>
                </c:pt>
              </c:numCache>
            </c:numRef>
          </c:val>
          <c:extLst>
            <c:ext xmlns:c16="http://schemas.microsoft.com/office/drawing/2014/chart" uri="{C3380CC4-5D6E-409C-BE32-E72D297353CC}">
              <c16:uniqueId val="{00000006-4F87-4E28-B867-8FBC1750322C}"/>
            </c:ext>
          </c:extLst>
        </c:ser>
        <c:dLbls>
          <c:showLegendKey val="0"/>
          <c:showVal val="0"/>
          <c:showCatName val="0"/>
          <c:showSerName val="0"/>
          <c:showPercent val="0"/>
          <c:showBubbleSize val="0"/>
        </c:dLbls>
        <c:gapWidth val="75"/>
        <c:overlap val="100"/>
        <c:axId val="88371968"/>
        <c:axId val="88373504"/>
      </c:barChart>
      <c:catAx>
        <c:axId val="88371968"/>
        <c:scaling>
          <c:orientation val="minMax"/>
        </c:scaling>
        <c:delete val="0"/>
        <c:axPos val="b"/>
        <c:numFmt formatCode="General" sourceLinked="0"/>
        <c:majorTickMark val="none"/>
        <c:minorTickMark val="none"/>
        <c:tickLblPos val="nextTo"/>
        <c:txPr>
          <a:bodyPr/>
          <a:lstStyle/>
          <a:p>
            <a:pPr>
              <a:defRPr lang="es-ES"/>
            </a:pPr>
            <a:endParaRPr lang="en-US"/>
          </a:p>
        </c:txPr>
        <c:crossAx val="88373504"/>
        <c:crosses val="autoZero"/>
        <c:auto val="1"/>
        <c:lblAlgn val="ctr"/>
        <c:lblOffset val="100"/>
        <c:noMultiLvlLbl val="0"/>
      </c:catAx>
      <c:valAx>
        <c:axId val="88373504"/>
        <c:scaling>
          <c:orientation val="minMax"/>
        </c:scaling>
        <c:delete val="0"/>
        <c:axPos val="l"/>
        <c:majorGridlines/>
        <c:numFmt formatCode="0%" sourceLinked="1"/>
        <c:majorTickMark val="none"/>
        <c:minorTickMark val="none"/>
        <c:tickLblPos val="nextTo"/>
        <c:spPr>
          <a:ln w="9525">
            <a:noFill/>
          </a:ln>
        </c:spPr>
        <c:txPr>
          <a:bodyPr/>
          <a:lstStyle/>
          <a:p>
            <a:pPr>
              <a:defRPr lang="es-ES"/>
            </a:pPr>
            <a:endParaRPr lang="en-US"/>
          </a:p>
        </c:txPr>
        <c:crossAx val="88371968"/>
        <c:crosses val="autoZero"/>
        <c:crossBetween val="between"/>
      </c:valAx>
      <c:spPr>
        <a:ln>
          <a:noFill/>
        </a:ln>
      </c:spPr>
    </c:plotArea>
    <c:legend>
      <c:legendPos val="b"/>
      <c:layout>
        <c:manualLayout>
          <c:xMode val="edge"/>
          <c:yMode val="edge"/>
          <c:x val="3.6617856138421084E-2"/>
          <c:y val="0.71131840213338193"/>
          <c:w val="0.91825238719088076"/>
          <c:h val="0.26581465618981548"/>
        </c:manualLayout>
      </c:layout>
      <c:overlay val="0"/>
      <c:txPr>
        <a:bodyPr/>
        <a:lstStyle/>
        <a:p>
          <a:pPr>
            <a:defRPr lang="es-ES"/>
          </a:pPr>
          <a:endParaRPr lang="en-US"/>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50657411492564E-2"/>
          <c:y val="5.8719173912065804E-2"/>
          <c:w val="0.894797808308053"/>
          <c:h val="0.39589368308597334"/>
        </c:manualLayout>
      </c:layout>
      <c:barChart>
        <c:barDir val="col"/>
        <c:grouping val="percentStacked"/>
        <c:varyColors val="0"/>
        <c:ser>
          <c:idx val="0"/>
          <c:order val="0"/>
          <c:tx>
            <c:strRef>
              <c:f>'Sección F'!$Z$11</c:f>
              <c:strCache>
                <c:ptCount val="1"/>
                <c:pt idx="0">
                  <c:v>Otros</c:v>
                </c:pt>
              </c:strCache>
            </c:strRef>
          </c:tx>
          <c:invertIfNegative val="0"/>
          <c:cat>
            <c:strRef>
              <c:f>'Sección F'!$AA$10:$AD$10</c:f>
              <c:strCache>
                <c:ptCount val="4"/>
                <c:pt idx="0">
                  <c:v>VIN</c:v>
                </c:pt>
                <c:pt idx="1">
                  <c:v>JE y ME</c:v>
                </c:pt>
                <c:pt idx="2">
                  <c:v>SOFT</c:v>
                </c:pt>
                <c:pt idx="3">
                  <c:v>PIN</c:v>
                </c:pt>
              </c:strCache>
            </c:strRef>
          </c:cat>
          <c:val>
            <c:numRef>
              <c:f>'Sección F'!$AA$11:$AD$11</c:f>
              <c:numCache>
                <c:formatCode>#,#00%</c:formatCode>
                <c:ptCount val="4"/>
                <c:pt idx="0">
                  <c:v>0.1111111111111111</c:v>
                </c:pt>
                <c:pt idx="1">
                  <c:v>2.777777777777864E-2</c:v>
                </c:pt>
                <c:pt idx="2">
                  <c:v>0</c:v>
                </c:pt>
                <c:pt idx="3">
                  <c:v>0.33333333333333331</c:v>
                </c:pt>
              </c:numCache>
            </c:numRef>
          </c:val>
          <c:extLst>
            <c:ext xmlns:c16="http://schemas.microsoft.com/office/drawing/2014/chart" uri="{C3380CC4-5D6E-409C-BE32-E72D297353CC}">
              <c16:uniqueId val="{00000000-B0E7-49D4-A219-E6DF72B44579}"/>
            </c:ext>
          </c:extLst>
        </c:ser>
        <c:ser>
          <c:idx val="1"/>
          <c:order val="1"/>
          <c:tx>
            <c:strRef>
              <c:f>'Sección F'!$Z$12</c:f>
              <c:strCache>
                <c:ptCount val="1"/>
                <c:pt idx="0">
                  <c:v>Necesidad de información sobre el proceso de emprendimiento</c:v>
                </c:pt>
              </c:strCache>
            </c:strRef>
          </c:tx>
          <c:invertIfNegative val="0"/>
          <c:cat>
            <c:strRef>
              <c:f>'Sección F'!$AA$10:$AD$10</c:f>
              <c:strCache>
                <c:ptCount val="4"/>
                <c:pt idx="0">
                  <c:v>VIN</c:v>
                </c:pt>
                <c:pt idx="1">
                  <c:v>JE y ME</c:v>
                </c:pt>
                <c:pt idx="2">
                  <c:v>SOFT</c:v>
                </c:pt>
                <c:pt idx="3">
                  <c:v>PIN</c:v>
                </c:pt>
              </c:strCache>
            </c:strRef>
          </c:cat>
          <c:val>
            <c:numRef>
              <c:f>'Sección F'!$AA$12:$AD$12</c:f>
              <c:numCache>
                <c:formatCode>#,#00%</c:formatCode>
                <c:ptCount val="4"/>
                <c:pt idx="0">
                  <c:v>0.29629629629629628</c:v>
                </c:pt>
                <c:pt idx="1">
                  <c:v>6.9444444444444503E-2</c:v>
                </c:pt>
                <c:pt idx="2">
                  <c:v>0.125</c:v>
                </c:pt>
                <c:pt idx="3">
                  <c:v>0</c:v>
                </c:pt>
              </c:numCache>
            </c:numRef>
          </c:val>
          <c:extLst>
            <c:ext xmlns:c16="http://schemas.microsoft.com/office/drawing/2014/chart" uri="{C3380CC4-5D6E-409C-BE32-E72D297353CC}">
              <c16:uniqueId val="{00000001-B0E7-49D4-A219-E6DF72B44579}"/>
            </c:ext>
          </c:extLst>
        </c:ser>
        <c:ser>
          <c:idx val="2"/>
          <c:order val="2"/>
          <c:tx>
            <c:strRef>
              <c:f>'Sección F'!$Z$13</c:f>
              <c:strCache>
                <c:ptCount val="1"/>
                <c:pt idx="0">
                  <c:v>Búsqueda de consejo</c:v>
                </c:pt>
              </c:strCache>
            </c:strRef>
          </c:tx>
          <c:invertIfNegative val="0"/>
          <c:cat>
            <c:strRef>
              <c:f>'Sección F'!$AA$10:$AD$10</c:f>
              <c:strCache>
                <c:ptCount val="4"/>
                <c:pt idx="0">
                  <c:v>VIN</c:v>
                </c:pt>
                <c:pt idx="1">
                  <c:v>JE y ME</c:v>
                </c:pt>
                <c:pt idx="2">
                  <c:v>SOFT</c:v>
                </c:pt>
                <c:pt idx="3">
                  <c:v>PIN</c:v>
                </c:pt>
              </c:strCache>
            </c:strRef>
          </c:cat>
          <c:val>
            <c:numRef>
              <c:f>'Sección F'!$AA$13:$AD$13</c:f>
              <c:numCache>
                <c:formatCode>#,#00%</c:formatCode>
                <c:ptCount val="4"/>
                <c:pt idx="0">
                  <c:v>0.1111111111111111</c:v>
                </c:pt>
                <c:pt idx="1">
                  <c:v>1.3888888888889148E-2</c:v>
                </c:pt>
                <c:pt idx="2">
                  <c:v>0</c:v>
                </c:pt>
                <c:pt idx="3">
                  <c:v>0</c:v>
                </c:pt>
              </c:numCache>
            </c:numRef>
          </c:val>
          <c:extLst>
            <c:ext xmlns:c16="http://schemas.microsoft.com/office/drawing/2014/chart" uri="{C3380CC4-5D6E-409C-BE32-E72D297353CC}">
              <c16:uniqueId val="{00000002-B0E7-49D4-A219-E6DF72B44579}"/>
            </c:ext>
          </c:extLst>
        </c:ser>
        <c:ser>
          <c:idx val="3"/>
          <c:order val="3"/>
          <c:tx>
            <c:strRef>
              <c:f>'Sección F'!$Z$14</c:f>
              <c:strCache>
                <c:ptCount val="1"/>
                <c:pt idx="0">
                  <c:v>Interés en contactarse con otros emprendedores</c:v>
                </c:pt>
              </c:strCache>
            </c:strRef>
          </c:tx>
          <c:invertIfNegative val="0"/>
          <c:cat>
            <c:strRef>
              <c:f>'Sección F'!$AA$10:$AD$10</c:f>
              <c:strCache>
                <c:ptCount val="4"/>
                <c:pt idx="0">
                  <c:v>VIN</c:v>
                </c:pt>
                <c:pt idx="1">
                  <c:v>JE y ME</c:v>
                </c:pt>
                <c:pt idx="2">
                  <c:v>SOFT</c:v>
                </c:pt>
                <c:pt idx="3">
                  <c:v>PIN</c:v>
                </c:pt>
              </c:strCache>
            </c:strRef>
          </c:cat>
          <c:val>
            <c:numRef>
              <c:f>'Sección F'!$AA$14:$AD$14</c:f>
              <c:numCache>
                <c:formatCode>#,#00%</c:formatCode>
                <c:ptCount val="4"/>
                <c:pt idx="0">
                  <c:v>0</c:v>
                </c:pt>
                <c:pt idx="1">
                  <c:v>1.3888888888889148E-2</c:v>
                </c:pt>
                <c:pt idx="2">
                  <c:v>0</c:v>
                </c:pt>
                <c:pt idx="3">
                  <c:v>0</c:v>
                </c:pt>
              </c:numCache>
            </c:numRef>
          </c:val>
          <c:extLst>
            <c:ext xmlns:c16="http://schemas.microsoft.com/office/drawing/2014/chart" uri="{C3380CC4-5D6E-409C-BE32-E72D297353CC}">
              <c16:uniqueId val="{00000003-B0E7-49D4-A219-E6DF72B44579}"/>
            </c:ext>
          </c:extLst>
        </c:ser>
        <c:ser>
          <c:idx val="4"/>
          <c:order val="4"/>
          <c:tx>
            <c:strRef>
              <c:f>'Sección F'!$Z$15</c:f>
              <c:strCache>
                <c:ptCount val="1"/>
                <c:pt idx="0">
                  <c:v>Necesidad de financiamiento</c:v>
                </c:pt>
              </c:strCache>
            </c:strRef>
          </c:tx>
          <c:invertIfNegative val="0"/>
          <c:cat>
            <c:strRef>
              <c:f>'Sección F'!$AA$10:$AD$10</c:f>
              <c:strCache>
                <c:ptCount val="4"/>
                <c:pt idx="0">
                  <c:v>VIN</c:v>
                </c:pt>
                <c:pt idx="1">
                  <c:v>JE y ME</c:v>
                </c:pt>
                <c:pt idx="2">
                  <c:v>SOFT</c:v>
                </c:pt>
                <c:pt idx="3">
                  <c:v>PIN</c:v>
                </c:pt>
              </c:strCache>
            </c:strRef>
          </c:cat>
          <c:val>
            <c:numRef>
              <c:f>'Sección F'!$AA$15:$AD$15</c:f>
              <c:numCache>
                <c:formatCode>#,#00%</c:formatCode>
                <c:ptCount val="4"/>
                <c:pt idx="0">
                  <c:v>0.29629629629629628</c:v>
                </c:pt>
                <c:pt idx="1">
                  <c:v>0.68055555555555569</c:v>
                </c:pt>
                <c:pt idx="2">
                  <c:v>0.6250000000000081</c:v>
                </c:pt>
                <c:pt idx="3">
                  <c:v>0.33333333333333331</c:v>
                </c:pt>
              </c:numCache>
            </c:numRef>
          </c:val>
          <c:extLst>
            <c:ext xmlns:c16="http://schemas.microsoft.com/office/drawing/2014/chart" uri="{C3380CC4-5D6E-409C-BE32-E72D297353CC}">
              <c16:uniqueId val="{00000004-B0E7-49D4-A219-E6DF72B44579}"/>
            </c:ext>
          </c:extLst>
        </c:ser>
        <c:ser>
          <c:idx val="5"/>
          <c:order val="5"/>
          <c:tx>
            <c:strRef>
              <c:f>'Sección F'!$Z$16</c:f>
              <c:strCache>
                <c:ptCount val="1"/>
                <c:pt idx="0">
                  <c:v>Desarrollo de nuevos productos o servicios o alcanzar nuevos mercados</c:v>
                </c:pt>
              </c:strCache>
            </c:strRef>
          </c:tx>
          <c:invertIfNegative val="0"/>
          <c:cat>
            <c:strRef>
              <c:f>'Sección F'!$AA$10:$AD$10</c:f>
              <c:strCache>
                <c:ptCount val="4"/>
                <c:pt idx="0">
                  <c:v>VIN</c:v>
                </c:pt>
                <c:pt idx="1">
                  <c:v>JE y ME</c:v>
                </c:pt>
                <c:pt idx="2">
                  <c:v>SOFT</c:v>
                </c:pt>
                <c:pt idx="3">
                  <c:v>PIN</c:v>
                </c:pt>
              </c:strCache>
            </c:strRef>
          </c:cat>
          <c:val>
            <c:numRef>
              <c:f>'Sección F'!$AA$16:$AD$16</c:f>
              <c:numCache>
                <c:formatCode>#,#00%</c:formatCode>
                <c:ptCount val="4"/>
                <c:pt idx="0">
                  <c:v>0.18518518518518756</c:v>
                </c:pt>
                <c:pt idx="1">
                  <c:v>0.16666666666666666</c:v>
                </c:pt>
                <c:pt idx="2">
                  <c:v>0.25</c:v>
                </c:pt>
                <c:pt idx="3">
                  <c:v>0.33333333333333331</c:v>
                </c:pt>
              </c:numCache>
            </c:numRef>
          </c:val>
          <c:extLst>
            <c:ext xmlns:c16="http://schemas.microsoft.com/office/drawing/2014/chart" uri="{C3380CC4-5D6E-409C-BE32-E72D297353CC}">
              <c16:uniqueId val="{00000005-B0E7-49D4-A219-E6DF72B44579}"/>
            </c:ext>
          </c:extLst>
        </c:ser>
        <c:ser>
          <c:idx val="6"/>
          <c:order val="6"/>
          <c:tx>
            <c:strRef>
              <c:f>'Sección F'!$Z$17</c:f>
              <c:strCache>
                <c:ptCount val="1"/>
                <c:pt idx="0">
                  <c:v>Vinculación con instituciones científicas o tecnológicas</c:v>
                </c:pt>
              </c:strCache>
            </c:strRef>
          </c:tx>
          <c:invertIfNegative val="0"/>
          <c:cat>
            <c:strRef>
              <c:f>'Sección F'!$AA$10:$AD$10</c:f>
              <c:strCache>
                <c:ptCount val="4"/>
                <c:pt idx="0">
                  <c:v>VIN</c:v>
                </c:pt>
                <c:pt idx="1">
                  <c:v>JE y ME</c:v>
                </c:pt>
                <c:pt idx="2">
                  <c:v>SOFT</c:v>
                </c:pt>
                <c:pt idx="3">
                  <c:v>PIN</c:v>
                </c:pt>
              </c:strCache>
            </c:strRef>
          </c:cat>
          <c:val>
            <c:numRef>
              <c:f>'Sección F'!$AA$17:$AD$17</c:f>
              <c:numCache>
                <c:formatCode>#,#00%</c:formatCode>
                <c:ptCount val="4"/>
                <c:pt idx="0">
                  <c:v>0</c:v>
                </c:pt>
                <c:pt idx="1">
                  <c:v>2.777777777777864E-2</c:v>
                </c:pt>
                <c:pt idx="2">
                  <c:v>0</c:v>
                </c:pt>
                <c:pt idx="3">
                  <c:v>0</c:v>
                </c:pt>
              </c:numCache>
            </c:numRef>
          </c:val>
          <c:extLst>
            <c:ext xmlns:c16="http://schemas.microsoft.com/office/drawing/2014/chart" uri="{C3380CC4-5D6E-409C-BE32-E72D297353CC}">
              <c16:uniqueId val="{00000006-B0E7-49D4-A219-E6DF72B44579}"/>
            </c:ext>
          </c:extLst>
        </c:ser>
        <c:dLbls>
          <c:showLegendKey val="0"/>
          <c:showVal val="0"/>
          <c:showCatName val="0"/>
          <c:showSerName val="0"/>
          <c:showPercent val="0"/>
          <c:showBubbleSize val="0"/>
        </c:dLbls>
        <c:gapWidth val="75"/>
        <c:overlap val="100"/>
        <c:axId val="88287872"/>
        <c:axId val="88289664"/>
      </c:barChart>
      <c:catAx>
        <c:axId val="88287872"/>
        <c:scaling>
          <c:orientation val="minMax"/>
        </c:scaling>
        <c:delete val="0"/>
        <c:axPos val="b"/>
        <c:numFmt formatCode="General" sourceLinked="0"/>
        <c:majorTickMark val="none"/>
        <c:minorTickMark val="none"/>
        <c:tickLblPos val="nextTo"/>
        <c:txPr>
          <a:bodyPr/>
          <a:lstStyle/>
          <a:p>
            <a:pPr>
              <a:defRPr lang="es-ES"/>
            </a:pPr>
            <a:endParaRPr lang="en-US"/>
          </a:p>
        </c:txPr>
        <c:crossAx val="88289664"/>
        <c:crosses val="autoZero"/>
        <c:auto val="1"/>
        <c:lblAlgn val="ctr"/>
        <c:lblOffset val="100"/>
        <c:noMultiLvlLbl val="0"/>
      </c:catAx>
      <c:valAx>
        <c:axId val="88289664"/>
        <c:scaling>
          <c:orientation val="minMax"/>
        </c:scaling>
        <c:delete val="0"/>
        <c:axPos val="l"/>
        <c:majorGridlines/>
        <c:numFmt formatCode="0%" sourceLinked="1"/>
        <c:majorTickMark val="none"/>
        <c:minorTickMark val="none"/>
        <c:tickLblPos val="nextTo"/>
        <c:spPr>
          <a:ln w="9525">
            <a:noFill/>
          </a:ln>
        </c:spPr>
        <c:txPr>
          <a:bodyPr/>
          <a:lstStyle/>
          <a:p>
            <a:pPr>
              <a:defRPr lang="es-ES"/>
            </a:pPr>
            <a:endParaRPr lang="en-US"/>
          </a:p>
        </c:txPr>
        <c:crossAx val="88287872"/>
        <c:crosses val="autoZero"/>
        <c:crossBetween val="between"/>
      </c:valAx>
    </c:plotArea>
    <c:legend>
      <c:legendPos val="b"/>
      <c:layout>
        <c:manualLayout>
          <c:xMode val="edge"/>
          <c:yMode val="edge"/>
          <c:x val="3.957163518622879E-2"/>
          <c:y val="0.52890025128119322"/>
          <c:w val="0.92085335789751055"/>
          <c:h val="0.43956167076576935"/>
        </c:manualLayout>
      </c:layout>
      <c:overlay val="0"/>
      <c:txPr>
        <a:bodyPr/>
        <a:lstStyle/>
        <a:p>
          <a:pPr>
            <a:defRPr lang="es-ES"/>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'Sección F'!$BI$35</c:f>
              <c:strCache>
                <c:ptCount val="1"/>
                <c:pt idx="0">
                  <c:v>1-Nada valiosa</c:v>
                </c:pt>
              </c:strCache>
            </c:strRef>
          </c:tx>
          <c:invertIfNegative val="0"/>
          <c:cat>
            <c:strRef>
              <c:f>'Sección F'!$BH$36:$BH$39</c:f>
              <c:strCache>
                <c:ptCount val="4"/>
                <c:pt idx="0">
                  <c:v>VIN</c:v>
                </c:pt>
                <c:pt idx="1">
                  <c:v>JE y ME</c:v>
                </c:pt>
                <c:pt idx="2">
                  <c:v>SOFT</c:v>
                </c:pt>
                <c:pt idx="3">
                  <c:v>PIN</c:v>
                </c:pt>
              </c:strCache>
            </c:strRef>
          </c:cat>
          <c:val>
            <c:numRef>
              <c:f>'Sección F'!$BI$36:$BI$39</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0-2BDF-4A6C-90EC-7CCF985EED7B}"/>
            </c:ext>
          </c:extLst>
        </c:ser>
        <c:ser>
          <c:idx val="1"/>
          <c:order val="1"/>
          <c:tx>
            <c:strRef>
              <c:f>'Sección F'!$BJ$35</c:f>
              <c:strCache>
                <c:ptCount val="1"/>
                <c:pt idx="0">
                  <c:v>2-Poco valiosa</c:v>
                </c:pt>
              </c:strCache>
            </c:strRef>
          </c:tx>
          <c:invertIfNegative val="0"/>
          <c:cat>
            <c:strRef>
              <c:f>'Sección F'!$BH$36:$BH$39</c:f>
              <c:strCache>
                <c:ptCount val="4"/>
                <c:pt idx="0">
                  <c:v>VIN</c:v>
                </c:pt>
                <c:pt idx="1">
                  <c:v>JE y ME</c:v>
                </c:pt>
                <c:pt idx="2">
                  <c:v>SOFT</c:v>
                </c:pt>
                <c:pt idx="3">
                  <c:v>PIN</c:v>
                </c:pt>
              </c:strCache>
            </c:strRef>
          </c:cat>
          <c:val>
            <c:numRef>
              <c:f>'Sección F'!$BJ$36:$BJ$39</c:f>
              <c:numCache>
                <c:formatCode>General</c:formatCode>
                <c:ptCount val="4"/>
                <c:pt idx="0">
                  <c:v>3</c:v>
                </c:pt>
                <c:pt idx="1">
                  <c:v>4</c:v>
                </c:pt>
                <c:pt idx="2">
                  <c:v>1</c:v>
                </c:pt>
                <c:pt idx="3">
                  <c:v>0</c:v>
                </c:pt>
              </c:numCache>
            </c:numRef>
          </c:val>
          <c:extLst>
            <c:ext xmlns:c16="http://schemas.microsoft.com/office/drawing/2014/chart" uri="{C3380CC4-5D6E-409C-BE32-E72D297353CC}">
              <c16:uniqueId val="{00000001-2BDF-4A6C-90EC-7CCF985EED7B}"/>
            </c:ext>
          </c:extLst>
        </c:ser>
        <c:ser>
          <c:idx val="2"/>
          <c:order val="2"/>
          <c:tx>
            <c:strRef>
              <c:f>'Sección F'!$BK$35</c:f>
              <c:strCache>
                <c:ptCount val="1"/>
                <c:pt idx="0">
                  <c:v>3-Muy valiosa</c:v>
                </c:pt>
              </c:strCache>
            </c:strRef>
          </c:tx>
          <c:invertIfNegative val="0"/>
          <c:cat>
            <c:strRef>
              <c:f>'Sección F'!$BH$36:$BH$39</c:f>
              <c:strCache>
                <c:ptCount val="4"/>
                <c:pt idx="0">
                  <c:v>VIN</c:v>
                </c:pt>
                <c:pt idx="1">
                  <c:v>JE y ME</c:v>
                </c:pt>
                <c:pt idx="2">
                  <c:v>SOFT</c:v>
                </c:pt>
                <c:pt idx="3">
                  <c:v>PIN</c:v>
                </c:pt>
              </c:strCache>
            </c:strRef>
          </c:cat>
          <c:val>
            <c:numRef>
              <c:f>'Sección F'!$BK$36:$BK$39</c:f>
              <c:numCache>
                <c:formatCode>General</c:formatCode>
                <c:ptCount val="4"/>
                <c:pt idx="0">
                  <c:v>16</c:v>
                </c:pt>
                <c:pt idx="1">
                  <c:v>24</c:v>
                </c:pt>
                <c:pt idx="2">
                  <c:v>3</c:v>
                </c:pt>
                <c:pt idx="3">
                  <c:v>1</c:v>
                </c:pt>
              </c:numCache>
            </c:numRef>
          </c:val>
          <c:extLst>
            <c:ext xmlns:c16="http://schemas.microsoft.com/office/drawing/2014/chart" uri="{C3380CC4-5D6E-409C-BE32-E72D297353CC}">
              <c16:uniqueId val="{00000002-2BDF-4A6C-90EC-7CCF985EED7B}"/>
            </c:ext>
          </c:extLst>
        </c:ser>
        <c:ser>
          <c:idx val="3"/>
          <c:order val="3"/>
          <c:tx>
            <c:strRef>
              <c:f>'Sección F'!$BL$35</c:f>
              <c:strCache>
                <c:ptCount val="1"/>
                <c:pt idx="0">
                  <c:v>4-Extremadamente valiosa</c:v>
                </c:pt>
              </c:strCache>
            </c:strRef>
          </c:tx>
          <c:invertIfNegative val="0"/>
          <c:cat>
            <c:strRef>
              <c:f>'Sección F'!$BH$36:$BH$39</c:f>
              <c:strCache>
                <c:ptCount val="4"/>
                <c:pt idx="0">
                  <c:v>VIN</c:v>
                </c:pt>
                <c:pt idx="1">
                  <c:v>JE y ME</c:v>
                </c:pt>
                <c:pt idx="2">
                  <c:v>SOFT</c:v>
                </c:pt>
                <c:pt idx="3">
                  <c:v>PIN</c:v>
                </c:pt>
              </c:strCache>
            </c:strRef>
          </c:cat>
          <c:val>
            <c:numRef>
              <c:f>'Sección F'!$BL$36:$BL$39</c:f>
              <c:numCache>
                <c:formatCode>General</c:formatCode>
                <c:ptCount val="4"/>
                <c:pt idx="0">
                  <c:v>7</c:v>
                </c:pt>
                <c:pt idx="1">
                  <c:v>44</c:v>
                </c:pt>
                <c:pt idx="2">
                  <c:v>4</c:v>
                </c:pt>
                <c:pt idx="3">
                  <c:v>2</c:v>
                </c:pt>
              </c:numCache>
            </c:numRef>
          </c:val>
          <c:extLst>
            <c:ext xmlns:c16="http://schemas.microsoft.com/office/drawing/2014/chart" uri="{C3380CC4-5D6E-409C-BE32-E72D297353CC}">
              <c16:uniqueId val="{00000003-2BDF-4A6C-90EC-7CCF985EED7B}"/>
            </c:ext>
          </c:extLst>
        </c:ser>
        <c:dLbls>
          <c:showLegendKey val="0"/>
          <c:showVal val="0"/>
          <c:showCatName val="0"/>
          <c:showSerName val="0"/>
          <c:showPercent val="0"/>
          <c:showBubbleSize val="0"/>
        </c:dLbls>
        <c:gapWidth val="75"/>
        <c:overlap val="100"/>
        <c:axId val="88307968"/>
        <c:axId val="88309760"/>
      </c:barChart>
      <c:catAx>
        <c:axId val="88307968"/>
        <c:scaling>
          <c:orientation val="minMax"/>
        </c:scaling>
        <c:delete val="0"/>
        <c:axPos val="b"/>
        <c:numFmt formatCode="General" sourceLinked="0"/>
        <c:majorTickMark val="none"/>
        <c:minorTickMark val="none"/>
        <c:tickLblPos val="nextTo"/>
        <c:txPr>
          <a:bodyPr/>
          <a:lstStyle/>
          <a:p>
            <a:pPr>
              <a:defRPr lang="es-ES"/>
            </a:pPr>
            <a:endParaRPr lang="en-US"/>
          </a:p>
        </c:txPr>
        <c:crossAx val="88309760"/>
        <c:crosses val="autoZero"/>
        <c:auto val="1"/>
        <c:lblAlgn val="ctr"/>
        <c:lblOffset val="100"/>
        <c:noMultiLvlLbl val="0"/>
      </c:catAx>
      <c:valAx>
        <c:axId val="88309760"/>
        <c:scaling>
          <c:orientation val="minMax"/>
        </c:scaling>
        <c:delete val="0"/>
        <c:axPos val="l"/>
        <c:majorGridlines/>
        <c:numFmt formatCode="0%" sourceLinked="1"/>
        <c:majorTickMark val="none"/>
        <c:minorTickMark val="none"/>
        <c:tickLblPos val="nextTo"/>
        <c:spPr>
          <a:ln w="9525">
            <a:noFill/>
          </a:ln>
        </c:spPr>
        <c:txPr>
          <a:bodyPr/>
          <a:lstStyle/>
          <a:p>
            <a:pPr>
              <a:defRPr lang="es-ES"/>
            </a:pPr>
            <a:endParaRPr lang="en-US"/>
          </a:p>
        </c:txPr>
        <c:crossAx val="88307968"/>
        <c:crosses val="autoZero"/>
        <c:crossBetween val="between"/>
      </c:valAx>
    </c:plotArea>
    <c:legend>
      <c:legendPos val="b"/>
      <c:overlay val="0"/>
      <c:txPr>
        <a:bodyPr/>
        <a:lstStyle/>
        <a:p>
          <a:pPr>
            <a:defRPr lang="es-ES"/>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F04317-1ADB-4450-BBB1-7E4A3CEEF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63031</Words>
  <Characters>359278</Characters>
  <Application>Microsoft Office Word</Application>
  <DocSecurity>0</DocSecurity>
  <Lines>2993</Lines>
  <Paragraphs>842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421467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Flavia</dc:creator>
  <cp:lastModifiedBy>Crespi, Gustavo Atilio</cp:lastModifiedBy>
  <cp:revision>2</cp:revision>
  <cp:lastPrinted>2016-04-04T21:56:00Z</cp:lastPrinted>
  <dcterms:created xsi:type="dcterms:W3CDTF">2017-06-05T19:10:00Z</dcterms:created>
  <dcterms:modified xsi:type="dcterms:W3CDTF">2017-06-05T19:10:00Z</dcterms:modified>
</cp:coreProperties>
</file>