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A02A" w14:textId="77777777" w:rsidR="00B84211" w:rsidRPr="007E663E" w:rsidRDefault="00CF5271" w:rsidP="007E6104">
      <w:pPr>
        <w:pStyle w:val="Title"/>
        <w:tabs>
          <w:tab w:val="clear" w:pos="1440"/>
          <w:tab w:val="clear" w:pos="3060"/>
        </w:tabs>
        <w:ind w:left="567" w:hanging="567"/>
        <w:outlineLvl w:val="9"/>
        <w:rPr>
          <w:rFonts w:ascii="Arial" w:hAnsi="Arial" w:cs="Arial"/>
          <w:smallCaps/>
          <w:szCs w:val="24"/>
          <w:lang w:val="es-ES"/>
        </w:rPr>
      </w:pPr>
      <w:r w:rsidRPr="007E663E">
        <w:rPr>
          <w:rFonts w:ascii="Arial" w:hAnsi="Arial" w:cs="Arial"/>
          <w:smallCaps/>
          <w:szCs w:val="24"/>
          <w:lang w:val="es-ES"/>
        </w:rPr>
        <w:t>Document</w:t>
      </w:r>
      <w:r w:rsidR="007A1860" w:rsidRPr="007E663E">
        <w:rPr>
          <w:rFonts w:ascii="Arial" w:hAnsi="Arial" w:cs="Arial"/>
          <w:smallCaps/>
          <w:szCs w:val="24"/>
          <w:lang w:val="es-ES"/>
        </w:rPr>
        <w:t>o del Banco Interameric</w:t>
      </w:r>
      <w:r w:rsidR="0002382F" w:rsidRPr="007E663E">
        <w:rPr>
          <w:rFonts w:ascii="Arial" w:hAnsi="Arial" w:cs="Arial"/>
          <w:smallCaps/>
          <w:szCs w:val="24"/>
          <w:lang w:val="es-ES"/>
        </w:rPr>
        <w:t>a</w:t>
      </w:r>
      <w:r w:rsidR="007D03A1" w:rsidRPr="007E663E">
        <w:rPr>
          <w:rFonts w:ascii="Arial" w:hAnsi="Arial" w:cs="Arial"/>
          <w:smallCaps/>
          <w:szCs w:val="24"/>
          <w:lang w:val="es-ES"/>
        </w:rPr>
        <w:t>n</w:t>
      </w:r>
      <w:r w:rsidR="0002382F" w:rsidRPr="007E663E">
        <w:rPr>
          <w:rFonts w:ascii="Arial" w:hAnsi="Arial" w:cs="Arial"/>
          <w:smallCaps/>
          <w:szCs w:val="24"/>
          <w:lang w:val="es-ES"/>
        </w:rPr>
        <w:t>o</w:t>
      </w:r>
      <w:r w:rsidR="007A1860" w:rsidRPr="007E663E">
        <w:rPr>
          <w:rFonts w:ascii="Arial" w:hAnsi="Arial" w:cs="Arial"/>
          <w:smallCaps/>
          <w:szCs w:val="24"/>
          <w:lang w:val="es-ES"/>
        </w:rPr>
        <w:t xml:space="preserve"> de Desarrollo</w:t>
      </w:r>
    </w:p>
    <w:p w14:paraId="084B312B" w14:textId="77777777" w:rsidR="00B84211" w:rsidRPr="007E663E" w:rsidRDefault="00B84211" w:rsidP="007E6104">
      <w:pPr>
        <w:pStyle w:val="ListParagraph"/>
        <w:spacing w:before="120" w:after="0" w:line="360" w:lineRule="auto"/>
        <w:ind w:left="567" w:hanging="567"/>
        <w:jc w:val="center"/>
        <w:rPr>
          <w:rFonts w:ascii="Arial" w:hAnsi="Arial" w:cs="Arial"/>
          <w:b/>
          <w:sz w:val="24"/>
          <w:szCs w:val="24"/>
          <w:lang w:val="es-ES"/>
        </w:rPr>
      </w:pPr>
    </w:p>
    <w:p w14:paraId="47AA0428" w14:textId="77777777" w:rsidR="00B84211" w:rsidRPr="007E663E" w:rsidRDefault="00B84211" w:rsidP="007E6104">
      <w:pPr>
        <w:tabs>
          <w:tab w:val="left" w:pos="1440"/>
          <w:tab w:val="left" w:pos="3060"/>
        </w:tabs>
        <w:ind w:left="567" w:hanging="567"/>
        <w:jc w:val="center"/>
        <w:rPr>
          <w:rFonts w:ascii="Arial" w:hAnsi="Arial" w:cs="Arial"/>
          <w:b/>
          <w:smallCaps/>
          <w:sz w:val="24"/>
          <w:szCs w:val="24"/>
          <w:lang w:val="es-ES"/>
        </w:rPr>
      </w:pPr>
    </w:p>
    <w:p w14:paraId="606E3B96" w14:textId="77777777" w:rsidR="00C75575" w:rsidRPr="007E663E" w:rsidRDefault="00C75575" w:rsidP="007E6104">
      <w:pPr>
        <w:tabs>
          <w:tab w:val="left" w:pos="1440"/>
          <w:tab w:val="left" w:pos="3060"/>
        </w:tabs>
        <w:ind w:left="567" w:hanging="567"/>
        <w:jc w:val="center"/>
        <w:rPr>
          <w:rFonts w:ascii="Arial" w:hAnsi="Arial" w:cs="Arial"/>
          <w:b/>
          <w:smallCaps/>
          <w:sz w:val="24"/>
          <w:szCs w:val="24"/>
          <w:lang w:val="es-ES"/>
        </w:rPr>
      </w:pPr>
    </w:p>
    <w:p w14:paraId="7FF0C726" w14:textId="77777777" w:rsidR="00C75575" w:rsidRPr="007E663E" w:rsidRDefault="00C75575" w:rsidP="007E6104">
      <w:pPr>
        <w:tabs>
          <w:tab w:val="left" w:pos="1440"/>
          <w:tab w:val="left" w:pos="3060"/>
        </w:tabs>
        <w:ind w:left="567" w:hanging="567"/>
        <w:jc w:val="center"/>
        <w:rPr>
          <w:rFonts w:ascii="Arial" w:hAnsi="Arial" w:cs="Arial"/>
          <w:b/>
          <w:smallCaps/>
          <w:sz w:val="24"/>
          <w:szCs w:val="24"/>
          <w:lang w:val="es-ES"/>
        </w:rPr>
      </w:pPr>
    </w:p>
    <w:p w14:paraId="5314FEF4" w14:textId="77777777" w:rsidR="00C75575" w:rsidRPr="007E663E" w:rsidRDefault="00C75575" w:rsidP="007E6104">
      <w:pPr>
        <w:tabs>
          <w:tab w:val="left" w:pos="1440"/>
          <w:tab w:val="left" w:pos="3060"/>
        </w:tabs>
        <w:ind w:left="567" w:hanging="567"/>
        <w:jc w:val="center"/>
        <w:rPr>
          <w:rFonts w:ascii="Arial" w:hAnsi="Arial" w:cs="Arial"/>
          <w:b/>
          <w:smallCaps/>
          <w:sz w:val="24"/>
          <w:szCs w:val="24"/>
          <w:lang w:val="es-ES"/>
        </w:rPr>
      </w:pPr>
    </w:p>
    <w:p w14:paraId="6785C41C" w14:textId="77777777" w:rsidR="00B84211" w:rsidRPr="007E663E" w:rsidRDefault="00B84211" w:rsidP="007E6104">
      <w:pPr>
        <w:tabs>
          <w:tab w:val="left" w:pos="1440"/>
          <w:tab w:val="left" w:pos="3060"/>
        </w:tabs>
        <w:ind w:left="567" w:hanging="567"/>
        <w:jc w:val="center"/>
        <w:rPr>
          <w:rFonts w:ascii="Arial" w:hAnsi="Arial" w:cs="Arial"/>
          <w:b/>
          <w:smallCaps/>
          <w:sz w:val="24"/>
          <w:szCs w:val="24"/>
          <w:lang w:val="es-ES"/>
        </w:rPr>
      </w:pPr>
    </w:p>
    <w:p w14:paraId="11C14E7A" w14:textId="77777777" w:rsidR="00F54627" w:rsidRPr="007E663E" w:rsidRDefault="00F54627" w:rsidP="00F54627">
      <w:pPr>
        <w:tabs>
          <w:tab w:val="left" w:pos="1440"/>
          <w:tab w:val="left" w:pos="3060"/>
        </w:tabs>
        <w:jc w:val="center"/>
        <w:rPr>
          <w:rFonts w:ascii="Arial" w:eastAsia="Arial" w:hAnsi="Arial" w:cs="Arial"/>
          <w:b/>
          <w:bCs/>
          <w:sz w:val="28"/>
          <w:szCs w:val="28"/>
          <w:lang w:val="es-ES"/>
        </w:rPr>
      </w:pPr>
      <w:r w:rsidRPr="007E663E">
        <w:rPr>
          <w:rFonts w:ascii="Arial" w:eastAsia="Arial" w:hAnsi="Arial" w:cs="Arial"/>
          <w:b/>
          <w:bCs/>
          <w:smallCaps/>
          <w:sz w:val="28"/>
          <w:szCs w:val="28"/>
          <w:lang w:val="es-ES"/>
        </w:rPr>
        <w:t>P</w:t>
      </w:r>
      <w:r w:rsidR="00C2308F">
        <w:rPr>
          <w:rFonts w:ascii="Arial" w:eastAsia="Arial" w:hAnsi="Arial" w:cs="Arial"/>
          <w:b/>
          <w:bCs/>
          <w:smallCaps/>
          <w:sz w:val="28"/>
          <w:szCs w:val="28"/>
          <w:lang w:val="es-ES"/>
        </w:rPr>
        <w:t>araguay</w:t>
      </w:r>
    </w:p>
    <w:p w14:paraId="3FEC4BCD" w14:textId="77777777" w:rsidR="00F54627" w:rsidRPr="007E663E" w:rsidRDefault="00F54627" w:rsidP="00F54627">
      <w:pPr>
        <w:tabs>
          <w:tab w:val="left" w:pos="1440"/>
          <w:tab w:val="left" w:pos="3060"/>
        </w:tabs>
        <w:jc w:val="center"/>
        <w:rPr>
          <w:rFonts w:ascii="Arial" w:eastAsia="Times New Roman" w:hAnsi="Arial" w:cs="Arial"/>
          <w:smallCaps/>
          <w:lang w:val="es-ES"/>
        </w:rPr>
      </w:pPr>
    </w:p>
    <w:p w14:paraId="6724DB20" w14:textId="77777777" w:rsidR="00F54627" w:rsidRPr="007E663E" w:rsidRDefault="00F54627" w:rsidP="00F54627">
      <w:pPr>
        <w:tabs>
          <w:tab w:val="left" w:pos="1440"/>
          <w:tab w:val="left" w:pos="3060"/>
        </w:tabs>
        <w:jc w:val="center"/>
        <w:rPr>
          <w:rFonts w:ascii="Arial" w:hAnsi="Arial" w:cs="Arial"/>
          <w:smallCaps/>
          <w:lang w:val="es-ES"/>
        </w:rPr>
      </w:pPr>
    </w:p>
    <w:p w14:paraId="0BF74ACC" w14:textId="77777777" w:rsidR="00F54627" w:rsidRPr="007E663E" w:rsidRDefault="00F54627" w:rsidP="00F54627">
      <w:pPr>
        <w:tabs>
          <w:tab w:val="left" w:pos="1440"/>
          <w:tab w:val="left" w:pos="3060"/>
        </w:tabs>
        <w:jc w:val="center"/>
        <w:rPr>
          <w:rFonts w:ascii="Arial" w:hAnsi="Arial" w:cs="Arial"/>
          <w:smallCaps/>
          <w:lang w:val="es-ES"/>
        </w:rPr>
      </w:pPr>
    </w:p>
    <w:p w14:paraId="28FD245D" w14:textId="77777777" w:rsidR="00F54627" w:rsidRPr="007E663E" w:rsidRDefault="00F54627" w:rsidP="00F54627">
      <w:pPr>
        <w:tabs>
          <w:tab w:val="left" w:pos="1440"/>
          <w:tab w:val="left" w:pos="3060"/>
        </w:tabs>
        <w:jc w:val="center"/>
        <w:rPr>
          <w:rFonts w:ascii="Arial" w:hAnsi="Arial" w:cs="Arial"/>
          <w:smallCaps/>
          <w:lang w:val="es-ES"/>
        </w:rPr>
      </w:pPr>
    </w:p>
    <w:p w14:paraId="1268DCBA" w14:textId="77777777" w:rsidR="00F54627" w:rsidRPr="007E663E" w:rsidRDefault="00F54627" w:rsidP="00F54627">
      <w:pPr>
        <w:tabs>
          <w:tab w:val="left" w:pos="1440"/>
          <w:tab w:val="left" w:pos="3060"/>
        </w:tabs>
        <w:jc w:val="center"/>
        <w:rPr>
          <w:rFonts w:ascii="Arial" w:hAnsi="Arial" w:cs="Arial"/>
          <w:smallCaps/>
          <w:lang w:val="es-ES"/>
        </w:rPr>
      </w:pPr>
    </w:p>
    <w:p w14:paraId="5BE89659" w14:textId="77777777" w:rsidR="00F54627" w:rsidRPr="007E663E" w:rsidRDefault="00F54627" w:rsidP="00F54627">
      <w:pPr>
        <w:tabs>
          <w:tab w:val="left" w:pos="1440"/>
          <w:tab w:val="left" w:pos="3060"/>
        </w:tabs>
        <w:jc w:val="center"/>
        <w:rPr>
          <w:rFonts w:ascii="Arial" w:hAnsi="Arial" w:cs="Arial"/>
          <w:smallCaps/>
          <w:lang w:val="es-ES"/>
        </w:rPr>
      </w:pPr>
    </w:p>
    <w:p w14:paraId="04DCB8D1" w14:textId="77777777" w:rsidR="00C2308F" w:rsidRPr="00C2308F" w:rsidRDefault="00C2308F" w:rsidP="00C2308F">
      <w:pPr>
        <w:tabs>
          <w:tab w:val="left" w:pos="1440"/>
          <w:tab w:val="left" w:pos="3060"/>
        </w:tabs>
        <w:jc w:val="center"/>
        <w:rPr>
          <w:rFonts w:ascii="Arial" w:hAnsi="Arial" w:cs="Arial"/>
          <w:b/>
          <w:bCs/>
          <w:smallCaps/>
          <w:sz w:val="28"/>
          <w:szCs w:val="28"/>
          <w:lang w:val="es-ES_tradnl"/>
        </w:rPr>
      </w:pPr>
      <w:r w:rsidRPr="00C2308F">
        <w:rPr>
          <w:rFonts w:ascii="Arial" w:hAnsi="Arial" w:cs="Arial"/>
          <w:b/>
          <w:bCs/>
          <w:smallCaps/>
          <w:sz w:val="28"/>
          <w:szCs w:val="28"/>
          <w:lang w:val="es-ES_tradnl"/>
        </w:rPr>
        <w:t>Programa de Apoyo a la Agenda Digital</w:t>
      </w:r>
    </w:p>
    <w:p w14:paraId="22AACD4B" w14:textId="77777777" w:rsidR="00F54627" w:rsidRPr="007E663E" w:rsidRDefault="00F54627" w:rsidP="00F54627">
      <w:pPr>
        <w:pStyle w:val="Newpage"/>
        <w:rPr>
          <w:rFonts w:ascii="Arial" w:hAnsi="Arial"/>
          <w:b w:val="0"/>
          <w:caps/>
          <w:sz w:val="22"/>
          <w:szCs w:val="22"/>
          <w:lang w:val="es-ES_tradnl"/>
        </w:rPr>
      </w:pPr>
    </w:p>
    <w:p w14:paraId="0D9285E6" w14:textId="77777777" w:rsidR="00F54627" w:rsidRPr="007E663E" w:rsidRDefault="00F54627" w:rsidP="00F54627">
      <w:pPr>
        <w:tabs>
          <w:tab w:val="left" w:pos="1440"/>
          <w:tab w:val="left" w:pos="3060"/>
        </w:tabs>
        <w:jc w:val="center"/>
        <w:rPr>
          <w:rFonts w:ascii="Arial" w:eastAsia="Arial" w:hAnsi="Arial" w:cs="Arial"/>
          <w:b/>
          <w:bCs/>
          <w:lang w:val="es-ES"/>
        </w:rPr>
      </w:pPr>
      <w:r w:rsidRPr="007E663E">
        <w:rPr>
          <w:rFonts w:ascii="Arial" w:eastAsia="Arial" w:hAnsi="Arial" w:cs="Arial"/>
          <w:b/>
          <w:bCs/>
          <w:smallCaps/>
          <w:lang w:val="es-ES"/>
        </w:rPr>
        <w:t>P</w:t>
      </w:r>
      <w:r w:rsidR="00C2308F">
        <w:rPr>
          <w:rFonts w:ascii="Arial" w:eastAsia="Arial" w:hAnsi="Arial" w:cs="Arial"/>
          <w:b/>
          <w:bCs/>
          <w:smallCaps/>
          <w:lang w:val="es-ES"/>
        </w:rPr>
        <w:t>R</w:t>
      </w:r>
      <w:r w:rsidRPr="007E663E">
        <w:rPr>
          <w:rFonts w:ascii="Arial" w:eastAsia="Arial" w:hAnsi="Arial" w:cs="Arial"/>
          <w:b/>
          <w:bCs/>
          <w:smallCaps/>
          <w:lang w:val="es-ES"/>
        </w:rPr>
        <w:t>-L11</w:t>
      </w:r>
      <w:r w:rsidR="00C2308F">
        <w:rPr>
          <w:rFonts w:ascii="Arial" w:eastAsia="Arial" w:hAnsi="Arial" w:cs="Arial"/>
          <w:b/>
          <w:bCs/>
          <w:smallCaps/>
          <w:lang w:val="es-ES"/>
        </w:rPr>
        <w:t>53</w:t>
      </w:r>
    </w:p>
    <w:p w14:paraId="49277F41" w14:textId="77777777" w:rsidR="00C75575" w:rsidRPr="007E663E" w:rsidRDefault="00C75575" w:rsidP="007E6104">
      <w:pPr>
        <w:tabs>
          <w:tab w:val="left" w:pos="1440"/>
          <w:tab w:val="left" w:pos="3060"/>
        </w:tabs>
        <w:ind w:left="567" w:hanging="567"/>
        <w:jc w:val="center"/>
        <w:rPr>
          <w:rFonts w:ascii="Arial" w:hAnsi="Arial" w:cs="Arial"/>
          <w:smallCaps/>
          <w:sz w:val="24"/>
          <w:szCs w:val="24"/>
          <w:lang w:val="es-ES"/>
        </w:rPr>
      </w:pPr>
    </w:p>
    <w:p w14:paraId="0B49AB05" w14:textId="77777777" w:rsidR="00B84211" w:rsidRPr="007E663E" w:rsidRDefault="007A1860" w:rsidP="007E6104">
      <w:pPr>
        <w:tabs>
          <w:tab w:val="left" w:pos="1440"/>
          <w:tab w:val="left" w:pos="3060"/>
        </w:tabs>
        <w:ind w:left="567" w:hanging="567"/>
        <w:jc w:val="center"/>
        <w:outlineLvl w:val="0"/>
        <w:rPr>
          <w:rFonts w:ascii="Arial" w:hAnsi="Arial" w:cs="Arial"/>
          <w:b/>
          <w:smallCaps/>
          <w:sz w:val="24"/>
          <w:szCs w:val="24"/>
          <w:lang w:val="es-ES_tradnl"/>
        </w:rPr>
      </w:pPr>
      <w:r w:rsidRPr="007E663E">
        <w:rPr>
          <w:rFonts w:ascii="Arial" w:hAnsi="Arial" w:cs="Arial"/>
          <w:b/>
          <w:smallCaps/>
          <w:sz w:val="24"/>
          <w:szCs w:val="24"/>
          <w:lang w:val="es-ES_tradnl"/>
        </w:rPr>
        <w:t>Análisis Económico</w:t>
      </w:r>
    </w:p>
    <w:p w14:paraId="2432A075" w14:textId="77777777" w:rsidR="00B84211" w:rsidRPr="007E663E" w:rsidRDefault="00B84211" w:rsidP="007E6104">
      <w:pPr>
        <w:tabs>
          <w:tab w:val="left" w:pos="1440"/>
          <w:tab w:val="left" w:pos="3060"/>
        </w:tabs>
        <w:ind w:left="567" w:hanging="567"/>
        <w:jc w:val="center"/>
        <w:outlineLvl w:val="0"/>
        <w:rPr>
          <w:rFonts w:ascii="Arial" w:hAnsi="Arial" w:cs="Arial"/>
          <w:b/>
          <w:smallCaps/>
          <w:sz w:val="24"/>
          <w:szCs w:val="24"/>
          <w:lang w:val="es-ES_tradnl"/>
        </w:rPr>
      </w:pPr>
    </w:p>
    <w:p w14:paraId="4542607A" w14:textId="77777777" w:rsidR="00B84211" w:rsidRPr="007E663E" w:rsidRDefault="00B84211" w:rsidP="007E6104">
      <w:pPr>
        <w:pStyle w:val="ListParagraph"/>
        <w:spacing w:before="120" w:after="0" w:line="360" w:lineRule="auto"/>
        <w:ind w:left="567" w:hanging="567"/>
        <w:jc w:val="center"/>
        <w:rPr>
          <w:rFonts w:ascii="Arial" w:hAnsi="Arial" w:cs="Arial"/>
          <w:b/>
          <w:sz w:val="24"/>
          <w:szCs w:val="24"/>
          <w:lang w:val="es-ES_tradnl"/>
        </w:rPr>
      </w:pPr>
    </w:p>
    <w:p w14:paraId="1E7BF619" w14:textId="77777777" w:rsidR="00B84211" w:rsidRPr="007E663E" w:rsidRDefault="00B84211" w:rsidP="007E6104">
      <w:pPr>
        <w:pStyle w:val="ListParagraph"/>
        <w:spacing w:before="120" w:after="0" w:line="360" w:lineRule="auto"/>
        <w:ind w:left="567" w:hanging="567"/>
        <w:jc w:val="both"/>
        <w:rPr>
          <w:rFonts w:ascii="Arial" w:hAnsi="Arial" w:cs="Arial"/>
          <w:b/>
          <w:sz w:val="24"/>
          <w:szCs w:val="24"/>
          <w:lang w:val="es-ES_tradnl"/>
        </w:rPr>
      </w:pPr>
    </w:p>
    <w:p w14:paraId="149CE564" w14:textId="77777777" w:rsidR="00B84211" w:rsidRPr="007E663E" w:rsidRDefault="00B84211" w:rsidP="007E6104">
      <w:pPr>
        <w:pStyle w:val="ListParagraph"/>
        <w:spacing w:before="120" w:after="0" w:line="360" w:lineRule="auto"/>
        <w:ind w:left="567" w:hanging="567"/>
        <w:jc w:val="both"/>
        <w:rPr>
          <w:rFonts w:ascii="Arial" w:hAnsi="Arial" w:cs="Arial"/>
          <w:b/>
          <w:sz w:val="24"/>
          <w:szCs w:val="24"/>
          <w:lang w:val="es-ES_tradnl"/>
        </w:rPr>
      </w:pPr>
    </w:p>
    <w:p w14:paraId="6218EBAB" w14:textId="77777777" w:rsidR="00B84211" w:rsidRPr="007E663E" w:rsidRDefault="00B84211" w:rsidP="007E6104">
      <w:pPr>
        <w:pStyle w:val="ListParagraph"/>
        <w:spacing w:before="120" w:after="0" w:line="360" w:lineRule="auto"/>
        <w:ind w:left="567" w:hanging="567"/>
        <w:jc w:val="both"/>
        <w:rPr>
          <w:rFonts w:ascii="Arial" w:hAnsi="Arial" w:cs="Arial"/>
          <w:b/>
          <w:sz w:val="24"/>
          <w:szCs w:val="24"/>
          <w:lang w:val="es-ES_tradnl"/>
        </w:rPr>
      </w:pPr>
    </w:p>
    <w:p w14:paraId="7115DDC1" w14:textId="77777777" w:rsidR="00B84211" w:rsidRPr="007E663E" w:rsidRDefault="00B84211" w:rsidP="007E6104">
      <w:pPr>
        <w:tabs>
          <w:tab w:val="left" w:pos="1440"/>
          <w:tab w:val="left" w:pos="3060"/>
        </w:tabs>
        <w:ind w:left="567" w:hanging="567"/>
        <w:jc w:val="both"/>
        <w:rPr>
          <w:rFonts w:ascii="Arial" w:hAnsi="Arial" w:cs="Arial"/>
          <w:sz w:val="24"/>
          <w:szCs w:val="24"/>
          <w:lang w:val="es-ES_tradnl"/>
        </w:rPr>
      </w:pPr>
    </w:p>
    <w:p w14:paraId="6EE91EC2" w14:textId="77777777" w:rsidR="00B84211" w:rsidRPr="007E663E" w:rsidRDefault="00B84211" w:rsidP="007E6104">
      <w:pPr>
        <w:tabs>
          <w:tab w:val="left" w:pos="1440"/>
          <w:tab w:val="left" w:pos="3060"/>
        </w:tabs>
        <w:ind w:left="567" w:hanging="567"/>
        <w:jc w:val="both"/>
        <w:rPr>
          <w:rFonts w:ascii="Arial" w:hAnsi="Arial" w:cs="Arial"/>
          <w:sz w:val="24"/>
          <w:szCs w:val="24"/>
          <w:lang w:val="es-ES_tradnl"/>
        </w:rPr>
      </w:pPr>
    </w:p>
    <w:p w14:paraId="004DFD2E" w14:textId="7A9D8E3D" w:rsidR="00B84211" w:rsidRPr="007E663E" w:rsidRDefault="007A1860" w:rsidP="007E6104">
      <w:pPr>
        <w:pStyle w:val="BodyText"/>
        <w:pBdr>
          <w:top w:val="single" w:sz="4" w:space="1" w:color="auto"/>
          <w:left w:val="single" w:sz="4" w:space="4" w:color="auto"/>
          <w:bottom w:val="single" w:sz="4" w:space="1" w:color="auto"/>
          <w:right w:val="single" w:sz="4" w:space="4" w:color="auto"/>
        </w:pBdr>
        <w:tabs>
          <w:tab w:val="left" w:pos="1440"/>
        </w:tabs>
        <w:ind w:left="567" w:hanging="567"/>
        <w:jc w:val="both"/>
        <w:rPr>
          <w:rFonts w:ascii="Arial" w:hAnsi="Arial" w:cs="Arial"/>
          <w:b/>
          <w:szCs w:val="24"/>
          <w:lang w:val="es-ES"/>
        </w:rPr>
      </w:pPr>
      <w:r w:rsidRPr="007E663E">
        <w:rPr>
          <w:rFonts w:ascii="Arial" w:hAnsi="Arial" w:cs="Arial"/>
          <w:szCs w:val="24"/>
          <w:lang w:val="es-ES"/>
        </w:rPr>
        <w:t xml:space="preserve">Este documento ha sido preparado por: </w:t>
      </w:r>
      <w:r w:rsidR="00C2308F">
        <w:rPr>
          <w:rFonts w:ascii="Arial" w:hAnsi="Arial" w:cs="Arial"/>
          <w:szCs w:val="24"/>
          <w:lang w:val="es-ES"/>
        </w:rPr>
        <w:t xml:space="preserve">Javier </w:t>
      </w:r>
      <w:r w:rsidR="006E5988">
        <w:rPr>
          <w:rFonts w:ascii="Arial" w:hAnsi="Arial" w:cs="Arial"/>
          <w:szCs w:val="24"/>
          <w:lang w:val="es-ES"/>
        </w:rPr>
        <w:t>León</w:t>
      </w:r>
      <w:r w:rsidR="006E5988" w:rsidRPr="007E663E">
        <w:rPr>
          <w:rFonts w:ascii="Arial" w:hAnsi="Arial" w:cs="Arial"/>
          <w:szCs w:val="24"/>
          <w:lang w:val="es-ES"/>
        </w:rPr>
        <w:t>,</w:t>
      </w:r>
      <w:r w:rsidR="00C2308F">
        <w:rPr>
          <w:rFonts w:ascii="Arial" w:hAnsi="Arial" w:cs="Arial"/>
          <w:szCs w:val="24"/>
          <w:lang w:val="es-ES"/>
        </w:rPr>
        <w:t xml:space="preserve"> Roberto </w:t>
      </w:r>
      <w:r w:rsidR="006E5988">
        <w:rPr>
          <w:rFonts w:ascii="Arial" w:hAnsi="Arial" w:cs="Arial"/>
          <w:szCs w:val="24"/>
          <w:lang w:val="es-ES"/>
        </w:rPr>
        <w:t>Fernández</w:t>
      </w:r>
      <w:r w:rsidR="00C2308F">
        <w:rPr>
          <w:rFonts w:ascii="Arial" w:hAnsi="Arial" w:cs="Arial"/>
          <w:szCs w:val="24"/>
          <w:lang w:val="es-ES"/>
        </w:rPr>
        <w:t xml:space="preserve"> </w:t>
      </w:r>
      <w:r w:rsidR="00BD1E78" w:rsidRPr="007E663E">
        <w:rPr>
          <w:rFonts w:ascii="Arial" w:hAnsi="Arial" w:cs="Arial"/>
          <w:szCs w:val="24"/>
          <w:lang w:val="es-ES"/>
        </w:rPr>
        <w:t>(IFD/ICS)</w:t>
      </w:r>
      <w:r w:rsidR="00F54627" w:rsidRPr="007E663E">
        <w:rPr>
          <w:rFonts w:ascii="Arial" w:hAnsi="Arial" w:cs="Arial"/>
          <w:szCs w:val="24"/>
          <w:lang w:val="es-ES"/>
        </w:rPr>
        <w:t xml:space="preserve"> y Harold </w:t>
      </w:r>
      <w:r w:rsidR="008B2732" w:rsidRPr="007E663E">
        <w:rPr>
          <w:rFonts w:ascii="Arial" w:hAnsi="Arial" w:cs="Arial"/>
          <w:szCs w:val="24"/>
          <w:lang w:val="es-ES"/>
        </w:rPr>
        <w:t>Villalba (</w:t>
      </w:r>
      <w:r w:rsidR="00BD1E78" w:rsidRPr="007E663E">
        <w:rPr>
          <w:rFonts w:ascii="Arial" w:hAnsi="Arial" w:cs="Arial"/>
          <w:szCs w:val="24"/>
          <w:lang w:val="es-ES"/>
        </w:rPr>
        <w:t>SPD/SDV)</w:t>
      </w:r>
      <w:r w:rsidR="00B27915">
        <w:rPr>
          <w:rFonts w:ascii="Arial" w:hAnsi="Arial" w:cs="Arial"/>
          <w:szCs w:val="24"/>
          <w:lang w:val="es-ES"/>
        </w:rPr>
        <w:t>.</w:t>
      </w:r>
    </w:p>
    <w:p w14:paraId="4AF67533" w14:textId="77777777" w:rsidR="00B84211" w:rsidRPr="007E663E" w:rsidRDefault="00CF5271" w:rsidP="007E6104">
      <w:pPr>
        <w:spacing w:line="240" w:lineRule="auto"/>
        <w:ind w:left="567" w:hanging="567"/>
        <w:jc w:val="both"/>
        <w:rPr>
          <w:rFonts w:ascii="Arial" w:hAnsi="Arial" w:cs="Arial"/>
          <w:b/>
          <w:i/>
          <w:sz w:val="24"/>
          <w:szCs w:val="24"/>
          <w:lang w:val="es-ES"/>
        </w:rPr>
      </w:pPr>
      <w:r w:rsidRPr="007E663E">
        <w:rPr>
          <w:rFonts w:ascii="Arial" w:hAnsi="Arial" w:cs="Arial"/>
          <w:b/>
          <w:sz w:val="24"/>
          <w:szCs w:val="24"/>
          <w:lang w:val="es-ES"/>
        </w:rPr>
        <w:br w:type="page"/>
      </w:r>
    </w:p>
    <w:p w14:paraId="6BFAF4CD" w14:textId="77777777" w:rsidR="00B84211" w:rsidRPr="007E663E" w:rsidRDefault="007A1860" w:rsidP="007E6104">
      <w:pPr>
        <w:numPr>
          <w:ilvl w:val="0"/>
          <w:numId w:val="1"/>
        </w:numPr>
        <w:spacing w:after="0" w:line="480" w:lineRule="auto"/>
        <w:ind w:left="567" w:hanging="567"/>
        <w:jc w:val="both"/>
        <w:rPr>
          <w:rFonts w:ascii="Arial" w:hAnsi="Arial" w:cs="Arial"/>
          <w:b/>
          <w:sz w:val="24"/>
          <w:szCs w:val="24"/>
          <w:lang w:val="es-ES"/>
        </w:rPr>
      </w:pPr>
      <w:r w:rsidRPr="007E663E">
        <w:rPr>
          <w:rFonts w:ascii="Arial" w:hAnsi="Arial" w:cs="Arial"/>
          <w:b/>
          <w:sz w:val="24"/>
          <w:szCs w:val="24"/>
          <w:lang w:val="es-ES"/>
        </w:rPr>
        <w:lastRenderedPageBreak/>
        <w:t>Introducció</w:t>
      </w:r>
      <w:r w:rsidR="001C3DCA" w:rsidRPr="007E663E">
        <w:rPr>
          <w:rFonts w:ascii="Arial" w:hAnsi="Arial" w:cs="Arial"/>
          <w:b/>
          <w:sz w:val="24"/>
          <w:szCs w:val="24"/>
          <w:lang w:val="es-ES"/>
        </w:rPr>
        <w:t>n</w:t>
      </w:r>
    </w:p>
    <w:p w14:paraId="158E4B72" w14:textId="5C52204D" w:rsidR="00B84211" w:rsidRPr="005B7BA3" w:rsidRDefault="00D433EF" w:rsidP="006D4EAE">
      <w:pPr>
        <w:pStyle w:val="Paragraph"/>
        <w:numPr>
          <w:ilvl w:val="1"/>
          <w:numId w:val="1"/>
        </w:numPr>
        <w:ind w:left="720" w:hanging="720"/>
        <w:rPr>
          <w:rFonts w:ascii="Arial" w:hAnsi="Arial" w:cs="Arial"/>
          <w:kern w:val="28"/>
          <w:sz w:val="22"/>
          <w:szCs w:val="22"/>
        </w:rPr>
      </w:pPr>
      <w:r w:rsidRPr="005B7BA3">
        <w:rPr>
          <w:rFonts w:ascii="Arial" w:hAnsi="Arial" w:cs="Arial"/>
          <w:kern w:val="28"/>
          <w:sz w:val="22"/>
          <w:szCs w:val="22"/>
        </w:rPr>
        <w:t>Este documento presenta el análisis e</w:t>
      </w:r>
      <w:r w:rsidR="00F54627" w:rsidRPr="005B7BA3">
        <w:rPr>
          <w:rFonts w:ascii="Arial" w:hAnsi="Arial" w:cs="Arial"/>
          <w:kern w:val="28"/>
          <w:sz w:val="22"/>
          <w:szCs w:val="22"/>
        </w:rPr>
        <w:t xml:space="preserve">conómico </w:t>
      </w:r>
      <w:proofErr w:type="spellStart"/>
      <w:r w:rsidR="00F54627" w:rsidRPr="005B7BA3">
        <w:rPr>
          <w:rFonts w:ascii="Arial" w:hAnsi="Arial" w:cs="Arial"/>
          <w:kern w:val="28"/>
          <w:sz w:val="22"/>
          <w:szCs w:val="22"/>
        </w:rPr>
        <w:t>ex-ante</w:t>
      </w:r>
      <w:proofErr w:type="spellEnd"/>
      <w:r w:rsidR="00F54627" w:rsidRPr="005B7BA3">
        <w:rPr>
          <w:rFonts w:ascii="Arial" w:hAnsi="Arial" w:cs="Arial"/>
          <w:kern w:val="28"/>
          <w:sz w:val="22"/>
          <w:szCs w:val="22"/>
        </w:rPr>
        <w:t xml:space="preserve"> del </w:t>
      </w:r>
      <w:r w:rsidR="00843906">
        <w:rPr>
          <w:rFonts w:ascii="Arial" w:hAnsi="Arial" w:cs="Arial"/>
          <w:kern w:val="28"/>
          <w:sz w:val="22"/>
          <w:szCs w:val="22"/>
        </w:rPr>
        <w:t>P</w:t>
      </w:r>
      <w:r w:rsidR="00C2308F" w:rsidRPr="005B7BA3">
        <w:rPr>
          <w:rFonts w:ascii="Arial" w:hAnsi="Arial" w:cs="Arial"/>
          <w:kern w:val="28"/>
          <w:sz w:val="22"/>
          <w:szCs w:val="22"/>
        </w:rPr>
        <w:t xml:space="preserve">rograma de </w:t>
      </w:r>
      <w:r w:rsidR="00843906">
        <w:rPr>
          <w:rFonts w:ascii="Arial" w:hAnsi="Arial" w:cs="Arial"/>
          <w:kern w:val="28"/>
          <w:sz w:val="22"/>
          <w:szCs w:val="22"/>
        </w:rPr>
        <w:t>A</w:t>
      </w:r>
      <w:r w:rsidR="00C2308F" w:rsidRPr="005B7BA3">
        <w:rPr>
          <w:rFonts w:ascii="Arial" w:hAnsi="Arial" w:cs="Arial"/>
          <w:kern w:val="28"/>
          <w:sz w:val="22"/>
          <w:szCs w:val="22"/>
        </w:rPr>
        <w:t xml:space="preserve">poyo a la </w:t>
      </w:r>
      <w:r w:rsidR="00843906">
        <w:rPr>
          <w:rFonts w:ascii="Arial" w:hAnsi="Arial" w:cs="Arial"/>
          <w:kern w:val="28"/>
          <w:sz w:val="22"/>
          <w:szCs w:val="22"/>
        </w:rPr>
        <w:t>A</w:t>
      </w:r>
      <w:r w:rsidR="00C2308F" w:rsidRPr="005B7BA3">
        <w:rPr>
          <w:rFonts w:ascii="Arial" w:hAnsi="Arial" w:cs="Arial"/>
          <w:kern w:val="28"/>
          <w:sz w:val="22"/>
          <w:szCs w:val="22"/>
        </w:rPr>
        <w:t xml:space="preserve">genda </w:t>
      </w:r>
      <w:r w:rsidR="00C07EBF" w:rsidRPr="005B7BA3">
        <w:rPr>
          <w:rFonts w:ascii="Arial" w:hAnsi="Arial" w:cs="Arial"/>
          <w:kern w:val="28"/>
          <w:sz w:val="22"/>
          <w:szCs w:val="22"/>
        </w:rPr>
        <w:t xml:space="preserve">Digital </w:t>
      </w:r>
      <w:r w:rsidR="00F54627" w:rsidRPr="005B7BA3">
        <w:rPr>
          <w:rFonts w:ascii="Arial" w:hAnsi="Arial" w:cs="Arial"/>
          <w:kern w:val="28"/>
          <w:sz w:val="22"/>
          <w:szCs w:val="22"/>
        </w:rPr>
        <w:t>(P</w:t>
      </w:r>
      <w:r w:rsidR="00C07EBF" w:rsidRPr="005B7BA3">
        <w:rPr>
          <w:rFonts w:ascii="Arial" w:hAnsi="Arial" w:cs="Arial"/>
          <w:kern w:val="28"/>
          <w:sz w:val="22"/>
          <w:szCs w:val="22"/>
        </w:rPr>
        <w:t>R</w:t>
      </w:r>
      <w:r w:rsidR="00F54627" w:rsidRPr="005B7BA3">
        <w:rPr>
          <w:rFonts w:ascii="Arial" w:hAnsi="Arial" w:cs="Arial"/>
          <w:kern w:val="28"/>
          <w:sz w:val="22"/>
          <w:szCs w:val="22"/>
        </w:rPr>
        <w:t>-L11</w:t>
      </w:r>
      <w:r w:rsidR="00C07EBF" w:rsidRPr="005B7BA3">
        <w:rPr>
          <w:rFonts w:ascii="Arial" w:hAnsi="Arial" w:cs="Arial"/>
          <w:kern w:val="28"/>
          <w:sz w:val="22"/>
          <w:szCs w:val="22"/>
        </w:rPr>
        <w:t>53</w:t>
      </w:r>
      <w:r w:rsidRPr="005B7BA3">
        <w:rPr>
          <w:rFonts w:ascii="Arial" w:hAnsi="Arial" w:cs="Arial"/>
          <w:kern w:val="28"/>
          <w:sz w:val="22"/>
          <w:szCs w:val="22"/>
        </w:rPr>
        <w:t>)</w:t>
      </w:r>
      <w:r w:rsidR="00161975" w:rsidRPr="005B7BA3">
        <w:rPr>
          <w:rFonts w:ascii="Arial" w:hAnsi="Arial" w:cs="Arial"/>
          <w:kern w:val="28"/>
          <w:sz w:val="22"/>
          <w:szCs w:val="22"/>
        </w:rPr>
        <w:t xml:space="preserve"> (“el Proyecto”, en adelante)</w:t>
      </w:r>
      <w:r w:rsidRPr="005B7BA3">
        <w:rPr>
          <w:rFonts w:ascii="Arial" w:hAnsi="Arial" w:cs="Arial"/>
          <w:kern w:val="28"/>
          <w:sz w:val="22"/>
          <w:szCs w:val="22"/>
        </w:rPr>
        <w:t>, cuya ejecución se tie</w:t>
      </w:r>
      <w:r w:rsidR="00F54627" w:rsidRPr="005B7BA3">
        <w:rPr>
          <w:rFonts w:ascii="Arial" w:hAnsi="Arial" w:cs="Arial"/>
          <w:kern w:val="28"/>
          <w:sz w:val="22"/>
          <w:szCs w:val="22"/>
        </w:rPr>
        <w:t>ne prevista para el período 201</w:t>
      </w:r>
      <w:r w:rsidR="00C07EBF" w:rsidRPr="005B7BA3">
        <w:rPr>
          <w:rFonts w:ascii="Arial" w:hAnsi="Arial" w:cs="Arial"/>
          <w:kern w:val="28"/>
          <w:sz w:val="22"/>
          <w:szCs w:val="22"/>
        </w:rPr>
        <w:t>9</w:t>
      </w:r>
      <w:r w:rsidR="00F54627" w:rsidRPr="005B7BA3">
        <w:rPr>
          <w:rFonts w:ascii="Arial" w:hAnsi="Arial" w:cs="Arial"/>
          <w:kern w:val="28"/>
          <w:sz w:val="22"/>
          <w:szCs w:val="22"/>
        </w:rPr>
        <w:t>-202</w:t>
      </w:r>
      <w:r w:rsidR="00C07EBF" w:rsidRPr="005B7BA3">
        <w:rPr>
          <w:rFonts w:ascii="Arial" w:hAnsi="Arial" w:cs="Arial"/>
          <w:kern w:val="28"/>
          <w:sz w:val="22"/>
          <w:szCs w:val="22"/>
        </w:rPr>
        <w:t>3</w:t>
      </w:r>
      <w:r w:rsidRPr="005B7BA3">
        <w:rPr>
          <w:rFonts w:ascii="Arial" w:hAnsi="Arial" w:cs="Arial"/>
          <w:kern w:val="28"/>
          <w:sz w:val="22"/>
          <w:szCs w:val="22"/>
        </w:rPr>
        <w:t>. El análisis se lleva a cabo mediante la metodología de costo-beneficio</w:t>
      </w:r>
      <w:r w:rsidR="004C19AB" w:rsidRPr="005B7BA3">
        <w:rPr>
          <w:rFonts w:ascii="Arial" w:hAnsi="Arial" w:cs="Arial"/>
          <w:kern w:val="28"/>
          <w:sz w:val="22"/>
          <w:szCs w:val="22"/>
        </w:rPr>
        <w:t>.</w:t>
      </w:r>
    </w:p>
    <w:p w14:paraId="0EF10858" w14:textId="374A7B92" w:rsidR="00B84211" w:rsidRPr="005B7BA3" w:rsidRDefault="001F52BD" w:rsidP="006D4EAE">
      <w:pPr>
        <w:pStyle w:val="Paragraph"/>
        <w:numPr>
          <w:ilvl w:val="1"/>
          <w:numId w:val="1"/>
        </w:numPr>
        <w:ind w:left="720" w:hanging="720"/>
        <w:rPr>
          <w:rFonts w:ascii="Arial" w:hAnsi="Arial" w:cs="Arial"/>
          <w:kern w:val="28"/>
          <w:sz w:val="22"/>
          <w:szCs w:val="22"/>
        </w:rPr>
      </w:pPr>
      <w:r w:rsidRPr="005B7BA3">
        <w:rPr>
          <w:rFonts w:ascii="Arial" w:hAnsi="Arial" w:cs="Arial"/>
          <w:kern w:val="28"/>
          <w:sz w:val="22"/>
          <w:szCs w:val="22"/>
        </w:rPr>
        <w:t xml:space="preserve">El </w:t>
      </w:r>
      <w:r w:rsidR="00444918">
        <w:rPr>
          <w:rFonts w:ascii="Arial" w:hAnsi="Arial" w:cs="Arial"/>
          <w:kern w:val="28"/>
          <w:sz w:val="22"/>
          <w:szCs w:val="22"/>
        </w:rPr>
        <w:t>p</w:t>
      </w:r>
      <w:r w:rsidRPr="005B7BA3">
        <w:rPr>
          <w:rFonts w:ascii="Arial" w:hAnsi="Arial" w:cs="Arial"/>
          <w:kern w:val="28"/>
          <w:sz w:val="22"/>
          <w:szCs w:val="22"/>
        </w:rPr>
        <w:t>r</w:t>
      </w:r>
      <w:r w:rsidR="00F54627" w:rsidRPr="005B7BA3">
        <w:rPr>
          <w:rFonts w:ascii="Arial" w:hAnsi="Arial" w:cs="Arial"/>
          <w:kern w:val="28"/>
          <w:sz w:val="22"/>
          <w:szCs w:val="22"/>
        </w:rPr>
        <w:t xml:space="preserve">oyecto </w:t>
      </w:r>
      <w:r w:rsidRPr="005B7BA3">
        <w:rPr>
          <w:rFonts w:ascii="Arial" w:hAnsi="Arial" w:cs="Arial"/>
          <w:kern w:val="28"/>
          <w:sz w:val="22"/>
          <w:szCs w:val="22"/>
        </w:rPr>
        <w:t>tiene como objetivo</w:t>
      </w:r>
      <w:r w:rsidR="00CB19C2">
        <w:rPr>
          <w:rFonts w:ascii="Arial" w:hAnsi="Arial" w:cs="Arial"/>
          <w:kern w:val="28"/>
          <w:sz w:val="22"/>
          <w:szCs w:val="22"/>
        </w:rPr>
        <w:t xml:space="preserve"> p</w:t>
      </w:r>
      <w:r w:rsidR="00CB19C2" w:rsidRPr="00CB19C2">
        <w:rPr>
          <w:rFonts w:ascii="Arial" w:hAnsi="Arial" w:cs="Arial"/>
          <w:kern w:val="28"/>
          <w:sz w:val="22"/>
          <w:szCs w:val="22"/>
        </w:rPr>
        <w:t>romover la mejora de la competitividad de la economía paraguaya y de la calidad de los servicios públicos prestados a ciudadanos y empresas</w:t>
      </w:r>
      <w:r w:rsidR="00161975" w:rsidRPr="005B7BA3">
        <w:rPr>
          <w:rFonts w:ascii="Arial" w:hAnsi="Arial" w:cs="Arial"/>
          <w:kern w:val="28"/>
          <w:sz w:val="22"/>
          <w:szCs w:val="22"/>
        </w:rPr>
        <w:t xml:space="preserve">. </w:t>
      </w:r>
    </w:p>
    <w:p w14:paraId="4FD9C6B9" w14:textId="468AA9CC" w:rsidR="00F54627" w:rsidRPr="005B7BA3" w:rsidRDefault="001F52BD" w:rsidP="006D4EAE">
      <w:pPr>
        <w:pStyle w:val="Paragraph"/>
        <w:numPr>
          <w:ilvl w:val="1"/>
          <w:numId w:val="1"/>
        </w:numPr>
        <w:ind w:left="720" w:hanging="720"/>
        <w:rPr>
          <w:rFonts w:ascii="Arial" w:hAnsi="Arial" w:cs="Arial"/>
          <w:kern w:val="28"/>
          <w:sz w:val="22"/>
          <w:szCs w:val="22"/>
        </w:rPr>
      </w:pPr>
      <w:r w:rsidRPr="005B7BA3">
        <w:rPr>
          <w:rFonts w:ascii="Arial" w:hAnsi="Arial" w:cs="Arial"/>
          <w:kern w:val="28"/>
          <w:sz w:val="22"/>
          <w:szCs w:val="22"/>
        </w:rPr>
        <w:t>Los objetivos específicos son:</w:t>
      </w:r>
      <w:r w:rsidR="00F54627" w:rsidRPr="005B7BA3">
        <w:rPr>
          <w:rFonts w:ascii="Arial" w:hAnsi="Arial" w:cs="Arial"/>
          <w:kern w:val="28"/>
          <w:sz w:val="22"/>
          <w:szCs w:val="22"/>
        </w:rPr>
        <w:t xml:space="preserve"> </w:t>
      </w:r>
      <w:r w:rsidR="00E564E0">
        <w:rPr>
          <w:rFonts w:ascii="Arial" w:hAnsi="Arial" w:cs="Arial"/>
          <w:kern w:val="28"/>
          <w:sz w:val="22"/>
          <w:szCs w:val="22"/>
        </w:rPr>
        <w:t>(i</w:t>
      </w:r>
      <w:r w:rsidR="00E564E0" w:rsidRPr="00E564E0">
        <w:rPr>
          <w:rFonts w:ascii="Arial" w:hAnsi="Arial" w:cs="Arial"/>
          <w:kern w:val="28"/>
          <w:sz w:val="22"/>
          <w:szCs w:val="22"/>
        </w:rPr>
        <w:t>) disminuir los costos transaccionales del acceso a servicios públicos para ciudadanos y empresas; (</w:t>
      </w:r>
      <w:proofErr w:type="spellStart"/>
      <w:r w:rsidR="00E564E0" w:rsidRPr="00E564E0">
        <w:rPr>
          <w:rFonts w:ascii="Arial" w:hAnsi="Arial" w:cs="Arial"/>
          <w:kern w:val="28"/>
          <w:sz w:val="22"/>
          <w:szCs w:val="22"/>
        </w:rPr>
        <w:t>ii</w:t>
      </w:r>
      <w:proofErr w:type="spellEnd"/>
      <w:r w:rsidR="00E564E0" w:rsidRPr="00E564E0">
        <w:rPr>
          <w:rFonts w:ascii="Arial" w:hAnsi="Arial" w:cs="Arial"/>
          <w:kern w:val="28"/>
          <w:sz w:val="22"/>
          <w:szCs w:val="22"/>
        </w:rPr>
        <w:t>) aumentar el uso de Tecnologías de la Información y Comunicación (TICS) e incentivar la innovación y articulación empresarial; (</w:t>
      </w:r>
      <w:proofErr w:type="spellStart"/>
      <w:r w:rsidR="00E564E0" w:rsidRPr="00E564E0">
        <w:rPr>
          <w:rFonts w:ascii="Arial" w:hAnsi="Arial" w:cs="Arial"/>
          <w:kern w:val="28"/>
          <w:sz w:val="22"/>
          <w:szCs w:val="22"/>
        </w:rPr>
        <w:t>iii</w:t>
      </w:r>
      <w:proofErr w:type="spellEnd"/>
      <w:r w:rsidR="00E564E0" w:rsidRPr="00E564E0">
        <w:rPr>
          <w:rFonts w:ascii="Arial" w:hAnsi="Arial" w:cs="Arial"/>
          <w:kern w:val="28"/>
          <w:sz w:val="22"/>
          <w:szCs w:val="22"/>
        </w:rPr>
        <w:t>) aumentar el acceso a Banda Ancha (BA) mediante la extensión de la conectividad y una mejora en la calidad del servicio; y (</w:t>
      </w:r>
      <w:proofErr w:type="spellStart"/>
      <w:r w:rsidR="00E564E0" w:rsidRPr="00E564E0">
        <w:rPr>
          <w:rFonts w:ascii="Arial" w:hAnsi="Arial" w:cs="Arial"/>
          <w:kern w:val="28"/>
          <w:sz w:val="22"/>
          <w:szCs w:val="22"/>
        </w:rPr>
        <w:t>iv</w:t>
      </w:r>
      <w:proofErr w:type="spellEnd"/>
      <w:r w:rsidR="00E564E0" w:rsidRPr="00E564E0">
        <w:rPr>
          <w:rFonts w:ascii="Arial" w:hAnsi="Arial" w:cs="Arial"/>
          <w:kern w:val="28"/>
          <w:sz w:val="22"/>
          <w:szCs w:val="22"/>
        </w:rPr>
        <w:t>) fortalecer el marco institucional y la capacidad operativa gubernamental para favorecer el desarrollo de la Agenda Digital</w:t>
      </w:r>
      <w:r w:rsidR="00E564E0" w:rsidRPr="00562E27">
        <w:rPr>
          <w:rFonts w:ascii="Arial" w:hAnsi="Arial" w:cs="Arial"/>
          <w:sz w:val="17"/>
          <w:szCs w:val="17"/>
        </w:rPr>
        <w:t>.</w:t>
      </w:r>
    </w:p>
    <w:p w14:paraId="70A98E3B" w14:textId="4F1FCA76" w:rsidR="0048244D" w:rsidRPr="005B7BA3" w:rsidRDefault="00D433EF" w:rsidP="006D4EAE">
      <w:pPr>
        <w:pStyle w:val="Paragraph"/>
        <w:numPr>
          <w:ilvl w:val="1"/>
          <w:numId w:val="1"/>
        </w:numPr>
        <w:ind w:left="720" w:hanging="720"/>
        <w:rPr>
          <w:rFonts w:ascii="Arial" w:hAnsi="Arial" w:cs="Arial"/>
          <w:sz w:val="22"/>
          <w:szCs w:val="22"/>
        </w:rPr>
      </w:pPr>
      <w:r w:rsidRPr="005B7BA3">
        <w:rPr>
          <w:rFonts w:ascii="Arial" w:hAnsi="Arial" w:cs="Arial"/>
          <w:sz w:val="22"/>
          <w:szCs w:val="22"/>
        </w:rPr>
        <w:t>Por su parte, el impacto espera</w:t>
      </w:r>
      <w:r w:rsidR="0048244D" w:rsidRPr="005B7BA3">
        <w:rPr>
          <w:rFonts w:ascii="Arial" w:hAnsi="Arial" w:cs="Arial"/>
          <w:sz w:val="22"/>
          <w:szCs w:val="22"/>
        </w:rPr>
        <w:t>do del proyecto</w:t>
      </w:r>
      <w:r w:rsidRPr="005B7BA3">
        <w:rPr>
          <w:rFonts w:ascii="Arial" w:hAnsi="Arial" w:cs="Arial"/>
          <w:sz w:val="22"/>
          <w:szCs w:val="22"/>
        </w:rPr>
        <w:t xml:space="preserve"> </w:t>
      </w:r>
      <w:r w:rsidR="0048244D" w:rsidRPr="005B7BA3">
        <w:rPr>
          <w:rFonts w:ascii="Arial" w:hAnsi="Arial" w:cs="Arial"/>
          <w:sz w:val="22"/>
          <w:szCs w:val="22"/>
        </w:rPr>
        <w:t>será</w:t>
      </w:r>
      <w:r w:rsidR="00625E62">
        <w:rPr>
          <w:rFonts w:ascii="Arial" w:hAnsi="Arial" w:cs="Arial"/>
          <w:sz w:val="22"/>
          <w:szCs w:val="22"/>
        </w:rPr>
        <w:t xml:space="preserve"> </w:t>
      </w:r>
      <w:r w:rsidR="00120945">
        <w:rPr>
          <w:rFonts w:ascii="Arial" w:hAnsi="Arial" w:cs="Arial"/>
          <w:sz w:val="22"/>
          <w:szCs w:val="22"/>
        </w:rPr>
        <w:t>la</w:t>
      </w:r>
      <w:r w:rsidR="0048244D" w:rsidRPr="005B7BA3">
        <w:rPr>
          <w:rFonts w:ascii="Arial" w:hAnsi="Arial" w:cs="Arial"/>
          <w:sz w:val="22"/>
          <w:szCs w:val="22"/>
        </w:rPr>
        <w:t xml:space="preserve"> </w:t>
      </w:r>
      <w:r w:rsidR="00120945">
        <w:rPr>
          <w:rFonts w:ascii="Arial" w:hAnsi="Arial" w:cs="Arial"/>
          <w:sz w:val="22"/>
          <w:szCs w:val="22"/>
        </w:rPr>
        <w:t>m</w:t>
      </w:r>
      <w:r w:rsidR="00120945" w:rsidRPr="00625E62">
        <w:rPr>
          <w:rFonts w:ascii="Arial" w:hAnsi="Arial" w:cs="Arial"/>
          <w:sz w:val="22"/>
          <w:szCs w:val="22"/>
        </w:rPr>
        <w:t xml:space="preserve">ejora de la competitividad y </w:t>
      </w:r>
      <w:r w:rsidR="00382806">
        <w:rPr>
          <w:rFonts w:ascii="Arial" w:hAnsi="Arial" w:cs="Arial"/>
          <w:sz w:val="22"/>
          <w:szCs w:val="22"/>
        </w:rPr>
        <w:t xml:space="preserve">aumento </w:t>
      </w:r>
      <w:r w:rsidR="00120945" w:rsidRPr="00625E62">
        <w:rPr>
          <w:rFonts w:ascii="Arial" w:hAnsi="Arial" w:cs="Arial"/>
          <w:sz w:val="22"/>
          <w:szCs w:val="22"/>
        </w:rPr>
        <w:t>de la calidad de los servicios públicos</w:t>
      </w:r>
      <w:r w:rsidR="00161975" w:rsidRPr="005B7BA3">
        <w:rPr>
          <w:rFonts w:ascii="Arial" w:hAnsi="Arial" w:cs="Arial"/>
          <w:sz w:val="22"/>
          <w:szCs w:val="22"/>
        </w:rPr>
        <w:t>.</w:t>
      </w:r>
    </w:p>
    <w:p w14:paraId="33C26445" w14:textId="48A89154" w:rsidR="00B84211" w:rsidRPr="005B7BA3" w:rsidRDefault="001F52BD" w:rsidP="006D4EAE">
      <w:pPr>
        <w:pStyle w:val="Paragraph"/>
        <w:numPr>
          <w:ilvl w:val="1"/>
          <w:numId w:val="1"/>
        </w:numPr>
        <w:ind w:left="720" w:hanging="720"/>
        <w:rPr>
          <w:rFonts w:ascii="Arial" w:hAnsi="Arial" w:cs="Arial"/>
          <w:sz w:val="22"/>
          <w:szCs w:val="22"/>
        </w:rPr>
      </w:pPr>
      <w:r w:rsidRPr="005B7BA3">
        <w:rPr>
          <w:rFonts w:ascii="Arial" w:hAnsi="Arial" w:cs="Arial"/>
          <w:sz w:val="22"/>
          <w:szCs w:val="22"/>
        </w:rPr>
        <w:t>Las activ</w:t>
      </w:r>
      <w:r w:rsidR="0048244D" w:rsidRPr="005B7BA3">
        <w:rPr>
          <w:rFonts w:ascii="Arial" w:hAnsi="Arial" w:cs="Arial"/>
          <w:sz w:val="22"/>
          <w:szCs w:val="22"/>
        </w:rPr>
        <w:t xml:space="preserve">idades pueden encuadrarse en </w:t>
      </w:r>
      <w:r w:rsidR="00FD7541">
        <w:rPr>
          <w:rFonts w:ascii="Arial" w:hAnsi="Arial" w:cs="Arial"/>
          <w:sz w:val="22"/>
          <w:szCs w:val="22"/>
        </w:rPr>
        <w:t>cuatro</w:t>
      </w:r>
      <w:r w:rsidR="00276FA6">
        <w:rPr>
          <w:rFonts w:ascii="Arial" w:hAnsi="Arial" w:cs="Arial"/>
          <w:sz w:val="22"/>
          <w:szCs w:val="22"/>
        </w:rPr>
        <w:t xml:space="preserve"> </w:t>
      </w:r>
      <w:r w:rsidRPr="005B7BA3">
        <w:rPr>
          <w:rFonts w:ascii="Arial" w:hAnsi="Arial" w:cs="Arial"/>
          <w:sz w:val="22"/>
          <w:szCs w:val="22"/>
        </w:rPr>
        <w:t xml:space="preserve">grandes componentes: </w:t>
      </w:r>
      <w:r w:rsidR="002E26C6" w:rsidRPr="005B7BA3">
        <w:rPr>
          <w:rFonts w:ascii="Arial" w:hAnsi="Arial" w:cs="Arial"/>
          <w:sz w:val="22"/>
          <w:szCs w:val="22"/>
        </w:rPr>
        <w:t>(</w:t>
      </w:r>
      <w:r w:rsidRPr="005B7BA3">
        <w:rPr>
          <w:rFonts w:ascii="Arial" w:hAnsi="Arial" w:cs="Arial"/>
          <w:sz w:val="22"/>
          <w:szCs w:val="22"/>
        </w:rPr>
        <w:t>1</w:t>
      </w:r>
      <w:r w:rsidR="002E26C6" w:rsidRPr="005B7BA3">
        <w:rPr>
          <w:rFonts w:ascii="Arial" w:hAnsi="Arial" w:cs="Arial"/>
          <w:sz w:val="22"/>
          <w:szCs w:val="22"/>
        </w:rPr>
        <w:t>)</w:t>
      </w:r>
      <w:r w:rsidR="001030A5">
        <w:rPr>
          <w:rFonts w:ascii="Arial" w:hAnsi="Arial" w:cs="Arial"/>
          <w:sz w:val="22"/>
          <w:szCs w:val="22"/>
        </w:rPr>
        <w:t> </w:t>
      </w:r>
      <w:r w:rsidR="0009248A" w:rsidRPr="005B7BA3">
        <w:rPr>
          <w:rFonts w:ascii="Arial" w:hAnsi="Arial" w:cs="Arial"/>
          <w:sz w:val="22"/>
          <w:szCs w:val="22"/>
        </w:rPr>
        <w:t>Digitalización de procesos y mejora de la entrega de servicios (US$26,5</w:t>
      </w:r>
      <w:r w:rsidR="00DE6D53">
        <w:rPr>
          <w:rFonts w:ascii="Arial" w:hAnsi="Arial" w:cs="Arial"/>
          <w:sz w:val="22"/>
          <w:szCs w:val="22"/>
        </w:rPr>
        <w:t> </w:t>
      </w:r>
      <w:r w:rsidR="0009248A" w:rsidRPr="005B7BA3">
        <w:rPr>
          <w:rFonts w:ascii="Arial" w:hAnsi="Arial" w:cs="Arial"/>
          <w:sz w:val="22"/>
          <w:szCs w:val="22"/>
        </w:rPr>
        <w:t>millones)</w:t>
      </w:r>
      <w:r w:rsidR="00BB72A7">
        <w:rPr>
          <w:rFonts w:ascii="Arial" w:hAnsi="Arial" w:cs="Arial"/>
          <w:sz w:val="22"/>
          <w:szCs w:val="22"/>
        </w:rPr>
        <w:t>;</w:t>
      </w:r>
      <w:r w:rsidR="00B6720C" w:rsidRPr="005B7BA3">
        <w:rPr>
          <w:rFonts w:ascii="Arial" w:hAnsi="Arial" w:cs="Arial"/>
          <w:sz w:val="22"/>
          <w:szCs w:val="22"/>
        </w:rPr>
        <w:t xml:space="preserve"> </w:t>
      </w:r>
      <w:r w:rsidR="002E26C6" w:rsidRPr="005B7BA3">
        <w:rPr>
          <w:rFonts w:ascii="Arial" w:hAnsi="Arial" w:cs="Arial"/>
          <w:sz w:val="22"/>
          <w:szCs w:val="22"/>
        </w:rPr>
        <w:t>(</w:t>
      </w:r>
      <w:r w:rsidRPr="005B7BA3">
        <w:rPr>
          <w:rFonts w:ascii="Arial" w:hAnsi="Arial" w:cs="Arial"/>
          <w:sz w:val="22"/>
          <w:szCs w:val="22"/>
        </w:rPr>
        <w:t>2</w:t>
      </w:r>
      <w:r w:rsidR="002E26C6" w:rsidRPr="005B7BA3">
        <w:rPr>
          <w:rFonts w:ascii="Arial" w:hAnsi="Arial" w:cs="Arial"/>
          <w:sz w:val="22"/>
          <w:szCs w:val="22"/>
        </w:rPr>
        <w:t>)</w:t>
      </w:r>
      <w:r w:rsidR="0009248A" w:rsidRPr="005B7BA3">
        <w:rPr>
          <w:rFonts w:ascii="Arial" w:hAnsi="Arial" w:cs="Arial"/>
          <w:sz w:val="22"/>
          <w:szCs w:val="22"/>
        </w:rPr>
        <w:t xml:space="preserve"> Mejora de la inversión en TI</w:t>
      </w:r>
      <w:r w:rsidR="00DB5639">
        <w:rPr>
          <w:rFonts w:ascii="Arial" w:hAnsi="Arial" w:cs="Arial"/>
          <w:sz w:val="22"/>
          <w:szCs w:val="22"/>
        </w:rPr>
        <w:t>C</w:t>
      </w:r>
      <w:r w:rsidR="0009248A" w:rsidRPr="005B7BA3">
        <w:rPr>
          <w:rFonts w:ascii="Arial" w:hAnsi="Arial" w:cs="Arial"/>
          <w:sz w:val="22"/>
          <w:szCs w:val="22"/>
        </w:rPr>
        <w:t>S mediante el apoyo a jóvenes, emprendedores, y empresas (US$22,5 millones)</w:t>
      </w:r>
      <w:r w:rsidR="00BB72A7">
        <w:rPr>
          <w:rFonts w:ascii="Arial" w:hAnsi="Arial" w:cs="Arial"/>
          <w:sz w:val="22"/>
          <w:szCs w:val="22"/>
        </w:rPr>
        <w:t xml:space="preserve">; </w:t>
      </w:r>
      <w:r w:rsidR="002E26C6" w:rsidRPr="005B7BA3">
        <w:rPr>
          <w:rFonts w:ascii="Arial" w:hAnsi="Arial" w:cs="Arial"/>
          <w:sz w:val="22"/>
          <w:szCs w:val="22"/>
        </w:rPr>
        <w:t>(</w:t>
      </w:r>
      <w:r w:rsidR="0048244D" w:rsidRPr="005B7BA3">
        <w:rPr>
          <w:rFonts w:ascii="Arial" w:hAnsi="Arial" w:cs="Arial"/>
          <w:sz w:val="22"/>
          <w:szCs w:val="22"/>
        </w:rPr>
        <w:t>3</w:t>
      </w:r>
      <w:r w:rsidR="002E26C6" w:rsidRPr="005B7BA3">
        <w:rPr>
          <w:rFonts w:ascii="Arial" w:hAnsi="Arial" w:cs="Arial"/>
          <w:sz w:val="22"/>
          <w:szCs w:val="22"/>
        </w:rPr>
        <w:t>)</w:t>
      </w:r>
      <w:r w:rsidR="00B6720C" w:rsidRPr="005B7BA3">
        <w:rPr>
          <w:rFonts w:ascii="Arial" w:hAnsi="Arial" w:cs="Arial"/>
          <w:sz w:val="22"/>
          <w:szCs w:val="22"/>
        </w:rPr>
        <w:t xml:space="preserve"> Extensión del uso de BA y mejora de su calidad y precio (US$39,4 millones)</w:t>
      </w:r>
      <w:r w:rsidR="00BB72A7">
        <w:rPr>
          <w:rFonts w:ascii="Arial" w:hAnsi="Arial" w:cs="Arial"/>
          <w:sz w:val="22"/>
          <w:szCs w:val="22"/>
        </w:rPr>
        <w:t>;</w:t>
      </w:r>
      <w:r w:rsidR="00B6720C" w:rsidRPr="005B7BA3">
        <w:rPr>
          <w:rFonts w:ascii="Arial" w:hAnsi="Arial" w:cs="Arial"/>
          <w:sz w:val="22"/>
          <w:szCs w:val="22"/>
        </w:rPr>
        <w:t xml:space="preserve"> y (4)</w:t>
      </w:r>
      <w:r w:rsidR="008B64A3">
        <w:rPr>
          <w:rFonts w:ascii="Arial" w:hAnsi="Arial" w:cs="Arial"/>
          <w:sz w:val="22"/>
          <w:szCs w:val="22"/>
        </w:rPr>
        <w:t> </w:t>
      </w:r>
      <w:r w:rsidR="00B6720C" w:rsidRPr="005B7BA3">
        <w:rPr>
          <w:rFonts w:ascii="Arial" w:hAnsi="Arial" w:cs="Arial"/>
          <w:sz w:val="22"/>
          <w:szCs w:val="22"/>
        </w:rPr>
        <w:t>Fortalecimiento del marco institucional y la capacidad gubernamental para el desarrollo de la Agenda Digital (US$ 7,9 millones).</w:t>
      </w:r>
      <w:r w:rsidRPr="005B7BA3">
        <w:rPr>
          <w:rFonts w:ascii="Arial" w:hAnsi="Arial" w:cs="Arial"/>
          <w:sz w:val="22"/>
          <w:szCs w:val="22"/>
        </w:rPr>
        <w:t xml:space="preserve"> La matriz de resultados adjunta al proyecto establece los indicadores, líneas de base y metas a partir de la cual se ha elaborado el siguiente análisis.</w:t>
      </w:r>
    </w:p>
    <w:p w14:paraId="438D8834" w14:textId="77777777" w:rsidR="00B84211" w:rsidRDefault="00C355F9" w:rsidP="00C75575">
      <w:pPr>
        <w:pStyle w:val="ListParagraph"/>
        <w:numPr>
          <w:ilvl w:val="0"/>
          <w:numId w:val="1"/>
        </w:numPr>
        <w:spacing w:before="360" w:after="120" w:line="240" w:lineRule="auto"/>
        <w:ind w:left="562" w:hanging="562"/>
        <w:jc w:val="both"/>
        <w:rPr>
          <w:rFonts w:ascii="Arial" w:hAnsi="Arial" w:cs="Arial"/>
          <w:b/>
          <w:sz w:val="24"/>
          <w:szCs w:val="24"/>
          <w:lang w:val="es-ES"/>
        </w:rPr>
      </w:pPr>
      <w:r w:rsidRPr="007E663E">
        <w:rPr>
          <w:rFonts w:ascii="Arial" w:hAnsi="Arial" w:cs="Arial"/>
          <w:b/>
          <w:sz w:val="24"/>
          <w:szCs w:val="24"/>
          <w:lang w:val="es-ES"/>
        </w:rPr>
        <w:t>Metodología</w:t>
      </w:r>
    </w:p>
    <w:p w14:paraId="27AF0444" w14:textId="77777777" w:rsidR="003D5197" w:rsidRDefault="003D5197" w:rsidP="003D5197">
      <w:pPr>
        <w:pStyle w:val="ListParagraph"/>
        <w:spacing w:before="360" w:after="120" w:line="240" w:lineRule="auto"/>
        <w:ind w:left="562"/>
        <w:jc w:val="both"/>
        <w:rPr>
          <w:rFonts w:ascii="Arial" w:hAnsi="Arial" w:cs="Arial"/>
          <w:b/>
          <w:sz w:val="24"/>
          <w:szCs w:val="24"/>
          <w:lang w:val="es-ES"/>
        </w:rPr>
      </w:pPr>
    </w:p>
    <w:p w14:paraId="6895C627" w14:textId="77777777" w:rsidR="006B1FDC" w:rsidRPr="006B1FDC" w:rsidRDefault="006B1FDC" w:rsidP="002C4522">
      <w:pPr>
        <w:pStyle w:val="ListParagraph"/>
        <w:numPr>
          <w:ilvl w:val="0"/>
          <w:numId w:val="9"/>
        </w:numPr>
        <w:spacing w:before="120" w:after="120" w:line="240" w:lineRule="auto"/>
        <w:contextualSpacing w:val="0"/>
        <w:jc w:val="both"/>
        <w:outlineLvl w:val="1"/>
        <w:rPr>
          <w:rFonts w:ascii="Arial" w:eastAsia="Arial" w:hAnsi="Arial" w:cs="Arial"/>
          <w:b/>
          <w:bCs/>
          <w:vanish/>
          <w:lang w:val="es-ES"/>
        </w:rPr>
      </w:pPr>
    </w:p>
    <w:p w14:paraId="22691A22" w14:textId="77777777" w:rsidR="006B1FDC" w:rsidRPr="006B1FDC" w:rsidRDefault="006B1FDC" w:rsidP="002C4522">
      <w:pPr>
        <w:pStyle w:val="ListParagraph"/>
        <w:numPr>
          <w:ilvl w:val="0"/>
          <w:numId w:val="9"/>
        </w:numPr>
        <w:spacing w:before="120" w:after="120" w:line="240" w:lineRule="auto"/>
        <w:contextualSpacing w:val="0"/>
        <w:jc w:val="both"/>
        <w:outlineLvl w:val="1"/>
        <w:rPr>
          <w:rFonts w:ascii="Arial" w:eastAsia="Arial" w:hAnsi="Arial" w:cs="Arial"/>
          <w:b/>
          <w:bCs/>
          <w:vanish/>
          <w:lang w:val="es-ES"/>
        </w:rPr>
      </w:pPr>
    </w:p>
    <w:p w14:paraId="00436239" w14:textId="506154AF" w:rsidR="003D5197" w:rsidRPr="00233723" w:rsidRDefault="003D5197" w:rsidP="002C4522">
      <w:pPr>
        <w:pStyle w:val="Paragraph"/>
        <w:numPr>
          <w:ilvl w:val="1"/>
          <w:numId w:val="9"/>
        </w:numPr>
        <w:ind w:left="720" w:hanging="720"/>
        <w:rPr>
          <w:rFonts w:ascii="Arial" w:eastAsia="Arial" w:hAnsi="Arial" w:cs="Arial"/>
          <w:sz w:val="22"/>
          <w:szCs w:val="22"/>
        </w:rPr>
      </w:pPr>
      <w:r w:rsidRPr="003D5197">
        <w:rPr>
          <w:rFonts w:ascii="Arial" w:eastAsia="Arial" w:hAnsi="Arial" w:cs="Arial"/>
          <w:b/>
          <w:bCs/>
          <w:sz w:val="22"/>
          <w:szCs w:val="22"/>
        </w:rPr>
        <w:t>Descripción de la intervenció</w:t>
      </w:r>
      <w:r w:rsidR="005B7BA3">
        <w:rPr>
          <w:rFonts w:ascii="Arial" w:eastAsia="Arial" w:hAnsi="Arial" w:cs="Arial"/>
          <w:b/>
          <w:bCs/>
          <w:sz w:val="22"/>
          <w:szCs w:val="22"/>
        </w:rPr>
        <w:t>n:</w:t>
      </w:r>
      <w:r w:rsidR="00A05413">
        <w:rPr>
          <w:rFonts w:ascii="Arial" w:eastAsia="Arial" w:hAnsi="Arial" w:cs="Arial"/>
          <w:b/>
          <w:bCs/>
          <w:sz w:val="22"/>
          <w:szCs w:val="22"/>
        </w:rPr>
        <w:t xml:space="preserve"> </w:t>
      </w:r>
      <w:r w:rsidR="005B7BA3">
        <w:rPr>
          <w:rFonts w:ascii="Arial" w:eastAsia="Arial" w:hAnsi="Arial" w:cs="Arial"/>
          <w:b/>
          <w:bCs/>
          <w:sz w:val="22"/>
          <w:szCs w:val="22"/>
        </w:rPr>
        <w:t>C</w:t>
      </w:r>
      <w:r w:rsidRPr="00127E4B">
        <w:rPr>
          <w:rFonts w:ascii="Arial" w:eastAsia="Arial" w:hAnsi="Arial" w:cs="Arial"/>
          <w:b/>
          <w:bCs/>
          <w:sz w:val="22"/>
          <w:szCs w:val="22"/>
        </w:rPr>
        <w:t xml:space="preserve">omponente 1. </w:t>
      </w:r>
      <w:r w:rsidR="00444918">
        <w:rPr>
          <w:rFonts w:ascii="Arial" w:eastAsia="Arial" w:hAnsi="Arial" w:cs="Arial"/>
          <w:b/>
          <w:bCs/>
          <w:sz w:val="22"/>
          <w:szCs w:val="22"/>
        </w:rPr>
        <w:t>D</w:t>
      </w:r>
      <w:r w:rsidRPr="00127E4B">
        <w:rPr>
          <w:rFonts w:ascii="Arial" w:eastAsia="Arial" w:hAnsi="Arial" w:cs="Arial"/>
          <w:b/>
          <w:bCs/>
          <w:sz w:val="22"/>
          <w:szCs w:val="22"/>
        </w:rPr>
        <w:t>igitalización de procesos y mejora de la entrega de servicios (US$</w:t>
      </w:r>
      <w:r w:rsidR="00F312BD">
        <w:rPr>
          <w:rFonts w:ascii="Arial" w:eastAsia="Arial" w:hAnsi="Arial" w:cs="Arial"/>
          <w:b/>
          <w:bCs/>
          <w:sz w:val="22"/>
          <w:szCs w:val="22"/>
        </w:rPr>
        <w:t>32</w:t>
      </w:r>
      <w:r w:rsidRPr="00127E4B">
        <w:rPr>
          <w:rFonts w:ascii="Arial" w:eastAsia="Arial" w:hAnsi="Arial" w:cs="Arial"/>
          <w:b/>
          <w:bCs/>
          <w:sz w:val="22"/>
          <w:szCs w:val="22"/>
        </w:rPr>
        <w:t>,</w:t>
      </w:r>
      <w:r w:rsidR="00F312BD">
        <w:rPr>
          <w:rFonts w:ascii="Arial" w:eastAsia="Arial" w:hAnsi="Arial" w:cs="Arial"/>
          <w:b/>
          <w:bCs/>
          <w:sz w:val="22"/>
          <w:szCs w:val="22"/>
        </w:rPr>
        <w:t>6</w:t>
      </w:r>
      <w:r w:rsidR="00B27915">
        <w:rPr>
          <w:rFonts w:ascii="Arial" w:eastAsia="Arial" w:hAnsi="Arial" w:cs="Arial"/>
          <w:b/>
          <w:bCs/>
          <w:sz w:val="22"/>
          <w:szCs w:val="22"/>
        </w:rPr>
        <w:t> </w:t>
      </w:r>
      <w:r w:rsidRPr="00127E4B">
        <w:rPr>
          <w:rFonts w:ascii="Arial" w:eastAsia="Arial" w:hAnsi="Arial" w:cs="Arial"/>
          <w:b/>
          <w:bCs/>
          <w:sz w:val="22"/>
          <w:szCs w:val="22"/>
        </w:rPr>
        <w:t>millones)</w:t>
      </w:r>
      <w:r w:rsidRPr="00127E4B">
        <w:rPr>
          <w:rFonts w:ascii="Arial" w:eastAsia="Arial" w:hAnsi="Arial" w:cs="Arial"/>
          <w:sz w:val="22"/>
          <w:szCs w:val="22"/>
        </w:rPr>
        <w:t>.</w:t>
      </w:r>
      <w:r w:rsidRPr="00127E4B">
        <w:rPr>
          <w:rFonts w:ascii="Arial" w:eastAsia="Arial" w:hAnsi="Arial" w:cs="Arial"/>
          <w:b/>
          <w:bCs/>
          <w:sz w:val="22"/>
          <w:szCs w:val="22"/>
        </w:rPr>
        <w:t xml:space="preserve"> </w:t>
      </w:r>
      <w:r w:rsidR="007509C8">
        <w:rPr>
          <w:rFonts w:ascii="Arial" w:eastAsia="Arial" w:hAnsi="Arial" w:cs="Arial"/>
          <w:sz w:val="22"/>
          <w:szCs w:val="22"/>
        </w:rPr>
        <w:t xml:space="preserve">Este primer componente </w:t>
      </w:r>
      <w:r w:rsidR="006B1FDC">
        <w:rPr>
          <w:rFonts w:ascii="Arial" w:eastAsia="Arial" w:hAnsi="Arial" w:cs="Arial"/>
          <w:sz w:val="22"/>
          <w:szCs w:val="22"/>
        </w:rPr>
        <w:t>está</w:t>
      </w:r>
      <w:r w:rsidR="007509C8">
        <w:rPr>
          <w:rFonts w:ascii="Arial" w:eastAsia="Arial" w:hAnsi="Arial" w:cs="Arial"/>
          <w:sz w:val="22"/>
          <w:szCs w:val="22"/>
        </w:rPr>
        <w:t xml:space="preserve"> </w:t>
      </w:r>
      <w:r w:rsidRPr="00127E4B">
        <w:rPr>
          <w:rFonts w:ascii="Arial" w:eastAsia="Arial" w:hAnsi="Arial" w:cs="Arial"/>
          <w:sz w:val="22"/>
          <w:szCs w:val="22"/>
        </w:rPr>
        <w:t>e</w:t>
      </w:r>
      <w:r w:rsidR="00447921">
        <w:rPr>
          <w:rFonts w:ascii="Arial" w:eastAsia="Arial" w:hAnsi="Arial" w:cs="Arial"/>
          <w:sz w:val="22"/>
          <w:szCs w:val="22"/>
        </w:rPr>
        <w:t xml:space="preserve">nfocado en mejorar los servicios gubernamentales a través de la </w:t>
      </w:r>
      <w:r w:rsidR="009E2FCE">
        <w:rPr>
          <w:rFonts w:ascii="Arial" w:eastAsia="Arial" w:hAnsi="Arial" w:cs="Arial"/>
          <w:sz w:val="22"/>
          <w:szCs w:val="22"/>
        </w:rPr>
        <w:t xml:space="preserve">digitalización, </w:t>
      </w:r>
      <w:r w:rsidR="00315CCB">
        <w:rPr>
          <w:rFonts w:ascii="Arial" w:eastAsia="Arial" w:hAnsi="Arial" w:cs="Arial"/>
          <w:sz w:val="22"/>
          <w:szCs w:val="22"/>
        </w:rPr>
        <w:t>simplificación</w:t>
      </w:r>
      <w:r w:rsidR="009E2FCE">
        <w:rPr>
          <w:rFonts w:ascii="Arial" w:eastAsia="Arial" w:hAnsi="Arial" w:cs="Arial"/>
          <w:sz w:val="22"/>
          <w:szCs w:val="22"/>
        </w:rPr>
        <w:t xml:space="preserve"> de procesos y fortalecimiento de las diferentes herramientas de gobierno digital que faciliten la relación de los ciudadanos con el gobierno paraguayo, dentro de este componente se contemplan las siguientes actividades</w:t>
      </w:r>
      <w:r w:rsidRPr="00127E4B">
        <w:rPr>
          <w:rFonts w:ascii="Arial" w:eastAsia="Arial" w:hAnsi="Arial" w:cs="Arial"/>
          <w:sz w:val="22"/>
          <w:szCs w:val="22"/>
        </w:rPr>
        <w:t xml:space="preserve">: </w:t>
      </w:r>
      <w:r w:rsidR="00D13B5A" w:rsidRPr="008E5884">
        <w:rPr>
          <w:rFonts w:ascii="Arial" w:eastAsia="Arial" w:hAnsi="Arial" w:cs="Arial"/>
          <w:sz w:val="22"/>
          <w:szCs w:val="22"/>
        </w:rPr>
        <w:t>(i) revisión sistemática de las regulaciones en gobierno digital y sectores estratégicos y propuesta de actualización; (</w:t>
      </w:r>
      <w:proofErr w:type="spellStart"/>
      <w:r w:rsidR="00D13B5A" w:rsidRPr="008E5884">
        <w:rPr>
          <w:rFonts w:ascii="Arial" w:eastAsia="Arial" w:hAnsi="Arial" w:cs="Arial"/>
          <w:sz w:val="22"/>
          <w:szCs w:val="22"/>
        </w:rPr>
        <w:t>ii</w:t>
      </w:r>
      <w:proofErr w:type="spellEnd"/>
      <w:r w:rsidR="00D13B5A" w:rsidRPr="008E5884">
        <w:rPr>
          <w:rFonts w:ascii="Arial" w:eastAsia="Arial" w:hAnsi="Arial" w:cs="Arial"/>
          <w:sz w:val="22"/>
          <w:szCs w:val="22"/>
        </w:rPr>
        <w:t>)</w:t>
      </w:r>
      <w:r w:rsidR="00D13B5A">
        <w:rPr>
          <w:rFonts w:ascii="Arial" w:eastAsia="Arial" w:hAnsi="Arial" w:cs="Arial"/>
          <w:sz w:val="22"/>
          <w:szCs w:val="22"/>
        </w:rPr>
        <w:t> </w:t>
      </w:r>
      <w:r w:rsidR="00712CC3">
        <w:rPr>
          <w:rFonts w:ascii="Arial" w:eastAsia="Arial" w:hAnsi="Arial" w:cs="Arial"/>
          <w:sz w:val="22"/>
          <w:szCs w:val="22"/>
        </w:rPr>
        <w:t>reingeniería</w:t>
      </w:r>
      <w:r w:rsidR="00547BCF">
        <w:rPr>
          <w:rFonts w:ascii="Arial" w:eastAsia="Arial" w:hAnsi="Arial" w:cs="Arial"/>
          <w:sz w:val="22"/>
          <w:szCs w:val="22"/>
        </w:rPr>
        <w:t xml:space="preserve">, </w:t>
      </w:r>
      <w:r w:rsidR="00D13B5A" w:rsidRPr="008E5884">
        <w:rPr>
          <w:rFonts w:ascii="Arial" w:eastAsia="Arial" w:hAnsi="Arial" w:cs="Arial"/>
          <w:sz w:val="22"/>
          <w:szCs w:val="22"/>
        </w:rPr>
        <w:t>simplificación y digitalización de servicios prestados por el sector público a nivel nacional; (</w:t>
      </w:r>
      <w:proofErr w:type="spellStart"/>
      <w:r w:rsidR="00D13B5A" w:rsidRPr="008E5884">
        <w:rPr>
          <w:rFonts w:ascii="Arial" w:eastAsia="Arial" w:hAnsi="Arial" w:cs="Arial"/>
          <w:sz w:val="22"/>
          <w:szCs w:val="22"/>
        </w:rPr>
        <w:t>iii</w:t>
      </w:r>
      <w:proofErr w:type="spellEnd"/>
      <w:r w:rsidR="00D13B5A" w:rsidRPr="008E5884">
        <w:rPr>
          <w:rFonts w:ascii="Arial" w:eastAsia="Arial" w:hAnsi="Arial" w:cs="Arial"/>
          <w:sz w:val="22"/>
          <w:szCs w:val="22"/>
        </w:rPr>
        <w:t xml:space="preserve">) digitalización de procesos de gestión operativa en sectores </w:t>
      </w:r>
      <w:r w:rsidR="00D13B5A" w:rsidRPr="008E5884">
        <w:rPr>
          <w:rFonts w:ascii="Arial" w:eastAsia="Arial" w:hAnsi="Arial" w:cs="Arial"/>
          <w:sz w:val="22"/>
          <w:szCs w:val="22"/>
          <w:lang w:val="es-ES_tradnl"/>
        </w:rPr>
        <w:t xml:space="preserve">públicos </w:t>
      </w:r>
      <w:r w:rsidR="00D13B5A" w:rsidRPr="008E5884">
        <w:rPr>
          <w:rFonts w:ascii="Arial" w:eastAsia="Arial" w:hAnsi="Arial" w:cs="Arial"/>
          <w:sz w:val="22"/>
          <w:szCs w:val="22"/>
        </w:rPr>
        <w:t>prioritarios; (</w:t>
      </w:r>
      <w:proofErr w:type="spellStart"/>
      <w:r w:rsidR="00D13B5A" w:rsidRPr="008E5884">
        <w:rPr>
          <w:rFonts w:ascii="Arial" w:eastAsia="Arial" w:hAnsi="Arial" w:cs="Arial"/>
          <w:sz w:val="22"/>
          <w:szCs w:val="22"/>
        </w:rPr>
        <w:t>iv</w:t>
      </w:r>
      <w:proofErr w:type="spellEnd"/>
      <w:r w:rsidR="00D13B5A" w:rsidRPr="008E5884">
        <w:rPr>
          <w:rFonts w:ascii="Arial" w:eastAsia="Arial" w:hAnsi="Arial" w:cs="Arial"/>
          <w:sz w:val="22"/>
          <w:szCs w:val="22"/>
        </w:rPr>
        <w:t xml:space="preserve">) desarrollo </w:t>
      </w:r>
      <w:r w:rsidR="00D13B5A">
        <w:rPr>
          <w:rFonts w:ascii="Arial" w:eastAsia="Arial" w:hAnsi="Arial" w:cs="Arial"/>
          <w:sz w:val="22"/>
          <w:szCs w:val="22"/>
        </w:rPr>
        <w:t xml:space="preserve">e implementación </w:t>
      </w:r>
      <w:r w:rsidR="00D13B5A" w:rsidRPr="008E5884">
        <w:rPr>
          <w:rFonts w:ascii="Arial" w:eastAsia="Arial" w:hAnsi="Arial" w:cs="Arial"/>
          <w:sz w:val="22"/>
          <w:szCs w:val="22"/>
        </w:rPr>
        <w:t>de aplicaciones transversales de gobierno digital; (v)</w:t>
      </w:r>
      <w:r w:rsidR="00B27915">
        <w:rPr>
          <w:rFonts w:ascii="Arial" w:eastAsia="Arial" w:hAnsi="Arial" w:cs="Arial"/>
          <w:sz w:val="22"/>
          <w:szCs w:val="22"/>
        </w:rPr>
        <w:t> </w:t>
      </w:r>
      <w:r w:rsidR="00D13B5A">
        <w:rPr>
          <w:rFonts w:ascii="Arial" w:eastAsia="Arial" w:hAnsi="Arial" w:cs="Arial"/>
          <w:sz w:val="22"/>
          <w:szCs w:val="22"/>
        </w:rPr>
        <w:t>implementación del</w:t>
      </w:r>
      <w:r w:rsidR="00D13B5A" w:rsidRPr="008E5884">
        <w:rPr>
          <w:rFonts w:ascii="Arial" w:eastAsia="Arial" w:hAnsi="Arial" w:cs="Arial"/>
          <w:sz w:val="22"/>
          <w:szCs w:val="22"/>
        </w:rPr>
        <w:t xml:space="preserve"> laboratorio de innovación gubernamental </w:t>
      </w:r>
      <w:r w:rsidR="00D13B5A">
        <w:rPr>
          <w:rFonts w:ascii="Arial" w:eastAsia="Arial" w:hAnsi="Arial" w:cs="Arial"/>
          <w:sz w:val="22"/>
          <w:szCs w:val="22"/>
        </w:rPr>
        <w:t>(</w:t>
      </w:r>
      <w:proofErr w:type="spellStart"/>
      <w:r w:rsidR="00D13B5A">
        <w:rPr>
          <w:rFonts w:ascii="Arial" w:eastAsia="Arial" w:hAnsi="Arial" w:cs="Arial"/>
          <w:sz w:val="22"/>
          <w:szCs w:val="22"/>
        </w:rPr>
        <w:t>GobLab</w:t>
      </w:r>
      <w:proofErr w:type="spellEnd"/>
      <w:r w:rsidR="00D13B5A">
        <w:rPr>
          <w:rFonts w:ascii="Arial" w:eastAsia="Arial" w:hAnsi="Arial" w:cs="Arial"/>
          <w:sz w:val="22"/>
          <w:szCs w:val="22"/>
        </w:rPr>
        <w:t xml:space="preserve">) </w:t>
      </w:r>
      <w:r w:rsidR="00D13B5A" w:rsidRPr="008E5884">
        <w:rPr>
          <w:rFonts w:ascii="Arial" w:eastAsia="Arial" w:hAnsi="Arial" w:cs="Arial"/>
          <w:sz w:val="22"/>
          <w:szCs w:val="22"/>
        </w:rPr>
        <w:t>para apoyar el desarrollo de proyectos específicos de gobierno digital; (vi) implantación de un modelo de atención multicanal, reforzando los canales presencial, digital y telefónico; y (</w:t>
      </w:r>
      <w:proofErr w:type="spellStart"/>
      <w:r w:rsidR="00D13B5A" w:rsidRPr="008E5884">
        <w:rPr>
          <w:rFonts w:ascii="Arial" w:eastAsia="Arial" w:hAnsi="Arial" w:cs="Arial"/>
          <w:sz w:val="22"/>
          <w:szCs w:val="22"/>
        </w:rPr>
        <w:t>vii</w:t>
      </w:r>
      <w:proofErr w:type="spellEnd"/>
      <w:r w:rsidR="00D13B5A" w:rsidRPr="008E5884">
        <w:rPr>
          <w:rFonts w:ascii="Arial" w:eastAsia="Arial" w:hAnsi="Arial" w:cs="Arial"/>
          <w:sz w:val="22"/>
          <w:szCs w:val="22"/>
        </w:rPr>
        <w:t>) fortalecimiento del marco nacional de ciberseguridad</w:t>
      </w:r>
      <w:r w:rsidR="00D13B5A">
        <w:rPr>
          <w:rFonts w:ascii="Arial" w:eastAsia="Arial" w:hAnsi="Arial" w:cs="Arial"/>
          <w:sz w:val="22"/>
          <w:szCs w:val="22"/>
        </w:rPr>
        <w:t>.</w:t>
      </w:r>
      <w:r w:rsidR="00D13B5A" w:rsidRPr="00127E4B" w:rsidDel="00D13B5A">
        <w:rPr>
          <w:rFonts w:ascii="Arial" w:eastAsia="Arial" w:hAnsi="Arial" w:cs="Arial"/>
          <w:sz w:val="22"/>
          <w:szCs w:val="22"/>
        </w:rPr>
        <w:t xml:space="preserve"> </w:t>
      </w:r>
      <w:bookmarkStart w:id="0" w:name="_Hlk515467974"/>
    </w:p>
    <w:bookmarkEnd w:id="0"/>
    <w:p w14:paraId="341BDD0E" w14:textId="731DE7CD" w:rsidR="003D5197" w:rsidRPr="00456386" w:rsidRDefault="003D5197" w:rsidP="002C4522">
      <w:pPr>
        <w:pStyle w:val="Paragraph"/>
        <w:numPr>
          <w:ilvl w:val="1"/>
          <w:numId w:val="9"/>
        </w:numPr>
        <w:tabs>
          <w:tab w:val="clear" w:pos="2448"/>
          <w:tab w:val="num" w:pos="720"/>
        </w:tabs>
        <w:ind w:left="720" w:hanging="720"/>
        <w:rPr>
          <w:rFonts w:ascii="Arial" w:eastAsia="Arial" w:hAnsi="Arial" w:cs="Arial"/>
          <w:sz w:val="22"/>
          <w:szCs w:val="22"/>
        </w:rPr>
      </w:pPr>
      <w:r w:rsidRPr="00127E4B">
        <w:rPr>
          <w:rFonts w:ascii="Arial" w:eastAsia="Arial" w:hAnsi="Arial" w:cs="Arial"/>
          <w:b/>
          <w:bCs/>
          <w:sz w:val="22"/>
          <w:szCs w:val="22"/>
        </w:rPr>
        <w:t xml:space="preserve">Componente 2. </w:t>
      </w:r>
      <w:r w:rsidRPr="00315CCB">
        <w:rPr>
          <w:rFonts w:ascii="Arial" w:eastAsia="Arial" w:hAnsi="Arial" w:cs="Arial"/>
          <w:b/>
          <w:bCs/>
          <w:sz w:val="22"/>
          <w:szCs w:val="22"/>
        </w:rPr>
        <w:t>Mejora de la inversión en TI</w:t>
      </w:r>
      <w:r w:rsidR="00447921" w:rsidRPr="00315CCB">
        <w:rPr>
          <w:rFonts w:ascii="Arial" w:eastAsia="Arial" w:hAnsi="Arial" w:cs="Arial"/>
          <w:b/>
          <w:bCs/>
          <w:sz w:val="22"/>
          <w:szCs w:val="22"/>
        </w:rPr>
        <w:t>C</w:t>
      </w:r>
      <w:r w:rsidRPr="00315CCB">
        <w:rPr>
          <w:rFonts w:ascii="Arial" w:eastAsia="Arial" w:hAnsi="Arial" w:cs="Arial"/>
          <w:b/>
          <w:bCs/>
          <w:sz w:val="22"/>
          <w:szCs w:val="22"/>
        </w:rPr>
        <w:t xml:space="preserve"> mediante el apoyo a jóvenes, emprendedores, y empresas</w:t>
      </w:r>
      <w:r w:rsidRPr="00127E4B">
        <w:rPr>
          <w:rFonts w:ascii="Arial" w:eastAsia="Arial" w:hAnsi="Arial" w:cs="Arial"/>
          <w:b/>
          <w:bCs/>
          <w:sz w:val="22"/>
          <w:szCs w:val="22"/>
        </w:rPr>
        <w:t xml:space="preserve"> (US$2</w:t>
      </w:r>
      <w:r w:rsidR="00F312BD">
        <w:rPr>
          <w:rFonts w:ascii="Arial" w:eastAsia="Arial" w:hAnsi="Arial" w:cs="Arial"/>
          <w:b/>
          <w:bCs/>
          <w:sz w:val="22"/>
          <w:szCs w:val="22"/>
        </w:rPr>
        <w:t>9</w:t>
      </w:r>
      <w:r w:rsidRPr="00127E4B">
        <w:rPr>
          <w:rFonts w:ascii="Arial" w:eastAsia="Arial" w:hAnsi="Arial" w:cs="Arial"/>
          <w:b/>
          <w:bCs/>
          <w:sz w:val="22"/>
          <w:szCs w:val="22"/>
        </w:rPr>
        <w:t>,</w:t>
      </w:r>
      <w:r w:rsidR="0060744D">
        <w:rPr>
          <w:rFonts w:ascii="Arial" w:eastAsia="Arial" w:hAnsi="Arial" w:cs="Arial"/>
          <w:b/>
          <w:bCs/>
          <w:sz w:val="22"/>
          <w:szCs w:val="22"/>
        </w:rPr>
        <w:t>6</w:t>
      </w:r>
      <w:r w:rsidRPr="00127E4B">
        <w:rPr>
          <w:rFonts w:ascii="Arial" w:eastAsia="Arial" w:hAnsi="Arial" w:cs="Arial"/>
          <w:b/>
          <w:bCs/>
          <w:sz w:val="22"/>
          <w:szCs w:val="22"/>
        </w:rPr>
        <w:t xml:space="preserve"> millones)</w:t>
      </w:r>
      <w:r w:rsidRPr="00315CCB">
        <w:rPr>
          <w:rFonts w:ascii="Arial" w:eastAsia="Arial" w:hAnsi="Arial" w:cs="Arial"/>
          <w:b/>
          <w:bCs/>
          <w:sz w:val="22"/>
          <w:szCs w:val="22"/>
        </w:rPr>
        <w:t>.</w:t>
      </w:r>
      <w:r w:rsidRPr="00127E4B">
        <w:rPr>
          <w:rFonts w:ascii="Arial" w:eastAsia="Arial" w:hAnsi="Arial" w:cs="Arial"/>
          <w:sz w:val="22"/>
          <w:szCs w:val="22"/>
        </w:rPr>
        <w:t xml:space="preserve"> En este componente para mejorar</w:t>
      </w:r>
      <w:r w:rsidR="00C1731D">
        <w:rPr>
          <w:rFonts w:ascii="Arial" w:eastAsia="Arial" w:hAnsi="Arial" w:cs="Arial"/>
          <w:sz w:val="22"/>
          <w:szCs w:val="22"/>
        </w:rPr>
        <w:t xml:space="preserve"> y aumentar</w:t>
      </w:r>
      <w:r w:rsidRPr="00127E4B">
        <w:rPr>
          <w:rFonts w:ascii="Arial" w:eastAsia="Arial" w:hAnsi="Arial" w:cs="Arial"/>
          <w:sz w:val="22"/>
          <w:szCs w:val="22"/>
        </w:rPr>
        <w:t xml:space="preserve"> los niveles de inversión en TIC. </w:t>
      </w:r>
      <w:r w:rsidR="009C2F5E" w:rsidRPr="00DE7D37">
        <w:rPr>
          <w:rFonts w:ascii="Arial" w:eastAsia="Arial" w:hAnsi="Arial" w:cs="Arial"/>
          <w:sz w:val="22"/>
          <w:szCs w:val="22"/>
        </w:rPr>
        <w:t>Se financiarán,</w:t>
      </w:r>
      <w:r w:rsidR="009C2F5E">
        <w:rPr>
          <w:rFonts w:ascii="Arial" w:eastAsia="Arial" w:hAnsi="Arial" w:cs="Arial"/>
          <w:sz w:val="22"/>
          <w:szCs w:val="22"/>
        </w:rPr>
        <w:t xml:space="preserve"> </w:t>
      </w:r>
      <w:r w:rsidR="00E64D08">
        <w:rPr>
          <w:rFonts w:ascii="Arial" w:eastAsia="Arial" w:hAnsi="Arial" w:cs="Arial"/>
          <w:sz w:val="22"/>
          <w:szCs w:val="22"/>
        </w:rPr>
        <w:t xml:space="preserve">en ciertos casos </w:t>
      </w:r>
      <w:r w:rsidR="009C2F5E">
        <w:rPr>
          <w:rFonts w:ascii="Arial" w:eastAsia="Arial" w:hAnsi="Arial" w:cs="Arial"/>
          <w:sz w:val="22"/>
          <w:szCs w:val="22"/>
        </w:rPr>
        <w:t>con fondos concursables,</w:t>
      </w:r>
      <w:r w:rsidR="009C2F5E" w:rsidRPr="00DE7D37">
        <w:rPr>
          <w:rFonts w:ascii="Arial" w:eastAsia="Arial" w:hAnsi="Arial" w:cs="Arial"/>
          <w:sz w:val="22"/>
          <w:szCs w:val="22"/>
        </w:rPr>
        <w:t xml:space="preserve"> las siguientes </w:t>
      </w:r>
      <w:r w:rsidR="009C2F5E" w:rsidRPr="00DE7D37">
        <w:rPr>
          <w:rFonts w:ascii="Arial" w:eastAsia="Arial" w:hAnsi="Arial" w:cs="Arial"/>
          <w:sz w:val="22"/>
          <w:szCs w:val="22"/>
        </w:rPr>
        <w:lastRenderedPageBreak/>
        <w:t>actividades</w:t>
      </w:r>
      <w:r w:rsidRPr="00127E4B">
        <w:rPr>
          <w:rFonts w:ascii="Arial" w:eastAsia="Arial" w:hAnsi="Arial" w:cs="Arial"/>
          <w:sz w:val="22"/>
          <w:szCs w:val="22"/>
        </w:rPr>
        <w:t>:</w:t>
      </w:r>
      <w:r w:rsidR="00F95FA3">
        <w:rPr>
          <w:rFonts w:ascii="Arial" w:eastAsia="Arial" w:hAnsi="Arial" w:cs="Arial"/>
          <w:sz w:val="22"/>
          <w:szCs w:val="22"/>
        </w:rPr>
        <w:t xml:space="preserve"> </w:t>
      </w:r>
      <w:r w:rsidR="00F95FA3" w:rsidRPr="00857408">
        <w:rPr>
          <w:rFonts w:ascii="Arial" w:eastAsia="Arial" w:hAnsi="Arial" w:cs="Arial"/>
          <w:sz w:val="22"/>
          <w:szCs w:val="22"/>
        </w:rPr>
        <w:t xml:space="preserve">(i) financiamiento temprano y/o </w:t>
      </w:r>
      <w:r w:rsidR="00E64D08">
        <w:rPr>
          <w:rFonts w:ascii="Arial" w:eastAsia="Arial" w:hAnsi="Arial" w:cs="Arial"/>
          <w:sz w:val="22"/>
          <w:szCs w:val="22"/>
        </w:rPr>
        <w:t xml:space="preserve">prestación de </w:t>
      </w:r>
      <w:r w:rsidR="00F95FA3" w:rsidRPr="00857408">
        <w:rPr>
          <w:rFonts w:ascii="Arial" w:eastAsia="Arial" w:hAnsi="Arial" w:cs="Arial"/>
          <w:sz w:val="22"/>
          <w:szCs w:val="22"/>
        </w:rPr>
        <w:t>servicios especializados para la creación y/o desarrollo de emprendimientos digitales innovadores</w:t>
      </w:r>
      <w:r w:rsidR="00F95FA3" w:rsidRPr="00857408">
        <w:rPr>
          <w:rStyle w:val="FootnoteReference"/>
          <w:rFonts w:ascii="Arial" w:eastAsia="Arial" w:hAnsi="Arial" w:cs="Arial"/>
          <w:sz w:val="22"/>
          <w:szCs w:val="22"/>
        </w:rPr>
        <w:footnoteReference w:id="2"/>
      </w:r>
      <w:r w:rsidR="00F95FA3" w:rsidRPr="00857408">
        <w:rPr>
          <w:rFonts w:ascii="Arial" w:eastAsia="Arial" w:hAnsi="Arial" w:cs="Arial"/>
          <w:sz w:val="22"/>
          <w:szCs w:val="22"/>
        </w:rPr>
        <w:t>; (</w:t>
      </w:r>
      <w:proofErr w:type="spellStart"/>
      <w:r w:rsidR="00F95FA3" w:rsidRPr="00857408">
        <w:rPr>
          <w:rFonts w:ascii="Arial" w:eastAsia="Arial" w:hAnsi="Arial" w:cs="Arial"/>
          <w:sz w:val="22"/>
          <w:szCs w:val="22"/>
        </w:rPr>
        <w:t>ii</w:t>
      </w:r>
      <w:proofErr w:type="spellEnd"/>
      <w:r w:rsidR="00F95FA3" w:rsidRPr="00857408">
        <w:rPr>
          <w:rFonts w:ascii="Arial" w:eastAsia="Arial" w:hAnsi="Arial" w:cs="Arial"/>
          <w:sz w:val="22"/>
          <w:szCs w:val="22"/>
        </w:rPr>
        <w:t>) </w:t>
      </w:r>
      <w:r w:rsidR="00F95FA3">
        <w:rPr>
          <w:rFonts w:ascii="Arial" w:eastAsia="Arial" w:hAnsi="Arial" w:cs="Arial"/>
          <w:sz w:val="22"/>
          <w:szCs w:val="22"/>
        </w:rPr>
        <w:t xml:space="preserve">aumento de la oferta de capital humano mediante la </w:t>
      </w:r>
      <w:r w:rsidR="00F95FA3" w:rsidRPr="00857408">
        <w:rPr>
          <w:rFonts w:ascii="Arial" w:eastAsia="Arial" w:hAnsi="Arial" w:cs="Arial"/>
          <w:sz w:val="22"/>
          <w:szCs w:val="22"/>
        </w:rPr>
        <w:t xml:space="preserve">promoción de jóvenes, </w:t>
      </w:r>
      <w:r w:rsidR="00F95FA3">
        <w:rPr>
          <w:rFonts w:ascii="Arial" w:eastAsia="Arial" w:hAnsi="Arial" w:cs="Arial"/>
          <w:sz w:val="22"/>
          <w:szCs w:val="22"/>
        </w:rPr>
        <w:t>capacitación de profesionales de TICS</w:t>
      </w:r>
      <w:r w:rsidR="00F95FA3" w:rsidRPr="00857408">
        <w:rPr>
          <w:rFonts w:ascii="Arial" w:eastAsia="Arial" w:hAnsi="Arial" w:cs="Arial"/>
          <w:sz w:val="22"/>
          <w:szCs w:val="22"/>
        </w:rPr>
        <w:t xml:space="preserve">, y </w:t>
      </w:r>
      <w:r w:rsidR="00F95FA3">
        <w:rPr>
          <w:rFonts w:ascii="Arial" w:eastAsia="Arial" w:hAnsi="Arial" w:cs="Arial"/>
          <w:sz w:val="22"/>
          <w:szCs w:val="22"/>
        </w:rPr>
        <w:t>mejora de programas de formación</w:t>
      </w:r>
      <w:r w:rsidR="00F95FA3" w:rsidRPr="00857408">
        <w:rPr>
          <w:rFonts w:ascii="Arial" w:eastAsia="Arial" w:hAnsi="Arial" w:cs="Arial"/>
          <w:sz w:val="22"/>
          <w:szCs w:val="22"/>
        </w:rPr>
        <w:t xml:space="preserve"> digital</w:t>
      </w:r>
      <w:r w:rsidR="00F95FA3" w:rsidRPr="00857408">
        <w:rPr>
          <w:rStyle w:val="FootnoteReference"/>
          <w:rFonts w:ascii="Arial" w:eastAsia="Arial" w:hAnsi="Arial" w:cs="Arial"/>
          <w:sz w:val="22"/>
          <w:szCs w:val="22"/>
        </w:rPr>
        <w:footnoteReference w:id="3"/>
      </w:r>
      <w:r w:rsidR="00F95FA3" w:rsidRPr="00857408">
        <w:rPr>
          <w:rFonts w:ascii="Arial" w:eastAsia="Arial" w:hAnsi="Arial" w:cs="Arial"/>
          <w:sz w:val="22"/>
          <w:szCs w:val="22"/>
        </w:rPr>
        <w:t>;</w:t>
      </w:r>
      <w:r w:rsidR="00F95FA3" w:rsidRPr="00DE7D37">
        <w:rPr>
          <w:rFonts w:ascii="Arial" w:eastAsia="Arial" w:hAnsi="Arial" w:cs="Arial"/>
          <w:sz w:val="22"/>
          <w:szCs w:val="22"/>
        </w:rPr>
        <w:t xml:space="preserve"> </w:t>
      </w:r>
      <w:r w:rsidR="00F95FA3">
        <w:rPr>
          <w:rFonts w:ascii="Arial" w:eastAsia="Arial" w:hAnsi="Arial" w:cs="Arial"/>
          <w:sz w:val="22"/>
          <w:szCs w:val="22"/>
        </w:rPr>
        <w:t>(</w:t>
      </w:r>
      <w:proofErr w:type="spellStart"/>
      <w:r w:rsidR="00F95FA3">
        <w:rPr>
          <w:rFonts w:ascii="Arial" w:eastAsia="Arial" w:hAnsi="Arial" w:cs="Arial"/>
          <w:sz w:val="22"/>
          <w:szCs w:val="22"/>
        </w:rPr>
        <w:t>iii</w:t>
      </w:r>
      <w:proofErr w:type="spellEnd"/>
      <w:r w:rsidR="00F95FA3">
        <w:rPr>
          <w:rFonts w:ascii="Arial" w:eastAsia="Arial" w:hAnsi="Arial" w:cs="Arial"/>
          <w:sz w:val="22"/>
          <w:szCs w:val="22"/>
        </w:rPr>
        <w:t>)</w:t>
      </w:r>
      <w:r w:rsidR="00111C4B">
        <w:rPr>
          <w:rFonts w:ascii="Arial" w:eastAsia="Arial" w:hAnsi="Arial" w:cs="Arial"/>
          <w:sz w:val="22"/>
          <w:szCs w:val="22"/>
        </w:rPr>
        <w:t> </w:t>
      </w:r>
      <w:r w:rsidR="00F95FA3">
        <w:rPr>
          <w:rFonts w:ascii="Arial" w:eastAsia="Arial" w:hAnsi="Arial" w:cs="Arial"/>
          <w:sz w:val="22"/>
          <w:szCs w:val="22"/>
        </w:rPr>
        <w:t>implementación de servicios para la promoción de la industria de TICS</w:t>
      </w:r>
      <w:r w:rsidR="00F95FA3">
        <w:rPr>
          <w:rStyle w:val="FootnoteReference"/>
          <w:rFonts w:ascii="Arial" w:eastAsia="Arial" w:hAnsi="Arial" w:cs="Arial"/>
          <w:sz w:val="22"/>
          <w:szCs w:val="22"/>
        </w:rPr>
        <w:footnoteReference w:id="4"/>
      </w:r>
      <w:r w:rsidR="00F95FA3">
        <w:rPr>
          <w:rFonts w:ascii="Arial" w:eastAsia="Arial" w:hAnsi="Arial" w:cs="Arial"/>
          <w:sz w:val="22"/>
          <w:szCs w:val="22"/>
        </w:rPr>
        <w:t xml:space="preserve">; y </w:t>
      </w:r>
      <w:r w:rsidR="00F95FA3" w:rsidRPr="00DE7D37">
        <w:rPr>
          <w:rFonts w:ascii="Arial" w:eastAsia="Arial" w:hAnsi="Arial" w:cs="Arial"/>
          <w:sz w:val="22"/>
          <w:szCs w:val="22"/>
        </w:rPr>
        <w:t>(</w:t>
      </w:r>
      <w:proofErr w:type="spellStart"/>
      <w:r w:rsidR="00F95FA3" w:rsidRPr="00DE7D37">
        <w:rPr>
          <w:rFonts w:ascii="Arial" w:eastAsia="Arial" w:hAnsi="Arial" w:cs="Arial"/>
          <w:sz w:val="22"/>
          <w:szCs w:val="22"/>
        </w:rPr>
        <w:t>i</w:t>
      </w:r>
      <w:r w:rsidR="00F95FA3">
        <w:rPr>
          <w:rFonts w:ascii="Arial" w:eastAsia="Arial" w:hAnsi="Arial" w:cs="Arial"/>
          <w:sz w:val="22"/>
          <w:szCs w:val="22"/>
        </w:rPr>
        <w:t>v</w:t>
      </w:r>
      <w:proofErr w:type="spellEnd"/>
      <w:r w:rsidR="00F95FA3" w:rsidRPr="00DE7D37">
        <w:rPr>
          <w:rFonts w:ascii="Arial" w:eastAsia="Arial" w:hAnsi="Arial" w:cs="Arial"/>
          <w:sz w:val="22"/>
          <w:szCs w:val="22"/>
        </w:rPr>
        <w:t>) </w:t>
      </w:r>
      <w:r w:rsidR="00F95FA3">
        <w:rPr>
          <w:rFonts w:ascii="Arial" w:eastAsia="Arial" w:hAnsi="Arial" w:cs="Arial"/>
          <w:sz w:val="22"/>
          <w:szCs w:val="22"/>
        </w:rPr>
        <w:t xml:space="preserve">implementación de proyectos de </w:t>
      </w:r>
      <w:r w:rsidR="004D0023">
        <w:rPr>
          <w:rFonts w:ascii="Arial" w:eastAsia="Arial" w:hAnsi="Arial" w:cs="Arial"/>
          <w:sz w:val="22"/>
          <w:szCs w:val="22"/>
        </w:rPr>
        <w:t>transformación</w:t>
      </w:r>
      <w:r w:rsidR="00F95FA3">
        <w:rPr>
          <w:rFonts w:ascii="Arial" w:eastAsia="Arial" w:hAnsi="Arial" w:cs="Arial"/>
          <w:sz w:val="22"/>
          <w:szCs w:val="22"/>
        </w:rPr>
        <w:t xml:space="preserve"> digital sectorial</w:t>
      </w:r>
      <w:r w:rsidR="00F95FA3" w:rsidRPr="00DE7D37">
        <w:rPr>
          <w:rStyle w:val="FootnoteReference"/>
          <w:rFonts w:ascii="Arial" w:eastAsia="Arial" w:hAnsi="Arial" w:cs="Arial"/>
          <w:sz w:val="22"/>
          <w:szCs w:val="22"/>
        </w:rPr>
        <w:footnoteReference w:id="5"/>
      </w:r>
      <w:r w:rsidR="00F95FA3">
        <w:rPr>
          <w:rFonts w:ascii="Arial" w:eastAsia="Arial" w:hAnsi="Arial" w:cs="Arial"/>
          <w:sz w:val="22"/>
          <w:szCs w:val="22"/>
        </w:rPr>
        <w:t>. El componente también financiará la creación</w:t>
      </w:r>
      <w:r w:rsidR="00F95FA3" w:rsidRPr="00DE7D37">
        <w:rPr>
          <w:rFonts w:ascii="Arial" w:eastAsia="Arial" w:hAnsi="Arial" w:cs="Arial"/>
          <w:sz w:val="22"/>
          <w:szCs w:val="22"/>
        </w:rPr>
        <w:t xml:space="preserve"> y</w:t>
      </w:r>
      <w:r w:rsidR="00F95FA3">
        <w:rPr>
          <w:rFonts w:ascii="Arial" w:eastAsia="Arial" w:hAnsi="Arial" w:cs="Arial"/>
          <w:sz w:val="22"/>
          <w:szCs w:val="22"/>
        </w:rPr>
        <w:t> </w:t>
      </w:r>
      <w:r w:rsidR="00F95FA3" w:rsidRPr="00DE7D37">
        <w:rPr>
          <w:rFonts w:ascii="Arial" w:eastAsia="Arial" w:hAnsi="Arial" w:cs="Arial"/>
          <w:sz w:val="22"/>
          <w:szCs w:val="22"/>
        </w:rPr>
        <w:t xml:space="preserve">gestión de un </w:t>
      </w:r>
      <w:r w:rsidR="00F95FA3">
        <w:rPr>
          <w:rFonts w:ascii="Arial" w:eastAsia="Arial" w:hAnsi="Arial" w:cs="Arial"/>
          <w:sz w:val="22"/>
          <w:szCs w:val="22"/>
        </w:rPr>
        <w:t>D</w:t>
      </w:r>
      <w:r w:rsidR="00F95FA3" w:rsidRPr="00DE7D37">
        <w:rPr>
          <w:rFonts w:ascii="Arial" w:eastAsia="Arial" w:hAnsi="Arial" w:cs="Arial"/>
          <w:sz w:val="22"/>
          <w:szCs w:val="22"/>
        </w:rPr>
        <w:t xml:space="preserve">istrito </w:t>
      </w:r>
      <w:r w:rsidR="00F95FA3">
        <w:rPr>
          <w:rFonts w:ascii="Arial" w:eastAsia="Arial" w:hAnsi="Arial" w:cs="Arial"/>
          <w:sz w:val="22"/>
          <w:szCs w:val="22"/>
        </w:rPr>
        <w:t>D</w:t>
      </w:r>
      <w:r w:rsidR="00F95FA3" w:rsidRPr="00DE7D37">
        <w:rPr>
          <w:rFonts w:ascii="Arial" w:eastAsia="Arial" w:hAnsi="Arial" w:cs="Arial"/>
          <w:sz w:val="22"/>
          <w:szCs w:val="22"/>
        </w:rPr>
        <w:t>igital que facilite la colaboración entre instituciones, PYMES y el sector de tecnologías digitales</w:t>
      </w:r>
      <w:r w:rsidR="00F95FA3">
        <w:rPr>
          <w:rFonts w:ascii="Arial" w:eastAsia="Arial" w:hAnsi="Arial" w:cs="Arial"/>
          <w:sz w:val="22"/>
          <w:szCs w:val="22"/>
        </w:rPr>
        <w:t>, incluyendo:</w:t>
      </w:r>
      <w:r w:rsidR="00F95FA3" w:rsidRPr="00DE7D37">
        <w:rPr>
          <w:rFonts w:ascii="Arial" w:eastAsia="Arial" w:hAnsi="Arial" w:cs="Arial"/>
          <w:sz w:val="22"/>
          <w:szCs w:val="22"/>
        </w:rPr>
        <w:t xml:space="preserve"> (</w:t>
      </w:r>
      <w:r w:rsidR="00F95FA3">
        <w:rPr>
          <w:rFonts w:ascii="Arial" w:eastAsia="Arial" w:hAnsi="Arial" w:cs="Arial"/>
          <w:sz w:val="22"/>
          <w:szCs w:val="22"/>
        </w:rPr>
        <w:t>a</w:t>
      </w:r>
      <w:r w:rsidR="00F95FA3" w:rsidRPr="00DE7D37">
        <w:rPr>
          <w:rFonts w:ascii="Arial" w:eastAsia="Arial" w:hAnsi="Arial" w:cs="Arial"/>
          <w:sz w:val="22"/>
          <w:szCs w:val="22"/>
        </w:rPr>
        <w:t>)</w:t>
      </w:r>
      <w:r w:rsidR="00B27915">
        <w:rPr>
          <w:rFonts w:ascii="Arial" w:eastAsia="Arial" w:hAnsi="Arial" w:cs="Arial"/>
          <w:sz w:val="22"/>
          <w:szCs w:val="22"/>
        </w:rPr>
        <w:t> </w:t>
      </w:r>
      <w:r w:rsidR="00F95FA3" w:rsidRPr="00DE7D37">
        <w:rPr>
          <w:rFonts w:ascii="Arial" w:eastAsia="Arial" w:hAnsi="Arial" w:cs="Arial"/>
          <w:sz w:val="22"/>
          <w:szCs w:val="22"/>
        </w:rPr>
        <w:t>desarrollo de un modelo de gestión</w:t>
      </w:r>
      <w:r w:rsidR="00F95FA3">
        <w:rPr>
          <w:rFonts w:ascii="Arial" w:eastAsia="Arial" w:hAnsi="Arial" w:cs="Arial"/>
          <w:sz w:val="22"/>
          <w:szCs w:val="22"/>
        </w:rPr>
        <w:t xml:space="preserve"> en colaboración con el sector privado</w:t>
      </w:r>
      <w:r w:rsidR="00F95FA3" w:rsidRPr="00DE7D37">
        <w:rPr>
          <w:rFonts w:ascii="Arial" w:eastAsia="Arial" w:hAnsi="Arial" w:cs="Arial"/>
          <w:sz w:val="22"/>
          <w:szCs w:val="22"/>
        </w:rPr>
        <w:t>; (</w:t>
      </w:r>
      <w:r w:rsidR="00F95FA3">
        <w:rPr>
          <w:rFonts w:ascii="Arial" w:eastAsia="Arial" w:hAnsi="Arial" w:cs="Arial"/>
          <w:sz w:val="22"/>
          <w:szCs w:val="22"/>
        </w:rPr>
        <w:t>b</w:t>
      </w:r>
      <w:r w:rsidR="00F95FA3" w:rsidRPr="00DE7D37">
        <w:rPr>
          <w:rFonts w:ascii="Arial" w:eastAsia="Arial" w:hAnsi="Arial" w:cs="Arial"/>
          <w:sz w:val="22"/>
          <w:szCs w:val="22"/>
        </w:rPr>
        <w:t>) área de trabajo conjunto (“</w:t>
      </w:r>
      <w:r w:rsidR="00F95FA3" w:rsidRPr="00DE7D37">
        <w:rPr>
          <w:rFonts w:ascii="Arial" w:eastAsia="Arial" w:hAnsi="Arial" w:cs="Arial"/>
          <w:i/>
          <w:sz w:val="22"/>
          <w:szCs w:val="22"/>
        </w:rPr>
        <w:t>coworking”</w:t>
      </w:r>
      <w:r w:rsidR="00F95FA3" w:rsidRPr="00DE7D37">
        <w:rPr>
          <w:rFonts w:ascii="Arial" w:eastAsia="Arial" w:hAnsi="Arial" w:cs="Arial"/>
          <w:sz w:val="22"/>
          <w:szCs w:val="22"/>
        </w:rPr>
        <w:t>) e incubación y alojamiento de emprendimientos digitales; (</w:t>
      </w:r>
      <w:r w:rsidR="00F95FA3">
        <w:rPr>
          <w:rFonts w:ascii="Arial" w:eastAsia="Arial" w:hAnsi="Arial" w:cs="Arial"/>
          <w:sz w:val="22"/>
          <w:szCs w:val="22"/>
        </w:rPr>
        <w:t>c</w:t>
      </w:r>
      <w:r w:rsidR="00F95FA3" w:rsidRPr="00DE7D37">
        <w:rPr>
          <w:rFonts w:ascii="Arial" w:eastAsia="Arial" w:hAnsi="Arial" w:cs="Arial"/>
          <w:sz w:val="22"/>
          <w:szCs w:val="22"/>
        </w:rPr>
        <w:t>) centro de investigación aplicada, extensionismo y transferencia de tecnologías digitales; (</w:t>
      </w:r>
      <w:r w:rsidR="00F95FA3">
        <w:rPr>
          <w:rFonts w:ascii="Arial" w:eastAsia="Arial" w:hAnsi="Arial" w:cs="Arial"/>
          <w:sz w:val="22"/>
          <w:szCs w:val="22"/>
        </w:rPr>
        <w:t>d</w:t>
      </w:r>
      <w:r w:rsidR="00F95FA3" w:rsidRPr="00DE7D37">
        <w:rPr>
          <w:rFonts w:ascii="Arial" w:eastAsia="Arial" w:hAnsi="Arial" w:cs="Arial"/>
          <w:sz w:val="22"/>
          <w:szCs w:val="22"/>
        </w:rPr>
        <w:t>) sede de</w:t>
      </w:r>
      <w:r w:rsidR="00F95FA3">
        <w:rPr>
          <w:rFonts w:ascii="Arial" w:eastAsia="Arial" w:hAnsi="Arial" w:cs="Arial"/>
          <w:sz w:val="22"/>
          <w:szCs w:val="22"/>
        </w:rPr>
        <w:t>l OE</w:t>
      </w:r>
      <w:r w:rsidR="00F95FA3">
        <w:rPr>
          <w:rFonts w:ascii="Arial" w:eastAsia="Arial" w:hAnsi="Arial" w:cs="Arial"/>
          <w:sz w:val="22"/>
          <w:szCs w:val="22"/>
          <w:lang w:val="es-ES_tradnl"/>
        </w:rPr>
        <w:t xml:space="preserve">; y (v) </w:t>
      </w:r>
      <w:r w:rsidR="00F95FA3" w:rsidRPr="00DE7D37">
        <w:rPr>
          <w:rFonts w:ascii="Arial" w:eastAsia="Arial" w:hAnsi="Arial" w:cs="Arial"/>
          <w:sz w:val="22"/>
          <w:szCs w:val="22"/>
        </w:rPr>
        <w:t xml:space="preserve">puesta en funcionamiento y operación inicial del </w:t>
      </w:r>
      <w:r w:rsidR="00F95FA3">
        <w:rPr>
          <w:rFonts w:ascii="Arial" w:eastAsia="Arial" w:hAnsi="Arial" w:cs="Arial"/>
          <w:sz w:val="22"/>
          <w:szCs w:val="22"/>
        </w:rPr>
        <w:t>D</w:t>
      </w:r>
      <w:r w:rsidR="00F95FA3" w:rsidRPr="00DE7D37">
        <w:rPr>
          <w:rFonts w:ascii="Arial" w:eastAsia="Arial" w:hAnsi="Arial" w:cs="Arial"/>
          <w:sz w:val="22"/>
          <w:szCs w:val="22"/>
        </w:rPr>
        <w:t xml:space="preserve">istrito </w:t>
      </w:r>
      <w:r w:rsidR="00F95FA3">
        <w:rPr>
          <w:rFonts w:ascii="Arial" w:eastAsia="Arial" w:hAnsi="Arial" w:cs="Arial"/>
          <w:sz w:val="22"/>
          <w:szCs w:val="22"/>
        </w:rPr>
        <w:t>D</w:t>
      </w:r>
      <w:r w:rsidR="00F95FA3" w:rsidRPr="00DE7D37">
        <w:rPr>
          <w:rFonts w:ascii="Arial" w:eastAsia="Arial" w:hAnsi="Arial" w:cs="Arial"/>
          <w:sz w:val="22"/>
          <w:szCs w:val="22"/>
        </w:rPr>
        <w:t xml:space="preserve">igital (incluyendo </w:t>
      </w:r>
      <w:r w:rsidR="00F95FA3" w:rsidRPr="00DE7D37">
        <w:rPr>
          <w:rFonts w:ascii="Arial" w:eastAsia="Arial" w:hAnsi="Arial" w:cs="Arial"/>
          <w:sz w:val="22"/>
          <w:szCs w:val="22"/>
          <w:lang w:val="es-ES_tradnl"/>
        </w:rPr>
        <w:t>diseño, supervisión de obras, y equipamiento)</w:t>
      </w:r>
      <w:r w:rsidR="00F95FA3">
        <w:rPr>
          <w:rStyle w:val="FootnoteReference"/>
          <w:rFonts w:ascii="Arial" w:eastAsia="Arial" w:hAnsi="Arial" w:cs="Arial"/>
          <w:sz w:val="22"/>
          <w:szCs w:val="22"/>
        </w:rPr>
        <w:footnoteReference w:id="6"/>
      </w:r>
      <w:r w:rsidR="00F95FA3" w:rsidRPr="00DE7D37">
        <w:rPr>
          <w:rFonts w:ascii="Arial" w:eastAsia="Arial" w:hAnsi="Arial" w:cs="Arial"/>
          <w:sz w:val="22"/>
          <w:szCs w:val="22"/>
        </w:rPr>
        <w:t>.</w:t>
      </w:r>
    </w:p>
    <w:p w14:paraId="77210EDE" w14:textId="3139D513" w:rsidR="00120F5E" w:rsidRPr="00642671" w:rsidRDefault="003D5197" w:rsidP="002C4522">
      <w:pPr>
        <w:pStyle w:val="Paragraph"/>
        <w:numPr>
          <w:ilvl w:val="1"/>
          <w:numId w:val="9"/>
        </w:numPr>
        <w:tabs>
          <w:tab w:val="clear" w:pos="2448"/>
          <w:tab w:val="num" w:pos="720"/>
        </w:tabs>
        <w:ind w:left="720" w:hanging="720"/>
        <w:rPr>
          <w:sz w:val="22"/>
          <w:szCs w:val="22"/>
        </w:rPr>
      </w:pPr>
      <w:r w:rsidRPr="00127E4B">
        <w:rPr>
          <w:rFonts w:ascii="Arial" w:eastAsia="Arial" w:hAnsi="Arial" w:cs="Arial"/>
          <w:b/>
          <w:bCs/>
          <w:sz w:val="22"/>
          <w:szCs w:val="22"/>
        </w:rPr>
        <w:t>Componente 3. Extensión del uso de BA y mejora de su calidad y precio (US$</w:t>
      </w:r>
      <w:r w:rsidR="00F312BD">
        <w:rPr>
          <w:rFonts w:ascii="Arial" w:eastAsia="Arial" w:hAnsi="Arial" w:cs="Arial"/>
          <w:b/>
          <w:bCs/>
          <w:sz w:val="22"/>
          <w:szCs w:val="22"/>
        </w:rPr>
        <w:t>4</w:t>
      </w:r>
      <w:r w:rsidR="0060744D">
        <w:rPr>
          <w:rFonts w:ascii="Arial" w:eastAsia="Arial" w:hAnsi="Arial" w:cs="Arial"/>
          <w:b/>
          <w:bCs/>
          <w:sz w:val="22"/>
          <w:szCs w:val="22"/>
        </w:rPr>
        <w:t>7</w:t>
      </w:r>
      <w:r w:rsidRPr="00127E4B">
        <w:rPr>
          <w:rFonts w:ascii="Arial" w:eastAsia="Arial" w:hAnsi="Arial" w:cs="Arial"/>
          <w:b/>
          <w:bCs/>
          <w:sz w:val="22"/>
          <w:szCs w:val="22"/>
        </w:rPr>
        <w:t>,</w:t>
      </w:r>
      <w:r w:rsidR="00F312BD">
        <w:rPr>
          <w:rFonts w:ascii="Arial" w:eastAsia="Arial" w:hAnsi="Arial" w:cs="Arial"/>
          <w:b/>
          <w:bCs/>
          <w:sz w:val="22"/>
          <w:szCs w:val="22"/>
        </w:rPr>
        <w:t>9</w:t>
      </w:r>
      <w:r w:rsidRPr="00127E4B">
        <w:rPr>
          <w:rFonts w:ascii="Arial" w:eastAsia="Arial" w:hAnsi="Arial" w:cs="Arial"/>
          <w:b/>
          <w:bCs/>
          <w:sz w:val="22"/>
          <w:szCs w:val="22"/>
        </w:rPr>
        <w:t xml:space="preserve"> millones)</w:t>
      </w:r>
      <w:r w:rsidRPr="00127E4B">
        <w:rPr>
          <w:rFonts w:ascii="Arial" w:eastAsia="Arial" w:hAnsi="Arial" w:cs="Arial"/>
          <w:sz w:val="22"/>
          <w:szCs w:val="22"/>
        </w:rPr>
        <w:t xml:space="preserve">. </w:t>
      </w:r>
      <w:r w:rsidR="00426427">
        <w:rPr>
          <w:rFonts w:ascii="Arial" w:eastAsia="Arial" w:hAnsi="Arial" w:cs="Arial"/>
          <w:sz w:val="22"/>
          <w:szCs w:val="22"/>
        </w:rPr>
        <w:t>Este componente busca</w:t>
      </w:r>
      <w:r w:rsidR="00D92D59">
        <w:rPr>
          <w:rFonts w:ascii="Arial" w:eastAsia="Arial" w:hAnsi="Arial" w:cs="Arial"/>
          <w:sz w:val="22"/>
          <w:szCs w:val="22"/>
        </w:rPr>
        <w:t xml:space="preserve"> el mejoramiento d</w:t>
      </w:r>
      <w:r w:rsidR="00E81761">
        <w:rPr>
          <w:rFonts w:ascii="Arial" w:eastAsia="Arial" w:hAnsi="Arial" w:cs="Arial"/>
          <w:sz w:val="22"/>
          <w:szCs w:val="22"/>
        </w:rPr>
        <w:t>el</w:t>
      </w:r>
      <w:r w:rsidR="002C48F0">
        <w:rPr>
          <w:rFonts w:ascii="Arial" w:eastAsia="Arial" w:hAnsi="Arial" w:cs="Arial"/>
          <w:sz w:val="22"/>
          <w:szCs w:val="22"/>
        </w:rPr>
        <w:t xml:space="preserve"> </w:t>
      </w:r>
      <w:r w:rsidR="00E81761">
        <w:rPr>
          <w:rFonts w:ascii="Arial" w:eastAsia="Arial" w:hAnsi="Arial" w:cs="Arial"/>
          <w:sz w:val="22"/>
          <w:szCs w:val="22"/>
        </w:rPr>
        <w:t>acceso</w:t>
      </w:r>
      <w:r w:rsidR="002C48F0">
        <w:rPr>
          <w:rFonts w:ascii="Arial" w:eastAsia="Arial" w:hAnsi="Arial" w:cs="Arial"/>
          <w:sz w:val="22"/>
          <w:szCs w:val="22"/>
        </w:rPr>
        <w:t xml:space="preserve"> a la BA </w:t>
      </w:r>
      <w:r w:rsidR="00DF1110">
        <w:rPr>
          <w:rFonts w:ascii="Arial" w:eastAsia="Arial" w:hAnsi="Arial" w:cs="Arial"/>
          <w:sz w:val="22"/>
          <w:szCs w:val="22"/>
        </w:rPr>
        <w:t>y de la calidad del servicio a través de una extensión de la conectividad</w:t>
      </w:r>
      <w:r w:rsidR="00B6564F">
        <w:rPr>
          <w:rFonts w:ascii="Arial" w:eastAsia="Arial" w:hAnsi="Arial" w:cs="Arial"/>
          <w:sz w:val="22"/>
          <w:szCs w:val="22"/>
        </w:rPr>
        <w:t xml:space="preserve"> </w:t>
      </w:r>
      <w:r w:rsidRPr="00127E4B">
        <w:rPr>
          <w:rFonts w:ascii="Arial" w:eastAsia="Arial" w:hAnsi="Arial" w:cs="Arial"/>
          <w:sz w:val="22"/>
          <w:szCs w:val="22"/>
        </w:rPr>
        <w:t>se financiarán las siguientes actividades:</w:t>
      </w:r>
      <w:r w:rsidR="00120F5E" w:rsidRPr="00642671">
        <w:rPr>
          <w:rFonts w:ascii="Arial" w:eastAsia="Arial" w:hAnsi="Arial" w:cs="Arial"/>
          <w:sz w:val="22"/>
          <w:szCs w:val="22"/>
        </w:rPr>
        <w:t>(i) construcción de nuevas redes de última milla, conectando sitios y edificios públicos; (</w:t>
      </w:r>
      <w:proofErr w:type="spellStart"/>
      <w:r w:rsidR="00120F5E" w:rsidRPr="00642671">
        <w:rPr>
          <w:rFonts w:ascii="Arial" w:eastAsia="Arial" w:hAnsi="Arial" w:cs="Arial"/>
          <w:sz w:val="22"/>
          <w:szCs w:val="22"/>
        </w:rPr>
        <w:t>ii</w:t>
      </w:r>
      <w:proofErr w:type="spellEnd"/>
      <w:r w:rsidR="00120F5E" w:rsidRPr="00642671">
        <w:rPr>
          <w:rFonts w:ascii="Arial" w:eastAsia="Arial" w:hAnsi="Arial" w:cs="Arial"/>
          <w:sz w:val="22"/>
          <w:szCs w:val="22"/>
        </w:rPr>
        <w:t>) implementación de un nuevo data center del Estado</w:t>
      </w:r>
      <w:r w:rsidR="00120F5E">
        <w:rPr>
          <w:rFonts w:ascii="Arial" w:eastAsia="Arial" w:hAnsi="Arial" w:cs="Arial"/>
          <w:sz w:val="22"/>
          <w:szCs w:val="22"/>
        </w:rPr>
        <w:t xml:space="preserve"> (que </w:t>
      </w:r>
      <w:r w:rsidR="00120F5E" w:rsidRPr="00642671">
        <w:rPr>
          <w:rFonts w:ascii="Arial" w:eastAsia="Arial" w:hAnsi="Arial" w:cs="Arial"/>
          <w:sz w:val="22"/>
          <w:szCs w:val="22"/>
        </w:rPr>
        <w:t xml:space="preserve">brindará el </w:t>
      </w:r>
      <w:r w:rsidR="00120F5E">
        <w:rPr>
          <w:rFonts w:ascii="Arial" w:eastAsia="Arial" w:hAnsi="Arial" w:cs="Arial"/>
          <w:sz w:val="22"/>
          <w:szCs w:val="22"/>
        </w:rPr>
        <w:t xml:space="preserve">servicio </w:t>
      </w:r>
      <w:r w:rsidR="00120F5E" w:rsidRPr="00642671">
        <w:rPr>
          <w:rFonts w:ascii="Arial" w:eastAsia="Arial" w:hAnsi="Arial" w:cs="Arial"/>
          <w:sz w:val="22"/>
          <w:szCs w:val="22"/>
        </w:rPr>
        <w:t>de nube privada del Estado</w:t>
      </w:r>
      <w:r w:rsidR="00120F5E">
        <w:rPr>
          <w:rFonts w:ascii="Arial" w:eastAsia="Arial" w:hAnsi="Arial" w:cs="Arial"/>
          <w:sz w:val="22"/>
          <w:szCs w:val="22"/>
        </w:rPr>
        <w:t>),</w:t>
      </w:r>
      <w:r w:rsidR="00120F5E" w:rsidRPr="00642671">
        <w:rPr>
          <w:rFonts w:ascii="Arial" w:eastAsia="Arial" w:hAnsi="Arial" w:cs="Arial"/>
          <w:sz w:val="22"/>
          <w:szCs w:val="22"/>
        </w:rPr>
        <w:t xml:space="preserve"> un punto de interconexión</w:t>
      </w:r>
      <w:r w:rsidR="00120F5E">
        <w:rPr>
          <w:rFonts w:ascii="Arial" w:eastAsia="Arial" w:hAnsi="Arial" w:cs="Arial"/>
          <w:sz w:val="22"/>
          <w:szCs w:val="22"/>
        </w:rPr>
        <w:t xml:space="preserve"> (</w:t>
      </w:r>
      <w:r w:rsidR="00120F5E" w:rsidRPr="00F95032">
        <w:rPr>
          <w:rFonts w:ascii="Arial" w:eastAsia="Arial" w:hAnsi="Arial" w:cs="Arial"/>
          <w:sz w:val="22"/>
          <w:szCs w:val="22"/>
          <w:lang w:val="es-ES_tradnl"/>
        </w:rPr>
        <w:t>IXP</w:t>
      </w:r>
      <w:r w:rsidR="00120F5E">
        <w:rPr>
          <w:rFonts w:ascii="Arial" w:eastAsia="Arial" w:hAnsi="Arial" w:cs="Arial"/>
          <w:sz w:val="22"/>
          <w:szCs w:val="22"/>
          <w:lang w:val="es-ES_tradnl"/>
        </w:rPr>
        <w:t>,</w:t>
      </w:r>
      <w:r w:rsidR="00120F5E" w:rsidRPr="00F95032">
        <w:rPr>
          <w:rFonts w:ascii="Arial" w:eastAsia="Arial" w:hAnsi="Arial" w:cs="Arial"/>
          <w:sz w:val="22"/>
          <w:szCs w:val="22"/>
          <w:lang w:val="es-ES_tradnl"/>
        </w:rPr>
        <w:t xml:space="preserve"> </w:t>
      </w:r>
      <w:r w:rsidR="00120F5E" w:rsidRPr="00F95032">
        <w:rPr>
          <w:rFonts w:ascii="Arial" w:eastAsia="Arial" w:hAnsi="Arial" w:cs="Arial"/>
          <w:i/>
          <w:iCs/>
          <w:sz w:val="22"/>
          <w:szCs w:val="22"/>
          <w:lang w:val="es-ES_tradnl"/>
        </w:rPr>
        <w:t>Internet Exchange Point</w:t>
      </w:r>
      <w:r w:rsidR="00120F5E" w:rsidRPr="00F95032">
        <w:rPr>
          <w:rFonts w:ascii="Arial" w:eastAsia="Arial" w:hAnsi="Arial" w:cs="Arial"/>
          <w:sz w:val="22"/>
          <w:szCs w:val="22"/>
          <w:lang w:val="es-ES_tradnl"/>
        </w:rPr>
        <w:t>.</w:t>
      </w:r>
      <w:r w:rsidR="00120F5E">
        <w:rPr>
          <w:rFonts w:ascii="Arial" w:eastAsia="Arial" w:hAnsi="Arial" w:cs="Arial"/>
          <w:sz w:val="22"/>
          <w:szCs w:val="22"/>
          <w:lang w:val="es-ES_tradnl"/>
        </w:rPr>
        <w:t>)</w:t>
      </w:r>
      <w:r w:rsidR="00120F5E" w:rsidRPr="00642671">
        <w:rPr>
          <w:rFonts w:ascii="Arial" w:eastAsia="Arial" w:hAnsi="Arial" w:cs="Arial"/>
          <w:sz w:val="22"/>
          <w:szCs w:val="22"/>
        </w:rPr>
        <w:t xml:space="preserve">, </w:t>
      </w:r>
      <w:r w:rsidR="00120F5E">
        <w:rPr>
          <w:rFonts w:ascii="Arial" w:eastAsia="Arial" w:hAnsi="Arial" w:cs="Arial"/>
          <w:sz w:val="22"/>
          <w:szCs w:val="22"/>
        </w:rPr>
        <w:t xml:space="preserve">y un centro de control red (NOC, </w:t>
      </w:r>
      <w:r w:rsidR="00120F5E" w:rsidRPr="00F95032">
        <w:rPr>
          <w:rFonts w:ascii="Arial" w:eastAsia="Arial" w:hAnsi="Arial" w:cs="Arial"/>
          <w:i/>
          <w:iCs/>
          <w:sz w:val="22"/>
          <w:szCs w:val="22"/>
          <w:lang w:val="es-ES_tradnl"/>
        </w:rPr>
        <w:t xml:space="preserve">Network </w:t>
      </w:r>
      <w:proofErr w:type="spellStart"/>
      <w:r w:rsidR="00120F5E" w:rsidRPr="00F95032">
        <w:rPr>
          <w:rFonts w:ascii="Arial" w:eastAsia="Arial" w:hAnsi="Arial" w:cs="Arial"/>
          <w:i/>
          <w:iCs/>
          <w:sz w:val="22"/>
          <w:szCs w:val="22"/>
          <w:lang w:val="es-ES_tradnl"/>
        </w:rPr>
        <w:t>Operation</w:t>
      </w:r>
      <w:proofErr w:type="spellEnd"/>
      <w:r w:rsidR="00120F5E" w:rsidRPr="00F95032">
        <w:rPr>
          <w:rFonts w:ascii="Arial" w:eastAsia="Arial" w:hAnsi="Arial" w:cs="Arial"/>
          <w:i/>
          <w:iCs/>
          <w:sz w:val="22"/>
          <w:szCs w:val="22"/>
          <w:lang w:val="es-ES_tradnl"/>
        </w:rPr>
        <w:t xml:space="preserve"> Center</w:t>
      </w:r>
      <w:r w:rsidR="00120F5E">
        <w:rPr>
          <w:rFonts w:ascii="Arial" w:eastAsia="Arial" w:hAnsi="Arial" w:cs="Arial"/>
          <w:iCs/>
          <w:sz w:val="22"/>
          <w:szCs w:val="22"/>
          <w:lang w:val="es-ES_tradnl"/>
        </w:rPr>
        <w:t>)</w:t>
      </w:r>
      <w:r w:rsidR="00120F5E" w:rsidRPr="00642671">
        <w:rPr>
          <w:rFonts w:ascii="Arial" w:eastAsia="Arial" w:hAnsi="Arial" w:cs="Arial"/>
          <w:sz w:val="22"/>
          <w:szCs w:val="22"/>
        </w:rPr>
        <w:t>; y (</w:t>
      </w:r>
      <w:proofErr w:type="spellStart"/>
      <w:r w:rsidR="00120F5E" w:rsidRPr="00642671">
        <w:rPr>
          <w:rFonts w:ascii="Arial" w:eastAsia="Arial" w:hAnsi="Arial" w:cs="Arial"/>
          <w:sz w:val="22"/>
          <w:szCs w:val="22"/>
        </w:rPr>
        <w:t>i</w:t>
      </w:r>
      <w:r w:rsidR="00120F5E">
        <w:rPr>
          <w:rFonts w:ascii="Arial" w:eastAsia="Arial" w:hAnsi="Arial" w:cs="Arial"/>
          <w:sz w:val="22"/>
          <w:szCs w:val="22"/>
        </w:rPr>
        <w:t>ii</w:t>
      </w:r>
      <w:proofErr w:type="spellEnd"/>
      <w:r w:rsidR="00120F5E" w:rsidRPr="00642671">
        <w:rPr>
          <w:rFonts w:ascii="Arial" w:eastAsia="Arial" w:hAnsi="Arial" w:cs="Arial"/>
          <w:sz w:val="22"/>
          <w:szCs w:val="22"/>
        </w:rPr>
        <w:t>) adquisición de derechos irrevocables de uso</w:t>
      </w:r>
      <w:r w:rsidR="00120F5E">
        <w:rPr>
          <w:rFonts w:ascii="Arial" w:eastAsia="Arial" w:hAnsi="Arial" w:cs="Arial"/>
          <w:sz w:val="22"/>
          <w:szCs w:val="22"/>
        </w:rPr>
        <w:t xml:space="preserve"> (</w:t>
      </w:r>
      <w:r w:rsidR="00120F5E" w:rsidRPr="00F95032">
        <w:rPr>
          <w:rFonts w:ascii="Arial" w:eastAsia="Arial" w:hAnsi="Arial" w:cs="Arial"/>
          <w:sz w:val="22"/>
          <w:szCs w:val="22"/>
          <w:lang w:val="es-ES_tradnl"/>
        </w:rPr>
        <w:t>IRU</w:t>
      </w:r>
      <w:r w:rsidR="00120F5E">
        <w:rPr>
          <w:rFonts w:ascii="Arial" w:eastAsia="Arial" w:hAnsi="Arial" w:cs="Arial"/>
          <w:sz w:val="22"/>
          <w:szCs w:val="22"/>
          <w:lang w:val="es-ES_tradnl"/>
        </w:rPr>
        <w:t>,</w:t>
      </w:r>
      <w:r w:rsidR="00120F5E" w:rsidRPr="00F95032">
        <w:rPr>
          <w:rFonts w:ascii="Arial" w:eastAsia="Arial" w:hAnsi="Arial" w:cs="Arial"/>
          <w:sz w:val="22"/>
          <w:szCs w:val="22"/>
          <w:lang w:val="es-ES_tradnl"/>
        </w:rPr>
        <w:t xml:space="preserve"> </w:t>
      </w:r>
      <w:proofErr w:type="spellStart"/>
      <w:r w:rsidR="00120F5E" w:rsidRPr="00F95032">
        <w:rPr>
          <w:rFonts w:ascii="Arial" w:eastAsia="Arial" w:hAnsi="Arial" w:cs="Arial"/>
          <w:i/>
          <w:iCs/>
          <w:sz w:val="22"/>
          <w:szCs w:val="22"/>
          <w:lang w:val="es-ES_tradnl"/>
        </w:rPr>
        <w:t>Indefeasible</w:t>
      </w:r>
      <w:proofErr w:type="spellEnd"/>
      <w:r w:rsidR="00120F5E" w:rsidRPr="00F95032">
        <w:rPr>
          <w:rFonts w:ascii="Arial" w:eastAsia="Arial" w:hAnsi="Arial" w:cs="Arial"/>
          <w:i/>
          <w:iCs/>
          <w:sz w:val="22"/>
          <w:szCs w:val="22"/>
          <w:lang w:val="es-ES_tradnl"/>
        </w:rPr>
        <w:t xml:space="preserve"> </w:t>
      </w:r>
      <w:proofErr w:type="spellStart"/>
      <w:r w:rsidR="00120F5E" w:rsidRPr="00F95032">
        <w:rPr>
          <w:rFonts w:ascii="Arial" w:eastAsia="Arial" w:hAnsi="Arial" w:cs="Arial"/>
          <w:i/>
          <w:iCs/>
          <w:sz w:val="22"/>
          <w:szCs w:val="22"/>
          <w:lang w:val="es-ES_tradnl"/>
        </w:rPr>
        <w:t>Rights</w:t>
      </w:r>
      <w:proofErr w:type="spellEnd"/>
      <w:r w:rsidR="00120F5E" w:rsidRPr="00F95032">
        <w:rPr>
          <w:rFonts w:ascii="Arial" w:eastAsia="Arial" w:hAnsi="Arial" w:cs="Arial"/>
          <w:i/>
          <w:iCs/>
          <w:sz w:val="22"/>
          <w:szCs w:val="22"/>
          <w:lang w:val="es-ES_tradnl"/>
        </w:rPr>
        <w:t xml:space="preserve"> of Use</w:t>
      </w:r>
      <w:r w:rsidR="00120F5E">
        <w:rPr>
          <w:rFonts w:ascii="Arial" w:eastAsia="Arial" w:hAnsi="Arial" w:cs="Arial"/>
          <w:sz w:val="22"/>
          <w:szCs w:val="22"/>
          <w:lang w:val="es-ES_tradnl"/>
        </w:rPr>
        <w:t>)</w:t>
      </w:r>
      <w:r w:rsidR="00120F5E" w:rsidRPr="00642671">
        <w:rPr>
          <w:rFonts w:ascii="Arial" w:eastAsia="Arial" w:hAnsi="Arial" w:cs="Arial"/>
          <w:sz w:val="22"/>
          <w:szCs w:val="22"/>
        </w:rPr>
        <w:t xml:space="preserve"> para el acceso internacional a través de dos países.</w:t>
      </w:r>
    </w:p>
    <w:p w14:paraId="2BFC2C58" w14:textId="00145E55" w:rsidR="003D5197" w:rsidRPr="00921F93" w:rsidRDefault="003D5197" w:rsidP="00ED55EE">
      <w:pPr>
        <w:pStyle w:val="Paragraph"/>
        <w:numPr>
          <w:ilvl w:val="0"/>
          <w:numId w:val="0"/>
        </w:numPr>
        <w:tabs>
          <w:tab w:val="num" w:pos="720"/>
        </w:tabs>
        <w:ind w:left="720" w:hanging="720"/>
        <w:rPr>
          <w:sz w:val="22"/>
          <w:szCs w:val="22"/>
        </w:rPr>
      </w:pPr>
    </w:p>
    <w:p w14:paraId="10F84947" w14:textId="7524B097" w:rsidR="008A7271" w:rsidRPr="00F94523" w:rsidRDefault="003D5197" w:rsidP="002C4522">
      <w:pPr>
        <w:pStyle w:val="Paragraph"/>
        <w:numPr>
          <w:ilvl w:val="1"/>
          <w:numId w:val="9"/>
        </w:numPr>
        <w:tabs>
          <w:tab w:val="clear" w:pos="2448"/>
          <w:tab w:val="num" w:pos="720"/>
        </w:tabs>
        <w:ind w:left="720" w:hanging="720"/>
        <w:rPr>
          <w:rFonts w:ascii="Arial" w:eastAsia="Arial" w:hAnsi="Arial" w:cs="Arial"/>
          <w:sz w:val="22"/>
          <w:szCs w:val="22"/>
        </w:rPr>
      </w:pPr>
      <w:r w:rsidRPr="00127E4B">
        <w:rPr>
          <w:rFonts w:ascii="Arial" w:eastAsia="Arial" w:hAnsi="Arial" w:cs="Arial"/>
          <w:b/>
          <w:bCs/>
          <w:sz w:val="22"/>
          <w:szCs w:val="22"/>
        </w:rPr>
        <w:t>Componente 4. Fortalecimiento del marco institucional y la capacidad gubernamental para el desarrollo de la Agenda Digital (US$</w:t>
      </w:r>
      <w:r w:rsidR="00F312BD">
        <w:rPr>
          <w:rFonts w:ascii="Arial" w:eastAsia="Arial" w:hAnsi="Arial" w:cs="Arial"/>
          <w:b/>
          <w:bCs/>
          <w:sz w:val="22"/>
          <w:szCs w:val="22"/>
        </w:rPr>
        <w:t>1</w:t>
      </w:r>
      <w:r w:rsidR="0060744D">
        <w:rPr>
          <w:rFonts w:ascii="Arial" w:eastAsia="Arial" w:hAnsi="Arial" w:cs="Arial"/>
          <w:b/>
          <w:bCs/>
          <w:sz w:val="22"/>
          <w:szCs w:val="22"/>
        </w:rPr>
        <w:t>3</w:t>
      </w:r>
      <w:r w:rsidRPr="00127E4B">
        <w:rPr>
          <w:rFonts w:ascii="Arial" w:eastAsia="Arial" w:hAnsi="Arial" w:cs="Arial"/>
          <w:b/>
          <w:bCs/>
          <w:sz w:val="22"/>
          <w:szCs w:val="22"/>
        </w:rPr>
        <w:t>,</w:t>
      </w:r>
      <w:r w:rsidR="0060744D">
        <w:rPr>
          <w:rFonts w:ascii="Arial" w:eastAsia="Arial" w:hAnsi="Arial" w:cs="Arial"/>
          <w:b/>
          <w:bCs/>
          <w:sz w:val="22"/>
          <w:szCs w:val="22"/>
        </w:rPr>
        <w:t>4</w:t>
      </w:r>
      <w:r w:rsidRPr="00127E4B">
        <w:rPr>
          <w:rFonts w:ascii="Arial" w:eastAsia="Arial" w:hAnsi="Arial" w:cs="Arial"/>
          <w:sz w:val="22"/>
          <w:szCs w:val="22"/>
        </w:rPr>
        <w:t xml:space="preserve"> </w:t>
      </w:r>
      <w:r w:rsidRPr="00127E4B">
        <w:rPr>
          <w:rFonts w:ascii="Arial" w:eastAsia="Arial" w:hAnsi="Arial" w:cs="Arial"/>
          <w:b/>
          <w:bCs/>
          <w:sz w:val="22"/>
          <w:szCs w:val="22"/>
        </w:rPr>
        <w:t>millones).</w:t>
      </w:r>
      <w:r w:rsidRPr="00127E4B">
        <w:rPr>
          <w:rFonts w:ascii="Arial" w:eastAsia="Arial" w:hAnsi="Arial" w:cs="Arial"/>
          <w:sz w:val="22"/>
          <w:szCs w:val="22"/>
        </w:rPr>
        <w:t xml:space="preserve"> </w:t>
      </w:r>
      <w:r w:rsidR="000379DC">
        <w:rPr>
          <w:rFonts w:ascii="Arial" w:eastAsia="Arial" w:hAnsi="Arial" w:cs="Arial"/>
          <w:sz w:val="22"/>
          <w:szCs w:val="22"/>
        </w:rPr>
        <w:t>Este componente</w:t>
      </w:r>
      <w:r w:rsidR="00FE6C9F">
        <w:rPr>
          <w:rFonts w:ascii="Arial" w:eastAsia="Arial" w:hAnsi="Arial" w:cs="Arial"/>
          <w:sz w:val="22"/>
          <w:szCs w:val="22"/>
        </w:rPr>
        <w:t xml:space="preserve"> busca </w:t>
      </w:r>
      <w:r w:rsidR="000379DC">
        <w:rPr>
          <w:rFonts w:ascii="Arial" w:eastAsia="Arial" w:hAnsi="Arial" w:cs="Arial"/>
          <w:sz w:val="22"/>
          <w:szCs w:val="22"/>
        </w:rPr>
        <w:t xml:space="preserve">el </w:t>
      </w:r>
      <w:r w:rsidR="00781824">
        <w:rPr>
          <w:rFonts w:ascii="Arial" w:eastAsia="Arial" w:hAnsi="Arial" w:cs="Arial"/>
          <w:sz w:val="22"/>
          <w:szCs w:val="22"/>
        </w:rPr>
        <w:t>fortalecimiento</w:t>
      </w:r>
      <w:r w:rsidR="000379DC">
        <w:rPr>
          <w:rFonts w:ascii="Arial" w:eastAsia="Arial" w:hAnsi="Arial" w:cs="Arial"/>
          <w:sz w:val="22"/>
          <w:szCs w:val="22"/>
        </w:rPr>
        <w:t xml:space="preserve"> institucional de la SENATICS</w:t>
      </w:r>
      <w:r w:rsidR="00781824">
        <w:rPr>
          <w:rFonts w:ascii="Arial" w:eastAsia="Arial" w:hAnsi="Arial" w:cs="Arial"/>
          <w:sz w:val="22"/>
          <w:szCs w:val="22"/>
        </w:rPr>
        <w:t xml:space="preserve"> para que pueda llevar a cabo sus funciones dentro de la agenda digital, s</w:t>
      </w:r>
      <w:r w:rsidRPr="00127E4B">
        <w:rPr>
          <w:rFonts w:ascii="Arial" w:eastAsia="Arial" w:hAnsi="Arial" w:cs="Arial"/>
          <w:sz w:val="22"/>
          <w:szCs w:val="22"/>
        </w:rPr>
        <w:t xml:space="preserve">e financiarán las siguientes actividades: </w:t>
      </w:r>
      <w:r w:rsidR="001309E8" w:rsidRPr="00B86394">
        <w:rPr>
          <w:rFonts w:ascii="Arial" w:eastAsia="Arial" w:hAnsi="Arial" w:cs="Arial"/>
          <w:sz w:val="22"/>
          <w:szCs w:val="22"/>
        </w:rPr>
        <w:t>(i) desarrollo y puesta en marcha del nuevo modelo de gestión de</w:t>
      </w:r>
      <w:r w:rsidR="001309E8">
        <w:rPr>
          <w:rFonts w:ascii="Arial" w:eastAsia="Arial" w:hAnsi="Arial" w:cs="Arial"/>
          <w:sz w:val="22"/>
          <w:szCs w:val="22"/>
        </w:rPr>
        <w:t>l OE</w:t>
      </w:r>
      <w:r w:rsidR="001309E8" w:rsidRPr="00B86394">
        <w:rPr>
          <w:rFonts w:ascii="Arial" w:eastAsia="Arial" w:hAnsi="Arial" w:cs="Arial"/>
          <w:sz w:val="22"/>
          <w:szCs w:val="22"/>
        </w:rPr>
        <w:t>; (</w:t>
      </w:r>
      <w:proofErr w:type="spellStart"/>
      <w:r w:rsidR="001309E8" w:rsidRPr="00B86394">
        <w:rPr>
          <w:rFonts w:ascii="Arial" w:eastAsia="Arial" w:hAnsi="Arial" w:cs="Arial"/>
          <w:sz w:val="22"/>
          <w:szCs w:val="22"/>
        </w:rPr>
        <w:t>ii</w:t>
      </w:r>
      <w:proofErr w:type="spellEnd"/>
      <w:r w:rsidR="001309E8" w:rsidRPr="00B86394">
        <w:rPr>
          <w:rFonts w:ascii="Arial" w:eastAsia="Arial" w:hAnsi="Arial" w:cs="Arial"/>
          <w:sz w:val="22"/>
          <w:szCs w:val="22"/>
        </w:rPr>
        <w:t xml:space="preserve">) </w:t>
      </w:r>
      <w:r w:rsidR="001309E8">
        <w:rPr>
          <w:rFonts w:ascii="Arial" w:eastAsia="Arial" w:hAnsi="Arial" w:cs="Arial"/>
          <w:sz w:val="22"/>
          <w:szCs w:val="22"/>
        </w:rPr>
        <w:t xml:space="preserve">desarrollo de </w:t>
      </w:r>
      <w:r w:rsidR="001309E8" w:rsidRPr="00B86394">
        <w:rPr>
          <w:rFonts w:ascii="Arial" w:eastAsia="Arial" w:hAnsi="Arial" w:cs="Arial"/>
          <w:sz w:val="22"/>
          <w:szCs w:val="22"/>
        </w:rPr>
        <w:t>modelos de costos para fijar precios</w:t>
      </w:r>
      <w:r w:rsidR="001309E8">
        <w:rPr>
          <w:rFonts w:ascii="Arial" w:eastAsia="Arial" w:hAnsi="Arial" w:cs="Arial"/>
          <w:sz w:val="22"/>
          <w:szCs w:val="22"/>
        </w:rPr>
        <w:t xml:space="preserve"> de los servicios ofrecidos a otras entidades públicas</w:t>
      </w:r>
      <w:r w:rsidR="001309E8" w:rsidRPr="00B86394">
        <w:rPr>
          <w:rFonts w:ascii="Arial" w:eastAsia="Arial" w:hAnsi="Arial" w:cs="Arial"/>
          <w:sz w:val="22"/>
          <w:szCs w:val="22"/>
        </w:rPr>
        <w:t xml:space="preserve">, esquemas de operación y herramientas de medida </w:t>
      </w:r>
      <w:r w:rsidR="001309E8">
        <w:rPr>
          <w:rFonts w:ascii="Arial" w:eastAsia="Arial" w:hAnsi="Arial" w:cs="Arial"/>
          <w:sz w:val="22"/>
          <w:szCs w:val="22"/>
        </w:rPr>
        <w:t xml:space="preserve">de </w:t>
      </w:r>
      <w:r w:rsidR="001309E8" w:rsidRPr="00B86394">
        <w:rPr>
          <w:rFonts w:ascii="Arial" w:eastAsia="Arial" w:hAnsi="Arial" w:cs="Arial"/>
          <w:sz w:val="22"/>
          <w:szCs w:val="22"/>
        </w:rPr>
        <w:t>calidad de servicio; (</w:t>
      </w:r>
      <w:proofErr w:type="spellStart"/>
      <w:r w:rsidR="001309E8" w:rsidRPr="00B86394">
        <w:rPr>
          <w:rFonts w:ascii="Arial" w:eastAsia="Arial" w:hAnsi="Arial" w:cs="Arial"/>
          <w:sz w:val="22"/>
          <w:szCs w:val="22"/>
        </w:rPr>
        <w:t>iii</w:t>
      </w:r>
      <w:proofErr w:type="spellEnd"/>
      <w:r w:rsidR="001309E8" w:rsidRPr="00B86394">
        <w:rPr>
          <w:rFonts w:ascii="Arial" w:eastAsia="Arial" w:hAnsi="Arial" w:cs="Arial"/>
          <w:sz w:val="22"/>
          <w:szCs w:val="22"/>
        </w:rPr>
        <w:t xml:space="preserve">)  diseño, </w:t>
      </w:r>
      <w:r w:rsidR="001309E8" w:rsidRPr="00B86394">
        <w:rPr>
          <w:rFonts w:ascii="Arial" w:eastAsia="Arial" w:hAnsi="Arial" w:cs="Arial"/>
          <w:sz w:val="22"/>
          <w:szCs w:val="22"/>
        </w:rPr>
        <w:lastRenderedPageBreak/>
        <w:t xml:space="preserve">desarrollo e implementación de </w:t>
      </w:r>
      <w:r w:rsidR="001309E8" w:rsidRPr="00B86394">
        <w:rPr>
          <w:rFonts w:ascii="Arial" w:eastAsia="Arial" w:hAnsi="Arial" w:cs="Arial"/>
          <w:color w:val="222222"/>
          <w:shd w:val="clear" w:color="auto" w:fill="FFFFFF"/>
        </w:rPr>
        <w:t>un software ERP</w:t>
      </w:r>
      <w:r w:rsidR="001309E8" w:rsidRPr="00B86394">
        <w:rPr>
          <w:rFonts w:ascii="Arial" w:eastAsia="Arial" w:hAnsi="Arial" w:cs="Arial"/>
          <w:sz w:val="22"/>
          <w:szCs w:val="22"/>
        </w:rPr>
        <w:t>; (</w:t>
      </w:r>
      <w:proofErr w:type="spellStart"/>
      <w:r w:rsidR="001309E8" w:rsidRPr="00B86394">
        <w:rPr>
          <w:rFonts w:ascii="Arial" w:eastAsia="Arial" w:hAnsi="Arial" w:cs="Arial"/>
          <w:sz w:val="22"/>
          <w:szCs w:val="22"/>
        </w:rPr>
        <w:t>iv</w:t>
      </w:r>
      <w:proofErr w:type="spellEnd"/>
      <w:r w:rsidR="001309E8" w:rsidRPr="00B86394">
        <w:rPr>
          <w:rFonts w:ascii="Arial" w:eastAsia="Arial" w:hAnsi="Arial" w:cs="Arial"/>
          <w:sz w:val="22"/>
          <w:szCs w:val="22"/>
        </w:rPr>
        <w:t>) consolidación de la capacidad técnica y operativa a través de la incorporación de especialistas y técnicos que apoyen a las gerencias misionales</w:t>
      </w:r>
      <w:r w:rsidR="001309E8">
        <w:rPr>
          <w:rFonts w:ascii="Arial" w:eastAsia="Arial" w:hAnsi="Arial" w:cs="Arial"/>
          <w:sz w:val="22"/>
          <w:szCs w:val="22"/>
        </w:rPr>
        <w:t xml:space="preserve"> y cuyos costos serán absorbidos gradualmente por el presupuesto del OE</w:t>
      </w:r>
      <w:r w:rsidR="001309E8" w:rsidRPr="00B86394">
        <w:rPr>
          <w:rFonts w:ascii="Arial" w:eastAsia="Arial" w:hAnsi="Arial" w:cs="Arial"/>
          <w:sz w:val="22"/>
          <w:szCs w:val="22"/>
        </w:rPr>
        <w:t>; (v) capacitación al personal de las instituciones claves del ecosistema público en TIC</w:t>
      </w:r>
      <w:r w:rsidR="001309E8">
        <w:rPr>
          <w:rFonts w:ascii="Arial" w:eastAsia="Arial" w:hAnsi="Arial" w:cs="Arial"/>
          <w:sz w:val="22"/>
          <w:szCs w:val="22"/>
        </w:rPr>
        <w:t>S</w:t>
      </w:r>
      <w:r w:rsidR="001309E8" w:rsidRPr="00B86394">
        <w:rPr>
          <w:rFonts w:ascii="Arial" w:eastAsia="Arial" w:hAnsi="Arial" w:cs="Arial"/>
          <w:sz w:val="22"/>
          <w:szCs w:val="22"/>
        </w:rPr>
        <w:t xml:space="preserve"> considerando el desarrollo de un Diplomado en TIC; y (vi) campañas de sensibilización y alfabetización digital dirigida a ciudadanos y pequeñas empresas</w:t>
      </w:r>
      <w:r w:rsidR="001309E8" w:rsidRPr="00C202AD">
        <w:rPr>
          <w:rFonts w:ascii="Arial" w:eastAsia="Arial" w:hAnsi="Arial" w:cs="Arial"/>
          <w:sz w:val="22"/>
          <w:szCs w:val="22"/>
        </w:rPr>
        <w:t xml:space="preserve">. </w:t>
      </w:r>
    </w:p>
    <w:p w14:paraId="2E44AF69" w14:textId="77777777" w:rsidR="00C93DB3" w:rsidRDefault="00860114" w:rsidP="002C4522">
      <w:pPr>
        <w:pStyle w:val="Paragraph"/>
        <w:numPr>
          <w:ilvl w:val="1"/>
          <w:numId w:val="9"/>
        </w:numPr>
        <w:tabs>
          <w:tab w:val="clear" w:pos="2448"/>
          <w:tab w:val="num" w:pos="720"/>
        </w:tabs>
        <w:ind w:left="720" w:hanging="720"/>
        <w:rPr>
          <w:rFonts w:ascii="Arial" w:hAnsi="Arial" w:cs="Arial"/>
          <w:kern w:val="28"/>
          <w:sz w:val="22"/>
          <w:szCs w:val="22"/>
        </w:rPr>
      </w:pPr>
      <w:r w:rsidRPr="00900DE1">
        <w:rPr>
          <w:rFonts w:ascii="Arial" w:hAnsi="Arial" w:cs="Arial"/>
          <w:b/>
          <w:kern w:val="28"/>
          <w:sz w:val="22"/>
          <w:szCs w:val="22"/>
        </w:rPr>
        <w:t>Beneficios</w:t>
      </w:r>
      <w:r w:rsidRPr="00C93DB3">
        <w:rPr>
          <w:rFonts w:ascii="Arial" w:hAnsi="Arial" w:cs="Arial"/>
          <w:b/>
          <w:sz w:val="22"/>
          <w:szCs w:val="22"/>
        </w:rPr>
        <w:t xml:space="preserve"> esperados.</w:t>
      </w:r>
      <w:r w:rsidR="00B815F3" w:rsidRPr="00C93DB3">
        <w:rPr>
          <w:rFonts w:ascii="Arial" w:hAnsi="Arial" w:cs="Arial"/>
          <w:kern w:val="28"/>
          <w:sz w:val="22"/>
          <w:szCs w:val="22"/>
        </w:rPr>
        <w:t xml:space="preserve"> Los principales beneficiarios del proyecto serán los</w:t>
      </w:r>
      <w:r w:rsidR="00830FC5" w:rsidRPr="00C93DB3">
        <w:rPr>
          <w:rFonts w:ascii="Arial" w:hAnsi="Arial" w:cs="Arial"/>
          <w:kern w:val="28"/>
          <w:sz w:val="22"/>
          <w:szCs w:val="22"/>
        </w:rPr>
        <w:t xml:space="preserve"> ciudadanos y empresas paraguayas</w:t>
      </w:r>
      <w:r w:rsidR="00DF61DE" w:rsidRPr="00C93DB3">
        <w:rPr>
          <w:rFonts w:ascii="Arial" w:hAnsi="Arial" w:cs="Arial"/>
          <w:kern w:val="28"/>
          <w:sz w:val="22"/>
          <w:szCs w:val="22"/>
        </w:rPr>
        <w:t xml:space="preserve">. Un primer beneficio se deriva de </w:t>
      </w:r>
      <w:r w:rsidR="00E06E8D" w:rsidRPr="00C93DB3">
        <w:rPr>
          <w:rFonts w:ascii="Arial" w:hAnsi="Arial" w:cs="Arial"/>
          <w:kern w:val="28"/>
          <w:sz w:val="22"/>
          <w:szCs w:val="22"/>
        </w:rPr>
        <w:t>la simplificación</w:t>
      </w:r>
      <w:r w:rsidR="00773578" w:rsidRPr="00C93DB3">
        <w:rPr>
          <w:rFonts w:ascii="Arial" w:hAnsi="Arial" w:cs="Arial"/>
          <w:kern w:val="28"/>
          <w:sz w:val="22"/>
          <w:szCs w:val="22"/>
        </w:rPr>
        <w:t xml:space="preserve"> y </w:t>
      </w:r>
      <w:r w:rsidR="006F2EEF" w:rsidRPr="00C93DB3">
        <w:rPr>
          <w:rFonts w:ascii="Arial" w:hAnsi="Arial" w:cs="Arial"/>
          <w:kern w:val="28"/>
          <w:sz w:val="22"/>
          <w:szCs w:val="22"/>
        </w:rPr>
        <w:t>digitalización de tr</w:t>
      </w:r>
      <w:r w:rsidR="00364558" w:rsidRPr="00C93DB3">
        <w:rPr>
          <w:rFonts w:ascii="Arial" w:hAnsi="Arial" w:cs="Arial"/>
          <w:kern w:val="28"/>
          <w:sz w:val="22"/>
          <w:szCs w:val="22"/>
        </w:rPr>
        <w:t>á</w:t>
      </w:r>
      <w:r w:rsidR="006F2EEF" w:rsidRPr="00C93DB3">
        <w:rPr>
          <w:rFonts w:ascii="Arial" w:hAnsi="Arial" w:cs="Arial"/>
          <w:kern w:val="28"/>
          <w:sz w:val="22"/>
          <w:szCs w:val="22"/>
        </w:rPr>
        <w:t>mites</w:t>
      </w:r>
      <w:r w:rsidR="00773578" w:rsidRPr="00C93DB3">
        <w:rPr>
          <w:rFonts w:ascii="Arial" w:hAnsi="Arial" w:cs="Arial"/>
          <w:kern w:val="28"/>
          <w:sz w:val="22"/>
          <w:szCs w:val="22"/>
        </w:rPr>
        <w:t xml:space="preserve">. En efecto, </w:t>
      </w:r>
      <w:r w:rsidR="00FA5BD5" w:rsidRPr="00C93DB3">
        <w:rPr>
          <w:rFonts w:ascii="Arial" w:hAnsi="Arial" w:cs="Arial"/>
          <w:kern w:val="28"/>
          <w:sz w:val="22"/>
          <w:szCs w:val="22"/>
        </w:rPr>
        <w:t>la modernización de los procesos internos permitirá ahorros significativos de tiempo para los ciudadanos,</w:t>
      </w:r>
      <w:r w:rsidR="0088007F" w:rsidRPr="00C93DB3">
        <w:rPr>
          <w:rFonts w:ascii="Arial" w:hAnsi="Arial" w:cs="Arial"/>
          <w:kern w:val="28"/>
          <w:sz w:val="22"/>
          <w:szCs w:val="22"/>
        </w:rPr>
        <w:t xml:space="preserve"> </w:t>
      </w:r>
      <w:r w:rsidR="00FA5BD5" w:rsidRPr="00C93DB3">
        <w:rPr>
          <w:rFonts w:ascii="Arial" w:hAnsi="Arial" w:cs="Arial"/>
          <w:kern w:val="28"/>
          <w:sz w:val="22"/>
          <w:szCs w:val="22"/>
        </w:rPr>
        <w:t>Este documento se enfoca en analizar solamente la disminución del costo de transacción del trámite de renovación del documento de identidad, debido a que es uno de los tr</w:t>
      </w:r>
      <w:r w:rsidR="00364558" w:rsidRPr="00C93DB3">
        <w:rPr>
          <w:rFonts w:ascii="Arial" w:hAnsi="Arial" w:cs="Arial"/>
          <w:kern w:val="28"/>
          <w:sz w:val="22"/>
          <w:szCs w:val="22"/>
        </w:rPr>
        <w:t>á</w:t>
      </w:r>
      <w:r w:rsidR="00FA5BD5" w:rsidRPr="00C93DB3">
        <w:rPr>
          <w:rFonts w:ascii="Arial" w:hAnsi="Arial" w:cs="Arial"/>
          <w:kern w:val="28"/>
          <w:sz w:val="22"/>
          <w:szCs w:val="22"/>
        </w:rPr>
        <w:t>mites nacionales más demandados por la ciudadanía.</w:t>
      </w:r>
    </w:p>
    <w:p w14:paraId="480AC05E" w14:textId="6F551648" w:rsidR="00002B2F" w:rsidRPr="00C93DB3" w:rsidRDefault="00C6631A" w:rsidP="002C4522">
      <w:pPr>
        <w:pStyle w:val="Paragraph"/>
        <w:numPr>
          <w:ilvl w:val="1"/>
          <w:numId w:val="9"/>
        </w:numPr>
        <w:tabs>
          <w:tab w:val="clear" w:pos="2448"/>
          <w:tab w:val="num" w:pos="720"/>
        </w:tabs>
        <w:ind w:left="720" w:hanging="720"/>
        <w:rPr>
          <w:rFonts w:ascii="Arial" w:hAnsi="Arial" w:cs="Arial"/>
          <w:kern w:val="28"/>
          <w:sz w:val="22"/>
          <w:szCs w:val="22"/>
        </w:rPr>
      </w:pPr>
      <w:r w:rsidRPr="00C93DB3">
        <w:rPr>
          <w:rFonts w:ascii="Arial" w:hAnsi="Arial" w:cs="Arial"/>
          <w:kern w:val="28"/>
          <w:sz w:val="22"/>
          <w:szCs w:val="22"/>
        </w:rPr>
        <w:t>Un segundo beneficio se refiere a</w:t>
      </w:r>
      <w:r w:rsidR="00002B2F" w:rsidRPr="00C93DB3">
        <w:rPr>
          <w:rFonts w:ascii="Arial" w:hAnsi="Arial" w:cs="Arial"/>
          <w:kern w:val="28"/>
          <w:sz w:val="22"/>
          <w:szCs w:val="22"/>
        </w:rPr>
        <w:t xml:space="preserve"> la</w:t>
      </w:r>
      <w:r w:rsidR="00F2161D" w:rsidRPr="00C93DB3">
        <w:rPr>
          <w:rFonts w:ascii="Arial" w:hAnsi="Arial" w:cs="Arial"/>
          <w:kern w:val="28"/>
          <w:sz w:val="22"/>
          <w:szCs w:val="22"/>
        </w:rPr>
        <w:t xml:space="preserve"> disminución en el precio la conectividad a internet, debido a la </w:t>
      </w:r>
      <w:r w:rsidR="00560EF6" w:rsidRPr="00C93DB3">
        <w:rPr>
          <w:rFonts w:ascii="Arial" w:hAnsi="Arial" w:cs="Arial"/>
          <w:kern w:val="28"/>
          <w:sz w:val="22"/>
          <w:szCs w:val="22"/>
        </w:rPr>
        <w:t>adquisición</w:t>
      </w:r>
      <w:r w:rsidR="00F2161D" w:rsidRPr="00C93DB3">
        <w:rPr>
          <w:rFonts w:ascii="Arial" w:hAnsi="Arial" w:cs="Arial"/>
          <w:kern w:val="28"/>
          <w:sz w:val="22"/>
          <w:szCs w:val="22"/>
        </w:rPr>
        <w:t xml:space="preserve"> </w:t>
      </w:r>
      <w:r w:rsidR="00C0673B" w:rsidRPr="00C93DB3">
        <w:rPr>
          <w:rFonts w:ascii="Arial" w:hAnsi="Arial" w:cs="Arial"/>
          <w:kern w:val="28"/>
          <w:sz w:val="22"/>
          <w:szCs w:val="22"/>
        </w:rPr>
        <w:t>d</w:t>
      </w:r>
      <w:r w:rsidR="00F2161D" w:rsidRPr="00C93DB3">
        <w:rPr>
          <w:rFonts w:ascii="Arial" w:hAnsi="Arial" w:cs="Arial"/>
          <w:kern w:val="28"/>
          <w:sz w:val="22"/>
          <w:szCs w:val="22"/>
        </w:rPr>
        <w:t>e derechos de uso internacional, con esto se espera que el costo por megabyte</w:t>
      </w:r>
      <w:r w:rsidR="00C27D6A" w:rsidRPr="00C93DB3">
        <w:rPr>
          <w:rFonts w:ascii="Arial" w:hAnsi="Arial" w:cs="Arial"/>
          <w:kern w:val="28"/>
          <w:sz w:val="22"/>
          <w:szCs w:val="22"/>
        </w:rPr>
        <w:t xml:space="preserve"> disminuya y a su vez </w:t>
      </w:r>
      <w:r w:rsidR="00560EF6" w:rsidRPr="00C93DB3">
        <w:rPr>
          <w:rFonts w:ascii="Arial" w:hAnsi="Arial" w:cs="Arial"/>
          <w:kern w:val="28"/>
          <w:sz w:val="22"/>
          <w:szCs w:val="22"/>
        </w:rPr>
        <w:t xml:space="preserve">el </w:t>
      </w:r>
      <w:r w:rsidR="00B27915" w:rsidRPr="00C93DB3">
        <w:rPr>
          <w:rFonts w:ascii="Arial" w:hAnsi="Arial" w:cs="Arial"/>
          <w:kern w:val="28"/>
          <w:sz w:val="22"/>
          <w:szCs w:val="22"/>
        </w:rPr>
        <w:t>número</w:t>
      </w:r>
      <w:r w:rsidR="00560EF6" w:rsidRPr="00C93DB3">
        <w:rPr>
          <w:rFonts w:ascii="Arial" w:hAnsi="Arial" w:cs="Arial"/>
          <w:kern w:val="28"/>
          <w:sz w:val="22"/>
          <w:szCs w:val="22"/>
        </w:rPr>
        <w:t xml:space="preserve"> de usuarios conectados aumente</w:t>
      </w:r>
      <w:r w:rsidR="00C0673B" w:rsidRPr="00C93DB3">
        <w:rPr>
          <w:rFonts w:ascii="Arial" w:hAnsi="Arial" w:cs="Arial"/>
          <w:kern w:val="28"/>
          <w:sz w:val="22"/>
          <w:szCs w:val="22"/>
        </w:rPr>
        <w:t>.</w:t>
      </w:r>
    </w:p>
    <w:p w14:paraId="5F82A5B8" w14:textId="77777777" w:rsidR="00C6631A" w:rsidRDefault="00C6631A" w:rsidP="002C4522">
      <w:pPr>
        <w:pStyle w:val="Paragraph"/>
        <w:numPr>
          <w:ilvl w:val="1"/>
          <w:numId w:val="9"/>
        </w:numPr>
        <w:tabs>
          <w:tab w:val="clear" w:pos="2448"/>
          <w:tab w:val="num" w:pos="720"/>
        </w:tabs>
        <w:ind w:left="720" w:hanging="720"/>
        <w:rPr>
          <w:rFonts w:ascii="Arial" w:hAnsi="Arial" w:cs="Arial"/>
          <w:kern w:val="28"/>
          <w:sz w:val="22"/>
          <w:szCs w:val="22"/>
        </w:rPr>
      </w:pPr>
      <w:r w:rsidRPr="005B7BA3">
        <w:rPr>
          <w:rFonts w:ascii="Arial" w:hAnsi="Arial" w:cs="Arial"/>
          <w:kern w:val="28"/>
          <w:sz w:val="22"/>
          <w:szCs w:val="22"/>
        </w:rPr>
        <w:t>Un tercer beneficio hace referencia a</w:t>
      </w:r>
      <w:r w:rsidR="00C0673B" w:rsidRPr="005B7BA3">
        <w:rPr>
          <w:rFonts w:ascii="Arial" w:hAnsi="Arial" w:cs="Arial"/>
          <w:kern w:val="28"/>
          <w:sz w:val="22"/>
          <w:szCs w:val="22"/>
        </w:rPr>
        <w:t>l incremento en la productividad, en efecto se espera que las empresas con base tecnológica que sean financiadas desarrollen un nivel de productividad por empleado superior al promedio de la economía. Las demás inversiones, no directamente relacionadas a productividad, estarán apoyando al ecosistema de emprendimientos de innovación con el fin de potenciar la posibilidad de aumentos de productividad</w:t>
      </w:r>
      <w:r w:rsidR="005B7BA3">
        <w:rPr>
          <w:rFonts w:ascii="Arial" w:hAnsi="Arial" w:cs="Arial"/>
          <w:kern w:val="28"/>
          <w:sz w:val="22"/>
          <w:szCs w:val="22"/>
        </w:rPr>
        <w:t>, en síntesis, un aumento del uso de Tics en las empresas tendrá un efecto sobre su productividad</w:t>
      </w:r>
    </w:p>
    <w:p w14:paraId="321C804D" w14:textId="77777777" w:rsidR="005B7BA3" w:rsidRPr="005B7BA3" w:rsidRDefault="005B7BA3" w:rsidP="00ED55EE">
      <w:pPr>
        <w:pStyle w:val="Paragraph"/>
        <w:numPr>
          <w:ilvl w:val="0"/>
          <w:numId w:val="0"/>
        </w:numPr>
        <w:ind w:left="540" w:hanging="540"/>
        <w:rPr>
          <w:rFonts w:ascii="Arial" w:hAnsi="Arial" w:cs="Arial"/>
          <w:kern w:val="28"/>
          <w:sz w:val="22"/>
          <w:szCs w:val="22"/>
        </w:rPr>
      </w:pPr>
    </w:p>
    <w:p w14:paraId="0A72D880" w14:textId="77777777" w:rsidR="00453ED5" w:rsidRPr="005B7BA3" w:rsidRDefault="00453ED5" w:rsidP="002C4522">
      <w:pPr>
        <w:pStyle w:val="Paragraph"/>
        <w:numPr>
          <w:ilvl w:val="1"/>
          <w:numId w:val="9"/>
        </w:numPr>
        <w:tabs>
          <w:tab w:val="clear" w:pos="2448"/>
          <w:tab w:val="num" w:pos="720"/>
        </w:tabs>
        <w:ind w:left="720" w:hanging="720"/>
        <w:rPr>
          <w:rFonts w:ascii="Arial" w:hAnsi="Arial" w:cs="Arial"/>
          <w:kern w:val="28"/>
          <w:sz w:val="22"/>
          <w:szCs w:val="22"/>
        </w:rPr>
      </w:pPr>
      <w:r w:rsidRPr="005B7BA3">
        <w:rPr>
          <w:rFonts w:ascii="Arial" w:hAnsi="Arial" w:cs="Arial"/>
          <w:b/>
          <w:sz w:val="22"/>
          <w:szCs w:val="22"/>
        </w:rPr>
        <w:t xml:space="preserve">Supuestos. </w:t>
      </w:r>
      <w:r w:rsidR="00A34A3E" w:rsidRPr="005B7BA3">
        <w:rPr>
          <w:rFonts w:ascii="Arial" w:hAnsi="Arial" w:cs="Arial"/>
          <w:kern w:val="28"/>
          <w:sz w:val="22"/>
          <w:szCs w:val="22"/>
        </w:rPr>
        <w:t xml:space="preserve">Para el </w:t>
      </w:r>
      <w:r w:rsidRPr="005B7BA3">
        <w:rPr>
          <w:rFonts w:ascii="Arial" w:hAnsi="Arial" w:cs="Arial"/>
          <w:kern w:val="28"/>
          <w:sz w:val="22"/>
          <w:szCs w:val="22"/>
        </w:rPr>
        <w:t>cálculo de los beneficios se</w:t>
      </w:r>
      <w:r w:rsidR="006E5988" w:rsidRPr="005B7BA3">
        <w:rPr>
          <w:rFonts w:ascii="Arial" w:hAnsi="Arial" w:cs="Arial"/>
          <w:kern w:val="28"/>
          <w:sz w:val="22"/>
          <w:szCs w:val="22"/>
        </w:rPr>
        <w:t xml:space="preserve"> tienen en cuenta </w:t>
      </w:r>
      <w:r w:rsidR="00A34A3E" w:rsidRPr="005B7BA3">
        <w:rPr>
          <w:rFonts w:ascii="Arial" w:hAnsi="Arial" w:cs="Arial"/>
          <w:kern w:val="28"/>
          <w:sz w:val="22"/>
          <w:szCs w:val="22"/>
        </w:rPr>
        <w:t>los siguientes supuestos</w:t>
      </w:r>
      <w:r w:rsidRPr="005B7BA3">
        <w:rPr>
          <w:rFonts w:ascii="Arial" w:hAnsi="Arial" w:cs="Arial"/>
          <w:kern w:val="28"/>
          <w:sz w:val="22"/>
          <w:szCs w:val="22"/>
        </w:rPr>
        <w:t>:</w:t>
      </w:r>
    </w:p>
    <w:p w14:paraId="72E867C2" w14:textId="77777777" w:rsidR="00453ED5" w:rsidRPr="005B7BA3" w:rsidRDefault="00453ED5" w:rsidP="002C4522">
      <w:pPr>
        <w:pStyle w:val="Paragraph"/>
        <w:numPr>
          <w:ilvl w:val="0"/>
          <w:numId w:val="8"/>
        </w:numPr>
        <w:ind w:left="1080"/>
        <w:rPr>
          <w:rFonts w:ascii="Arial" w:hAnsi="Arial" w:cs="Arial"/>
          <w:sz w:val="22"/>
          <w:szCs w:val="22"/>
        </w:rPr>
      </w:pPr>
      <w:r w:rsidRPr="005B7BA3">
        <w:rPr>
          <w:rFonts w:ascii="Arial" w:hAnsi="Arial" w:cs="Arial"/>
          <w:sz w:val="22"/>
          <w:szCs w:val="22"/>
        </w:rPr>
        <w:t>La tasa de descuento utilizada es del 12%, según el estándar del Banco.</w:t>
      </w:r>
    </w:p>
    <w:p w14:paraId="58E185B2" w14:textId="77777777" w:rsidR="00453ED5" w:rsidRPr="005B7BA3" w:rsidRDefault="00453ED5" w:rsidP="002C4522">
      <w:pPr>
        <w:pStyle w:val="Paragraph"/>
        <w:numPr>
          <w:ilvl w:val="0"/>
          <w:numId w:val="8"/>
        </w:numPr>
        <w:ind w:left="1080"/>
        <w:rPr>
          <w:rFonts w:ascii="Arial" w:hAnsi="Arial" w:cs="Arial"/>
          <w:kern w:val="28"/>
          <w:sz w:val="22"/>
          <w:szCs w:val="22"/>
        </w:rPr>
      </w:pPr>
      <w:r w:rsidRPr="005B7BA3">
        <w:rPr>
          <w:rFonts w:ascii="Arial" w:hAnsi="Arial" w:cs="Arial"/>
          <w:sz w:val="22"/>
          <w:szCs w:val="22"/>
        </w:rPr>
        <w:t>L</w:t>
      </w:r>
      <w:r w:rsidRPr="005B7BA3">
        <w:rPr>
          <w:rFonts w:ascii="Arial" w:hAnsi="Arial" w:cs="Arial"/>
          <w:kern w:val="28"/>
          <w:sz w:val="22"/>
          <w:szCs w:val="22"/>
        </w:rPr>
        <w:t>a tasa de cambio</w:t>
      </w:r>
      <w:r w:rsidR="000B59E1" w:rsidRPr="005B7BA3">
        <w:rPr>
          <w:rFonts w:ascii="Arial" w:hAnsi="Arial" w:cs="Arial"/>
          <w:kern w:val="28"/>
          <w:sz w:val="22"/>
          <w:szCs w:val="22"/>
        </w:rPr>
        <w:t xml:space="preserve"> que se asume </w:t>
      </w:r>
      <w:r w:rsidRPr="005B7BA3">
        <w:rPr>
          <w:rFonts w:ascii="Arial" w:hAnsi="Arial" w:cs="Arial"/>
          <w:kern w:val="28"/>
          <w:sz w:val="22"/>
          <w:szCs w:val="22"/>
        </w:rPr>
        <w:t>es</w:t>
      </w:r>
      <w:r w:rsidR="000B59E1" w:rsidRPr="005B7BA3">
        <w:rPr>
          <w:rFonts w:ascii="Arial" w:hAnsi="Arial" w:cs="Arial"/>
          <w:kern w:val="28"/>
          <w:sz w:val="22"/>
          <w:szCs w:val="22"/>
        </w:rPr>
        <w:t xml:space="preserve"> de 5</w:t>
      </w:r>
      <w:r w:rsidR="00C950F5">
        <w:rPr>
          <w:rFonts w:ascii="Arial" w:hAnsi="Arial" w:cs="Arial"/>
          <w:kern w:val="28"/>
          <w:sz w:val="22"/>
          <w:szCs w:val="22"/>
        </w:rPr>
        <w:t>,</w:t>
      </w:r>
      <w:r w:rsidR="000B59E1" w:rsidRPr="005B7BA3">
        <w:rPr>
          <w:rFonts w:ascii="Arial" w:hAnsi="Arial" w:cs="Arial"/>
          <w:kern w:val="28"/>
          <w:sz w:val="22"/>
          <w:szCs w:val="22"/>
        </w:rPr>
        <w:t>500 guaraníes por dólar</w:t>
      </w:r>
      <w:r w:rsidRPr="005B7BA3">
        <w:rPr>
          <w:rFonts w:ascii="Arial" w:hAnsi="Arial" w:cs="Arial"/>
          <w:kern w:val="28"/>
          <w:sz w:val="22"/>
          <w:szCs w:val="22"/>
        </w:rPr>
        <w:t xml:space="preserve"> </w:t>
      </w:r>
    </w:p>
    <w:p w14:paraId="5ED2E031" w14:textId="608541BA" w:rsidR="000B59E1" w:rsidRPr="005B7BA3" w:rsidRDefault="000B59E1" w:rsidP="002C4522">
      <w:pPr>
        <w:pStyle w:val="Paragraph"/>
        <w:numPr>
          <w:ilvl w:val="0"/>
          <w:numId w:val="8"/>
        </w:numPr>
        <w:ind w:left="1080"/>
        <w:rPr>
          <w:rFonts w:ascii="Arial" w:hAnsi="Arial" w:cs="Arial"/>
          <w:kern w:val="28"/>
          <w:sz w:val="22"/>
          <w:szCs w:val="22"/>
        </w:rPr>
      </w:pPr>
      <w:r w:rsidRPr="005B7BA3">
        <w:rPr>
          <w:rFonts w:ascii="Arial" w:hAnsi="Arial" w:cs="Arial"/>
          <w:kern w:val="28"/>
          <w:sz w:val="22"/>
          <w:szCs w:val="22"/>
        </w:rPr>
        <w:t>El costo de oportunidad</w:t>
      </w:r>
      <w:r w:rsidR="00E64FF8">
        <w:rPr>
          <w:rFonts w:ascii="Arial" w:hAnsi="Arial" w:cs="Arial"/>
          <w:kern w:val="28"/>
          <w:sz w:val="22"/>
          <w:szCs w:val="22"/>
        </w:rPr>
        <w:t xml:space="preserve"> </w:t>
      </w:r>
      <w:r w:rsidR="002922B0" w:rsidRPr="005B7BA3">
        <w:rPr>
          <w:rFonts w:ascii="Arial" w:hAnsi="Arial" w:cs="Arial"/>
          <w:kern w:val="28"/>
          <w:sz w:val="22"/>
          <w:szCs w:val="22"/>
        </w:rPr>
        <w:t>dia</w:t>
      </w:r>
      <w:r w:rsidR="002922B0">
        <w:rPr>
          <w:rFonts w:ascii="Arial" w:hAnsi="Arial" w:cs="Arial"/>
          <w:kern w:val="28"/>
          <w:sz w:val="22"/>
          <w:szCs w:val="22"/>
        </w:rPr>
        <w:t>rio</w:t>
      </w:r>
      <w:r w:rsidR="00E64FF8" w:rsidRPr="005B7BA3">
        <w:rPr>
          <w:rFonts w:ascii="Arial" w:hAnsi="Arial" w:cs="Arial"/>
          <w:kern w:val="28"/>
          <w:sz w:val="22"/>
          <w:szCs w:val="22"/>
        </w:rPr>
        <w:t xml:space="preserve"> </w:t>
      </w:r>
      <w:r w:rsidR="00E64FF8">
        <w:rPr>
          <w:rFonts w:ascii="Arial" w:hAnsi="Arial" w:cs="Arial"/>
          <w:kern w:val="28"/>
          <w:sz w:val="22"/>
          <w:szCs w:val="22"/>
        </w:rPr>
        <w:t xml:space="preserve">en el que incurre un ciudadano por no contar con el documento de </w:t>
      </w:r>
      <w:r w:rsidR="00364558">
        <w:rPr>
          <w:rFonts w:ascii="Arial" w:hAnsi="Arial" w:cs="Arial"/>
          <w:kern w:val="28"/>
          <w:sz w:val="22"/>
          <w:szCs w:val="22"/>
        </w:rPr>
        <w:t>identidad</w:t>
      </w:r>
      <w:r w:rsidR="00E64FF8">
        <w:rPr>
          <w:rFonts w:ascii="Arial" w:hAnsi="Arial" w:cs="Arial"/>
          <w:kern w:val="28"/>
          <w:sz w:val="22"/>
          <w:szCs w:val="22"/>
        </w:rPr>
        <w:t xml:space="preserve"> se </w:t>
      </w:r>
      <w:r w:rsidRPr="005B7BA3">
        <w:rPr>
          <w:rFonts w:ascii="Arial" w:hAnsi="Arial" w:cs="Arial"/>
          <w:kern w:val="28"/>
          <w:sz w:val="22"/>
          <w:szCs w:val="22"/>
        </w:rPr>
        <w:t>asume es d</w:t>
      </w:r>
      <w:r w:rsidR="00E64FF8">
        <w:rPr>
          <w:rFonts w:ascii="Arial" w:hAnsi="Arial" w:cs="Arial"/>
          <w:kern w:val="28"/>
          <w:sz w:val="22"/>
          <w:szCs w:val="22"/>
        </w:rPr>
        <w:t>e</w:t>
      </w:r>
      <w:r w:rsidRPr="005B7BA3">
        <w:rPr>
          <w:rFonts w:ascii="Arial" w:hAnsi="Arial" w:cs="Arial"/>
          <w:kern w:val="28"/>
          <w:sz w:val="22"/>
          <w:szCs w:val="22"/>
        </w:rPr>
        <w:t xml:space="preserve"> 25</w:t>
      </w:r>
      <w:r w:rsidR="00FC2F4E" w:rsidRPr="005B7BA3">
        <w:rPr>
          <w:rFonts w:ascii="Arial" w:hAnsi="Arial" w:cs="Arial"/>
          <w:kern w:val="28"/>
          <w:sz w:val="22"/>
          <w:szCs w:val="22"/>
        </w:rPr>
        <w:t>,</w:t>
      </w:r>
      <w:r w:rsidRPr="005B7BA3">
        <w:rPr>
          <w:rFonts w:ascii="Arial" w:hAnsi="Arial" w:cs="Arial"/>
          <w:kern w:val="28"/>
          <w:sz w:val="22"/>
          <w:szCs w:val="22"/>
        </w:rPr>
        <w:t xml:space="preserve">000 </w:t>
      </w:r>
      <w:r w:rsidR="00A34A3E" w:rsidRPr="005B7BA3">
        <w:rPr>
          <w:rFonts w:ascii="Arial" w:hAnsi="Arial" w:cs="Arial"/>
          <w:kern w:val="28"/>
          <w:sz w:val="22"/>
          <w:szCs w:val="22"/>
        </w:rPr>
        <w:t>guaraníes</w:t>
      </w:r>
      <w:r w:rsidR="00E64FF8">
        <w:rPr>
          <w:rFonts w:ascii="Arial" w:hAnsi="Arial" w:cs="Arial"/>
          <w:kern w:val="28"/>
          <w:sz w:val="22"/>
          <w:szCs w:val="22"/>
        </w:rPr>
        <w:t>.</w:t>
      </w:r>
    </w:p>
    <w:p w14:paraId="5AEFB288" w14:textId="733756DB" w:rsidR="000B59E1" w:rsidRPr="005B7BA3" w:rsidRDefault="000B59E1" w:rsidP="002C4522">
      <w:pPr>
        <w:pStyle w:val="Paragraph"/>
        <w:numPr>
          <w:ilvl w:val="0"/>
          <w:numId w:val="8"/>
        </w:numPr>
        <w:ind w:left="1080"/>
        <w:rPr>
          <w:rFonts w:ascii="Arial" w:hAnsi="Arial" w:cs="Arial"/>
          <w:kern w:val="28"/>
          <w:sz w:val="22"/>
          <w:szCs w:val="22"/>
        </w:rPr>
      </w:pPr>
      <w:r w:rsidRPr="005B7BA3">
        <w:rPr>
          <w:rFonts w:ascii="Arial" w:hAnsi="Arial" w:cs="Arial"/>
          <w:kern w:val="28"/>
          <w:sz w:val="22"/>
          <w:szCs w:val="22"/>
        </w:rPr>
        <w:t xml:space="preserve">Es costo administrativo de un funcionario </w:t>
      </w:r>
      <w:r w:rsidR="00364558" w:rsidRPr="005B7BA3">
        <w:rPr>
          <w:rFonts w:ascii="Arial" w:hAnsi="Arial" w:cs="Arial"/>
          <w:kern w:val="28"/>
          <w:sz w:val="22"/>
          <w:szCs w:val="22"/>
        </w:rPr>
        <w:t>público</w:t>
      </w:r>
      <w:r w:rsidRPr="005B7BA3">
        <w:rPr>
          <w:rFonts w:ascii="Arial" w:hAnsi="Arial" w:cs="Arial"/>
          <w:kern w:val="28"/>
          <w:sz w:val="22"/>
          <w:szCs w:val="22"/>
        </w:rPr>
        <w:t xml:space="preserve"> por hora es de 18</w:t>
      </w:r>
      <w:r w:rsidR="00FC2F4E" w:rsidRPr="005B7BA3">
        <w:rPr>
          <w:rFonts w:ascii="Arial" w:hAnsi="Arial" w:cs="Arial"/>
          <w:kern w:val="28"/>
          <w:sz w:val="22"/>
          <w:szCs w:val="22"/>
        </w:rPr>
        <w:t>,</w:t>
      </w:r>
      <w:r w:rsidRPr="005B7BA3">
        <w:rPr>
          <w:rFonts w:ascii="Arial" w:hAnsi="Arial" w:cs="Arial"/>
          <w:kern w:val="28"/>
          <w:sz w:val="22"/>
          <w:szCs w:val="22"/>
        </w:rPr>
        <w:t>878</w:t>
      </w:r>
      <w:r w:rsidR="002922B0">
        <w:rPr>
          <w:rFonts w:ascii="Arial" w:hAnsi="Arial" w:cs="Arial"/>
          <w:kern w:val="28"/>
          <w:sz w:val="22"/>
          <w:szCs w:val="22"/>
        </w:rPr>
        <w:t> </w:t>
      </w:r>
      <w:r w:rsidR="00A34A3E" w:rsidRPr="005B7BA3">
        <w:rPr>
          <w:rFonts w:ascii="Arial" w:hAnsi="Arial" w:cs="Arial"/>
          <w:kern w:val="28"/>
          <w:sz w:val="22"/>
          <w:szCs w:val="22"/>
        </w:rPr>
        <w:t>guaraníes</w:t>
      </w:r>
    </w:p>
    <w:p w14:paraId="38A0F97A" w14:textId="77777777" w:rsidR="006E5988" w:rsidRPr="005B7BA3" w:rsidRDefault="006E5988" w:rsidP="002C4522">
      <w:pPr>
        <w:pStyle w:val="Paragraph"/>
        <w:numPr>
          <w:ilvl w:val="0"/>
          <w:numId w:val="8"/>
        </w:numPr>
        <w:ind w:left="1080"/>
        <w:rPr>
          <w:rFonts w:ascii="Arial" w:hAnsi="Arial" w:cs="Arial"/>
          <w:kern w:val="28"/>
          <w:sz w:val="22"/>
          <w:szCs w:val="22"/>
        </w:rPr>
      </w:pPr>
      <w:r w:rsidRPr="005B7BA3">
        <w:rPr>
          <w:rFonts w:ascii="Arial" w:hAnsi="Arial" w:cs="Arial"/>
          <w:kern w:val="28"/>
          <w:sz w:val="22"/>
          <w:szCs w:val="22"/>
        </w:rPr>
        <w:t>La tasa de la población mayor de 18 años crece a un 2%</w:t>
      </w:r>
      <w:r w:rsidR="00DB5639">
        <w:rPr>
          <w:rFonts w:ascii="Arial" w:hAnsi="Arial" w:cs="Arial"/>
          <w:kern w:val="28"/>
          <w:sz w:val="22"/>
          <w:szCs w:val="22"/>
        </w:rPr>
        <w:t xml:space="preserve"> anual.</w:t>
      </w:r>
    </w:p>
    <w:p w14:paraId="128F90A5" w14:textId="77777777" w:rsidR="005F1A0D" w:rsidRPr="005B7BA3" w:rsidRDefault="005F1A0D" w:rsidP="00ED55EE">
      <w:pPr>
        <w:pStyle w:val="Paragraph"/>
        <w:numPr>
          <w:ilvl w:val="0"/>
          <w:numId w:val="0"/>
        </w:numPr>
        <w:ind w:left="720" w:hanging="720"/>
        <w:rPr>
          <w:rFonts w:ascii="Arial" w:hAnsi="Arial" w:cs="Arial"/>
          <w:i/>
          <w:sz w:val="22"/>
          <w:szCs w:val="22"/>
        </w:rPr>
      </w:pPr>
    </w:p>
    <w:p w14:paraId="28ACBCD2" w14:textId="77777777" w:rsidR="00C0009C" w:rsidRPr="005B7BA3" w:rsidRDefault="00C0009C" w:rsidP="00ED55EE">
      <w:pPr>
        <w:pStyle w:val="Paragraph"/>
        <w:numPr>
          <w:ilvl w:val="0"/>
          <w:numId w:val="0"/>
        </w:numPr>
        <w:ind w:left="720" w:hanging="720"/>
        <w:rPr>
          <w:rFonts w:ascii="Arial" w:hAnsi="Arial" w:cs="Arial"/>
          <w:i/>
          <w:sz w:val="22"/>
          <w:szCs w:val="22"/>
        </w:rPr>
      </w:pPr>
      <w:r w:rsidRPr="005B7BA3">
        <w:rPr>
          <w:rFonts w:ascii="Arial" w:hAnsi="Arial" w:cs="Arial"/>
          <w:b/>
          <w:sz w:val="22"/>
          <w:szCs w:val="22"/>
        </w:rPr>
        <w:t>Primer beneficio</w:t>
      </w:r>
      <w:r w:rsidRPr="005B7BA3">
        <w:rPr>
          <w:rFonts w:ascii="Arial" w:hAnsi="Arial" w:cs="Arial"/>
          <w:i/>
          <w:sz w:val="22"/>
          <w:szCs w:val="22"/>
        </w:rPr>
        <w:t xml:space="preserve">: </w:t>
      </w:r>
      <w:r w:rsidR="00C03821" w:rsidRPr="005B7BA3">
        <w:rPr>
          <w:rFonts w:ascii="Arial" w:hAnsi="Arial" w:cs="Arial"/>
          <w:i/>
          <w:sz w:val="22"/>
          <w:szCs w:val="22"/>
        </w:rPr>
        <w:t xml:space="preserve">Disminución del costo de </w:t>
      </w:r>
      <w:r w:rsidR="005B7BA3">
        <w:rPr>
          <w:rFonts w:ascii="Arial" w:hAnsi="Arial" w:cs="Arial"/>
          <w:i/>
          <w:sz w:val="22"/>
          <w:szCs w:val="22"/>
        </w:rPr>
        <w:t xml:space="preserve">transacción </w:t>
      </w:r>
      <w:r w:rsidR="00C03821" w:rsidRPr="005B7BA3">
        <w:rPr>
          <w:rFonts w:ascii="Arial" w:hAnsi="Arial" w:cs="Arial"/>
          <w:i/>
          <w:sz w:val="22"/>
          <w:szCs w:val="22"/>
        </w:rPr>
        <w:t>en la renovación del documento de identidad.</w:t>
      </w:r>
    </w:p>
    <w:p w14:paraId="05D48495" w14:textId="77777777" w:rsidR="00C03821" w:rsidRPr="005B7BA3" w:rsidRDefault="002C5257" w:rsidP="002C4522">
      <w:pPr>
        <w:pStyle w:val="Paragraph"/>
        <w:numPr>
          <w:ilvl w:val="1"/>
          <w:numId w:val="9"/>
        </w:numPr>
        <w:tabs>
          <w:tab w:val="clear" w:pos="2448"/>
          <w:tab w:val="num" w:pos="720"/>
        </w:tabs>
        <w:ind w:left="720" w:hanging="720"/>
        <w:rPr>
          <w:rFonts w:ascii="Arial" w:hAnsi="Arial" w:cs="Arial"/>
          <w:sz w:val="22"/>
          <w:szCs w:val="22"/>
        </w:rPr>
      </w:pPr>
      <w:r w:rsidRPr="005B7BA3">
        <w:rPr>
          <w:rFonts w:ascii="Arial" w:hAnsi="Arial" w:cs="Arial"/>
          <w:sz w:val="22"/>
          <w:szCs w:val="22"/>
        </w:rPr>
        <w:t xml:space="preserve">Los supuestos para el </w:t>
      </w:r>
      <w:r w:rsidR="005F1A0D" w:rsidRPr="005B7BA3">
        <w:rPr>
          <w:rFonts w:ascii="Arial" w:hAnsi="Arial" w:cs="Arial"/>
          <w:sz w:val="22"/>
          <w:szCs w:val="22"/>
        </w:rPr>
        <w:t xml:space="preserve">cálculo del primer beneficio que se encuentra </w:t>
      </w:r>
      <w:r w:rsidR="004E6927" w:rsidRPr="005B7BA3">
        <w:rPr>
          <w:rFonts w:ascii="Arial" w:hAnsi="Arial" w:cs="Arial"/>
          <w:sz w:val="22"/>
          <w:szCs w:val="22"/>
        </w:rPr>
        <w:t>asociado a</w:t>
      </w:r>
      <w:r w:rsidRPr="005B7BA3">
        <w:rPr>
          <w:rFonts w:ascii="Arial" w:hAnsi="Arial" w:cs="Arial"/>
          <w:sz w:val="22"/>
          <w:szCs w:val="22"/>
        </w:rPr>
        <w:t>l indicador de</w:t>
      </w:r>
      <w:r w:rsidR="005F1A0D" w:rsidRPr="005B7BA3">
        <w:rPr>
          <w:rFonts w:ascii="Arial" w:hAnsi="Arial" w:cs="Arial"/>
          <w:sz w:val="22"/>
          <w:szCs w:val="22"/>
        </w:rPr>
        <w:t xml:space="preserve"> la matriz de</w:t>
      </w:r>
      <w:r w:rsidRPr="005B7BA3">
        <w:rPr>
          <w:rFonts w:ascii="Arial" w:hAnsi="Arial" w:cs="Arial"/>
          <w:sz w:val="22"/>
          <w:szCs w:val="22"/>
        </w:rPr>
        <w:t xml:space="preserve"> resultado</w:t>
      </w:r>
      <w:r w:rsidR="005F1A0D" w:rsidRPr="005B7BA3">
        <w:rPr>
          <w:rFonts w:ascii="Arial" w:hAnsi="Arial" w:cs="Arial"/>
          <w:sz w:val="22"/>
          <w:szCs w:val="22"/>
        </w:rPr>
        <w:t>s</w:t>
      </w:r>
      <w:r w:rsidRPr="005B7BA3">
        <w:rPr>
          <w:rFonts w:ascii="Arial" w:hAnsi="Arial" w:cs="Arial"/>
          <w:sz w:val="22"/>
          <w:szCs w:val="22"/>
        </w:rPr>
        <w:t xml:space="preserve"> </w:t>
      </w:r>
      <w:r w:rsidR="005F1A0D" w:rsidRPr="005B7BA3">
        <w:rPr>
          <w:rFonts w:ascii="Arial" w:hAnsi="Arial" w:cs="Arial"/>
          <w:sz w:val="22"/>
          <w:szCs w:val="22"/>
        </w:rPr>
        <w:t>denominado “</w:t>
      </w:r>
      <w:r w:rsidR="008A3BE8" w:rsidRPr="005B7BA3">
        <w:rPr>
          <w:rFonts w:ascii="Arial" w:hAnsi="Arial" w:cs="Arial"/>
          <w:i/>
          <w:sz w:val="22"/>
          <w:szCs w:val="22"/>
        </w:rPr>
        <w:t>Costo promedio de renovar la cédula de identidad</w:t>
      </w:r>
      <w:r w:rsidR="005F1A0D" w:rsidRPr="005B7BA3">
        <w:rPr>
          <w:rFonts w:ascii="Arial" w:hAnsi="Arial" w:cs="Arial"/>
          <w:sz w:val="22"/>
          <w:szCs w:val="22"/>
        </w:rPr>
        <w:t>”</w:t>
      </w:r>
      <w:r w:rsidR="00A06BB5" w:rsidRPr="005B7BA3">
        <w:rPr>
          <w:rFonts w:ascii="Arial" w:hAnsi="Arial" w:cs="Arial"/>
          <w:sz w:val="22"/>
          <w:szCs w:val="22"/>
        </w:rPr>
        <w:t>,</w:t>
      </w:r>
      <w:r w:rsidR="00A34A3E" w:rsidRPr="005B7BA3">
        <w:rPr>
          <w:rFonts w:ascii="Arial" w:hAnsi="Arial" w:cs="Arial"/>
          <w:sz w:val="22"/>
          <w:szCs w:val="22"/>
        </w:rPr>
        <w:t xml:space="preserve"> se exponen en la</w:t>
      </w:r>
      <w:r w:rsidR="00C03821" w:rsidRPr="005B7BA3">
        <w:rPr>
          <w:rFonts w:ascii="Arial" w:hAnsi="Arial" w:cs="Arial"/>
          <w:sz w:val="22"/>
          <w:szCs w:val="22"/>
        </w:rPr>
        <w:t xml:space="preserve"> tabla 1</w:t>
      </w:r>
      <w:r w:rsidR="0027496B">
        <w:rPr>
          <w:rFonts w:ascii="Arial" w:hAnsi="Arial" w:cs="Arial"/>
          <w:sz w:val="22"/>
          <w:szCs w:val="22"/>
        </w:rPr>
        <w:t xml:space="preserve">, esta misma tabla </w:t>
      </w:r>
      <w:r w:rsidR="00A34A3E" w:rsidRPr="005B7BA3">
        <w:rPr>
          <w:rFonts w:ascii="Arial" w:hAnsi="Arial" w:cs="Arial"/>
          <w:sz w:val="22"/>
          <w:szCs w:val="22"/>
        </w:rPr>
        <w:t xml:space="preserve">también expone los valores de línea de base y meta consignados en </w:t>
      </w:r>
      <w:r w:rsidR="0027496B">
        <w:rPr>
          <w:rFonts w:ascii="Arial" w:hAnsi="Arial" w:cs="Arial"/>
          <w:sz w:val="22"/>
          <w:szCs w:val="22"/>
        </w:rPr>
        <w:t>dicha</w:t>
      </w:r>
      <w:r w:rsidR="00A34A3E" w:rsidRPr="005B7BA3">
        <w:rPr>
          <w:rFonts w:ascii="Arial" w:hAnsi="Arial" w:cs="Arial"/>
          <w:sz w:val="22"/>
          <w:szCs w:val="22"/>
        </w:rPr>
        <w:t xml:space="preserve"> </w:t>
      </w:r>
      <w:r w:rsidR="0027496B">
        <w:rPr>
          <w:rFonts w:ascii="Arial" w:hAnsi="Arial" w:cs="Arial"/>
          <w:sz w:val="22"/>
          <w:szCs w:val="22"/>
        </w:rPr>
        <w:t>m</w:t>
      </w:r>
      <w:r w:rsidR="00A34A3E" w:rsidRPr="005B7BA3">
        <w:rPr>
          <w:rFonts w:ascii="Arial" w:hAnsi="Arial" w:cs="Arial"/>
          <w:sz w:val="22"/>
          <w:szCs w:val="22"/>
        </w:rPr>
        <w:t>atriz</w:t>
      </w:r>
      <w:r w:rsidR="0027496B">
        <w:rPr>
          <w:rFonts w:ascii="Arial" w:hAnsi="Arial" w:cs="Arial"/>
          <w:sz w:val="22"/>
          <w:szCs w:val="22"/>
        </w:rPr>
        <w:t>.</w:t>
      </w:r>
      <w:r w:rsidR="00C03821" w:rsidRPr="005B7BA3">
        <w:rPr>
          <w:rFonts w:ascii="Arial" w:hAnsi="Arial" w:cs="Arial"/>
          <w:sz w:val="22"/>
          <w:szCs w:val="22"/>
        </w:rPr>
        <w:t xml:space="preserve"> </w:t>
      </w:r>
    </w:p>
    <w:p w14:paraId="44EEF5C3" w14:textId="439096EB" w:rsidR="00F72EE9" w:rsidRPr="005B7BA3" w:rsidRDefault="00F72EE9" w:rsidP="002C5257">
      <w:pPr>
        <w:pStyle w:val="Vieta"/>
        <w:numPr>
          <w:ilvl w:val="0"/>
          <w:numId w:val="0"/>
        </w:numPr>
        <w:spacing w:line="240" w:lineRule="auto"/>
        <w:ind w:left="567"/>
        <w:rPr>
          <w:rFonts w:ascii="Arial" w:hAnsi="Arial" w:cs="Arial"/>
          <w:sz w:val="22"/>
          <w:szCs w:val="22"/>
        </w:rPr>
      </w:pPr>
    </w:p>
    <w:p w14:paraId="10BF902B" w14:textId="1B9774F6" w:rsidR="00B27915" w:rsidRDefault="00B27915" w:rsidP="008B0776">
      <w:pPr>
        <w:pStyle w:val="Vieta"/>
        <w:numPr>
          <w:ilvl w:val="0"/>
          <w:numId w:val="0"/>
        </w:numPr>
        <w:spacing w:line="240" w:lineRule="auto"/>
        <w:ind w:left="720"/>
        <w:jc w:val="center"/>
        <w:rPr>
          <w:rFonts w:ascii="Arial" w:hAnsi="Arial" w:cs="Arial"/>
          <w:sz w:val="22"/>
          <w:szCs w:val="22"/>
        </w:rPr>
      </w:pPr>
    </w:p>
    <w:p w14:paraId="1C6ECE9F" w14:textId="77777777" w:rsidR="00F94523" w:rsidRDefault="00F94523" w:rsidP="008B0776">
      <w:pPr>
        <w:pStyle w:val="Vieta"/>
        <w:numPr>
          <w:ilvl w:val="0"/>
          <w:numId w:val="0"/>
        </w:numPr>
        <w:spacing w:line="240" w:lineRule="auto"/>
        <w:ind w:left="720"/>
        <w:jc w:val="center"/>
        <w:rPr>
          <w:rFonts w:ascii="Arial" w:hAnsi="Arial" w:cs="Arial"/>
          <w:sz w:val="22"/>
          <w:szCs w:val="22"/>
        </w:rPr>
      </w:pPr>
    </w:p>
    <w:p w14:paraId="0B6A451B" w14:textId="200A7579" w:rsidR="00C0673B" w:rsidRPr="00B27915" w:rsidRDefault="00943CDD" w:rsidP="00B27915">
      <w:pPr>
        <w:pStyle w:val="Vieta"/>
        <w:numPr>
          <w:ilvl w:val="0"/>
          <w:numId w:val="0"/>
        </w:numPr>
        <w:spacing w:line="240" w:lineRule="auto"/>
        <w:ind w:left="720"/>
        <w:jc w:val="center"/>
        <w:rPr>
          <w:rFonts w:ascii="Arial" w:hAnsi="Arial" w:cs="Arial"/>
          <w:b/>
          <w:sz w:val="22"/>
          <w:szCs w:val="22"/>
        </w:rPr>
      </w:pPr>
      <w:r w:rsidRPr="00B27915">
        <w:rPr>
          <w:rFonts w:ascii="Arial" w:hAnsi="Arial" w:cs="Arial"/>
          <w:b/>
          <w:sz w:val="22"/>
          <w:szCs w:val="22"/>
        </w:rPr>
        <w:t xml:space="preserve">Tabla 1. </w:t>
      </w:r>
      <w:r w:rsidR="006A37E3" w:rsidRPr="00B27915">
        <w:rPr>
          <w:rFonts w:ascii="Arial" w:hAnsi="Arial" w:cs="Arial"/>
          <w:b/>
          <w:sz w:val="22"/>
          <w:szCs w:val="22"/>
        </w:rPr>
        <w:t xml:space="preserve">Costos asociados a la </w:t>
      </w:r>
      <w:r w:rsidR="00A34A3E" w:rsidRPr="00B27915">
        <w:rPr>
          <w:rFonts w:ascii="Arial" w:hAnsi="Arial" w:cs="Arial"/>
          <w:b/>
          <w:sz w:val="22"/>
          <w:szCs w:val="22"/>
        </w:rPr>
        <w:t>renovación del documento de identidad</w:t>
      </w:r>
    </w:p>
    <w:tbl>
      <w:tblPr>
        <w:tblStyle w:val="Sombreadoclaro-nfasis12"/>
        <w:tblW w:w="8191" w:type="dxa"/>
        <w:tblLook w:val="04A0" w:firstRow="1" w:lastRow="0" w:firstColumn="1" w:lastColumn="0" w:noHBand="0" w:noVBand="1"/>
      </w:tblPr>
      <w:tblGrid>
        <w:gridCol w:w="4820"/>
        <w:gridCol w:w="1480"/>
        <w:gridCol w:w="1891"/>
      </w:tblGrid>
      <w:tr w:rsidR="000B59E1" w:rsidRPr="002922B0" w14:paraId="4ECBFE56" w14:textId="77777777" w:rsidTr="002922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06E9CDD1" w14:textId="77777777" w:rsidR="000B59E1" w:rsidRPr="002922B0" w:rsidRDefault="000B59E1" w:rsidP="000B59E1">
            <w:pPr>
              <w:spacing w:after="0" w:line="240" w:lineRule="auto"/>
              <w:rPr>
                <w:rFonts w:ascii="Arial" w:eastAsia="Times New Roman" w:hAnsi="Arial" w:cs="Arial"/>
                <w:b w:val="0"/>
                <w:bCs w:val="0"/>
                <w:color w:val="FFFFFF"/>
                <w:sz w:val="18"/>
                <w:szCs w:val="18"/>
                <w:lang w:val="es-ES_tradnl"/>
              </w:rPr>
            </w:pPr>
          </w:p>
        </w:tc>
        <w:tc>
          <w:tcPr>
            <w:tcW w:w="1480" w:type="dxa"/>
            <w:noWrap/>
            <w:hideMark/>
          </w:tcPr>
          <w:p w14:paraId="52897675" w14:textId="77777777" w:rsidR="000B59E1" w:rsidRPr="002922B0" w:rsidRDefault="002004C6" w:rsidP="000B59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18"/>
                <w:lang w:val="es-CO" w:eastAsia="es-CO"/>
              </w:rPr>
            </w:pPr>
            <w:r w:rsidRPr="002922B0">
              <w:rPr>
                <w:rFonts w:ascii="Arial" w:eastAsia="Times New Roman" w:hAnsi="Arial" w:cs="Arial"/>
                <w:b w:val="0"/>
                <w:color w:val="000000"/>
                <w:sz w:val="18"/>
                <w:szCs w:val="18"/>
                <w:lang w:val="es-CO" w:eastAsia="es-CO"/>
              </w:rPr>
              <w:t>S</w:t>
            </w:r>
            <w:r w:rsidR="000B59E1" w:rsidRPr="002922B0">
              <w:rPr>
                <w:rFonts w:ascii="Arial" w:eastAsia="Times New Roman" w:hAnsi="Arial" w:cs="Arial"/>
                <w:b w:val="0"/>
                <w:color w:val="000000"/>
                <w:sz w:val="18"/>
                <w:szCs w:val="18"/>
                <w:lang w:val="es-CO" w:eastAsia="es-CO"/>
              </w:rPr>
              <w:t>in proyecto</w:t>
            </w:r>
          </w:p>
        </w:tc>
        <w:tc>
          <w:tcPr>
            <w:tcW w:w="1891" w:type="dxa"/>
            <w:noWrap/>
            <w:hideMark/>
          </w:tcPr>
          <w:p w14:paraId="7E9254CB" w14:textId="77777777" w:rsidR="000B59E1" w:rsidRPr="002922B0" w:rsidRDefault="000B59E1" w:rsidP="000B59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18"/>
                <w:szCs w:val="18"/>
                <w:lang w:val="es-CO" w:eastAsia="es-CO"/>
              </w:rPr>
            </w:pPr>
            <w:r w:rsidRPr="002922B0">
              <w:rPr>
                <w:rFonts w:ascii="Arial" w:eastAsia="Times New Roman" w:hAnsi="Arial" w:cs="Arial"/>
                <w:b w:val="0"/>
                <w:color w:val="000000"/>
                <w:sz w:val="18"/>
                <w:szCs w:val="18"/>
                <w:lang w:val="es-CO" w:eastAsia="es-CO"/>
              </w:rPr>
              <w:t>Con proyecto</w:t>
            </w:r>
          </w:p>
        </w:tc>
      </w:tr>
      <w:tr w:rsidR="000B59E1" w:rsidRPr="002922B0" w14:paraId="3E2BE723" w14:textId="77777777" w:rsidTr="00292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02E8F633"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Valor de la Tasa</w:t>
            </w:r>
          </w:p>
        </w:tc>
        <w:tc>
          <w:tcPr>
            <w:tcW w:w="1480" w:type="dxa"/>
            <w:noWrap/>
            <w:hideMark/>
          </w:tcPr>
          <w:p w14:paraId="3E39A48C" w14:textId="77777777" w:rsidR="000B59E1" w:rsidRPr="002922B0" w:rsidRDefault="000B59E1"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8500</w:t>
            </w:r>
          </w:p>
        </w:tc>
        <w:tc>
          <w:tcPr>
            <w:tcW w:w="1891" w:type="dxa"/>
            <w:noWrap/>
            <w:hideMark/>
          </w:tcPr>
          <w:p w14:paraId="446A542C" w14:textId="77777777" w:rsidR="000B59E1" w:rsidRPr="002922B0" w:rsidRDefault="000B59E1"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8500</w:t>
            </w:r>
          </w:p>
        </w:tc>
      </w:tr>
      <w:tr w:rsidR="000B59E1" w:rsidRPr="002922B0" w14:paraId="6ADB00A2" w14:textId="77777777" w:rsidTr="002922B0">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54F0AAC"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Tiempo de espera del documento (</w:t>
            </w:r>
            <w:r w:rsidR="002004C6" w:rsidRPr="002922B0">
              <w:rPr>
                <w:rFonts w:ascii="Arial" w:hAnsi="Arial" w:cs="Arial"/>
                <w:b w:val="0"/>
                <w:bCs w:val="0"/>
                <w:color w:val="auto"/>
                <w:sz w:val="18"/>
                <w:szCs w:val="18"/>
              </w:rPr>
              <w:t>días</w:t>
            </w:r>
            <w:r w:rsidRPr="002922B0">
              <w:rPr>
                <w:rFonts w:ascii="Arial" w:hAnsi="Arial" w:cs="Arial"/>
                <w:b w:val="0"/>
                <w:bCs w:val="0"/>
                <w:color w:val="auto"/>
                <w:sz w:val="18"/>
                <w:szCs w:val="18"/>
              </w:rPr>
              <w:t>)</w:t>
            </w:r>
          </w:p>
        </w:tc>
        <w:tc>
          <w:tcPr>
            <w:tcW w:w="1480" w:type="dxa"/>
            <w:noWrap/>
            <w:hideMark/>
          </w:tcPr>
          <w:p w14:paraId="345943F9"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15</w:t>
            </w:r>
          </w:p>
        </w:tc>
        <w:tc>
          <w:tcPr>
            <w:tcW w:w="1891" w:type="dxa"/>
            <w:noWrap/>
            <w:hideMark/>
          </w:tcPr>
          <w:p w14:paraId="5F9178FA"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w:t>
            </w:r>
          </w:p>
        </w:tc>
      </w:tr>
      <w:tr w:rsidR="000B59E1" w:rsidRPr="002922B0" w14:paraId="57E52966" w14:textId="77777777" w:rsidTr="00292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EB443AE"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 xml:space="preserve">Porcentaje de Personas con afectación de ingresos por falta de documento de identidad </w:t>
            </w:r>
            <w:r w:rsidR="002004C6" w:rsidRPr="002922B0">
              <w:rPr>
                <w:rFonts w:ascii="Arial" w:hAnsi="Arial" w:cs="Arial"/>
                <w:b w:val="0"/>
                <w:bCs w:val="0"/>
                <w:color w:val="auto"/>
                <w:sz w:val="18"/>
                <w:szCs w:val="18"/>
              </w:rPr>
              <w:t>Escenario</w:t>
            </w:r>
            <w:r w:rsidRPr="002922B0">
              <w:rPr>
                <w:rFonts w:ascii="Arial" w:hAnsi="Arial" w:cs="Arial"/>
                <w:b w:val="0"/>
                <w:bCs w:val="0"/>
                <w:color w:val="auto"/>
                <w:sz w:val="18"/>
                <w:szCs w:val="18"/>
              </w:rPr>
              <w:t xml:space="preserve"> base</w:t>
            </w:r>
          </w:p>
        </w:tc>
        <w:tc>
          <w:tcPr>
            <w:tcW w:w="1480" w:type="dxa"/>
            <w:noWrap/>
            <w:hideMark/>
          </w:tcPr>
          <w:p w14:paraId="14955BBB" w14:textId="77777777" w:rsidR="000B59E1" w:rsidRPr="002922B0" w:rsidRDefault="00A34A3E"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25</w:t>
            </w:r>
          </w:p>
        </w:tc>
        <w:tc>
          <w:tcPr>
            <w:tcW w:w="1891" w:type="dxa"/>
            <w:noWrap/>
            <w:hideMark/>
          </w:tcPr>
          <w:p w14:paraId="40ECCF9A" w14:textId="77777777" w:rsidR="000B59E1" w:rsidRPr="002922B0" w:rsidRDefault="00A34A3E"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25</w:t>
            </w:r>
          </w:p>
        </w:tc>
      </w:tr>
      <w:tr w:rsidR="000B59E1" w:rsidRPr="002922B0" w14:paraId="6275B14E" w14:textId="77777777" w:rsidTr="002922B0">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0D7221D3"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 xml:space="preserve">Tiempo del </w:t>
            </w:r>
            <w:r w:rsidR="002004C6" w:rsidRPr="002922B0">
              <w:rPr>
                <w:rFonts w:ascii="Arial" w:hAnsi="Arial" w:cs="Arial"/>
                <w:b w:val="0"/>
                <w:bCs w:val="0"/>
                <w:color w:val="auto"/>
                <w:sz w:val="18"/>
                <w:szCs w:val="18"/>
              </w:rPr>
              <w:t>trámite</w:t>
            </w:r>
            <w:r w:rsidRPr="002922B0">
              <w:rPr>
                <w:rFonts w:ascii="Arial" w:hAnsi="Arial" w:cs="Arial"/>
                <w:b w:val="0"/>
                <w:bCs w:val="0"/>
                <w:color w:val="auto"/>
                <w:sz w:val="18"/>
                <w:szCs w:val="18"/>
              </w:rPr>
              <w:t xml:space="preserve"> en oficina (horas)</w:t>
            </w:r>
          </w:p>
        </w:tc>
        <w:tc>
          <w:tcPr>
            <w:tcW w:w="1480" w:type="dxa"/>
            <w:noWrap/>
            <w:hideMark/>
          </w:tcPr>
          <w:p w14:paraId="6E88411D"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1.0</w:t>
            </w:r>
          </w:p>
        </w:tc>
        <w:tc>
          <w:tcPr>
            <w:tcW w:w="1891" w:type="dxa"/>
            <w:noWrap/>
            <w:hideMark/>
          </w:tcPr>
          <w:p w14:paraId="7C36EED7"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1.0</w:t>
            </w:r>
          </w:p>
        </w:tc>
      </w:tr>
      <w:tr w:rsidR="000B59E1" w:rsidRPr="002922B0" w14:paraId="41575D28" w14:textId="77777777" w:rsidTr="002922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81FD946"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 xml:space="preserve">Costo </w:t>
            </w:r>
            <w:r w:rsidR="002004C6" w:rsidRPr="002922B0">
              <w:rPr>
                <w:rFonts w:ascii="Arial" w:hAnsi="Arial" w:cs="Arial"/>
                <w:b w:val="0"/>
                <w:bCs w:val="0"/>
                <w:color w:val="auto"/>
                <w:sz w:val="18"/>
                <w:szCs w:val="18"/>
              </w:rPr>
              <w:t>transacción</w:t>
            </w:r>
            <w:r w:rsidRPr="002922B0">
              <w:rPr>
                <w:rFonts w:ascii="Arial" w:hAnsi="Arial" w:cs="Arial"/>
                <w:b w:val="0"/>
                <w:bCs w:val="0"/>
                <w:color w:val="auto"/>
                <w:sz w:val="18"/>
                <w:szCs w:val="18"/>
              </w:rPr>
              <w:t xml:space="preserve"> total del </w:t>
            </w:r>
            <w:r w:rsidR="002004C6" w:rsidRPr="002922B0">
              <w:rPr>
                <w:rFonts w:ascii="Arial" w:hAnsi="Arial" w:cs="Arial"/>
                <w:b w:val="0"/>
                <w:bCs w:val="0"/>
                <w:color w:val="auto"/>
                <w:sz w:val="18"/>
                <w:szCs w:val="18"/>
              </w:rPr>
              <w:t>trámite</w:t>
            </w:r>
            <w:r w:rsidRPr="002922B0">
              <w:rPr>
                <w:rFonts w:ascii="Arial" w:hAnsi="Arial" w:cs="Arial"/>
                <w:b w:val="0"/>
                <w:bCs w:val="0"/>
                <w:color w:val="auto"/>
                <w:sz w:val="18"/>
                <w:szCs w:val="18"/>
              </w:rPr>
              <w:t xml:space="preserve"> (PGY)</w:t>
            </w:r>
          </w:p>
        </w:tc>
        <w:tc>
          <w:tcPr>
            <w:tcW w:w="1480" w:type="dxa"/>
            <w:noWrap/>
            <w:hideMark/>
          </w:tcPr>
          <w:p w14:paraId="58DF2766" w14:textId="77777777" w:rsidR="000B59E1" w:rsidRPr="002922B0" w:rsidRDefault="000B59E1"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121128</w:t>
            </w:r>
          </w:p>
        </w:tc>
        <w:tc>
          <w:tcPr>
            <w:tcW w:w="1891" w:type="dxa"/>
            <w:noWrap/>
            <w:hideMark/>
          </w:tcPr>
          <w:p w14:paraId="03F74D26" w14:textId="77777777" w:rsidR="000B59E1" w:rsidRPr="002922B0" w:rsidRDefault="000B59E1" w:rsidP="000B59E1">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52378</w:t>
            </w:r>
          </w:p>
        </w:tc>
      </w:tr>
      <w:tr w:rsidR="000B59E1" w:rsidRPr="002922B0" w14:paraId="692AA104" w14:textId="77777777" w:rsidTr="002922B0">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F9DA3C4" w14:textId="77777777" w:rsidR="000B59E1" w:rsidRPr="002922B0" w:rsidRDefault="000B59E1" w:rsidP="002004C6">
            <w:pPr>
              <w:pStyle w:val="Vieta"/>
              <w:numPr>
                <w:ilvl w:val="0"/>
                <w:numId w:val="0"/>
              </w:numPr>
              <w:spacing w:line="240" w:lineRule="auto"/>
              <w:rPr>
                <w:rFonts w:ascii="Arial" w:hAnsi="Arial" w:cs="Arial"/>
                <w:b w:val="0"/>
                <w:bCs w:val="0"/>
                <w:color w:val="auto"/>
                <w:sz w:val="18"/>
                <w:szCs w:val="18"/>
              </w:rPr>
            </w:pPr>
            <w:r w:rsidRPr="002922B0">
              <w:rPr>
                <w:rFonts w:ascii="Arial" w:hAnsi="Arial" w:cs="Arial"/>
                <w:b w:val="0"/>
                <w:bCs w:val="0"/>
                <w:color w:val="auto"/>
                <w:sz w:val="18"/>
                <w:szCs w:val="18"/>
              </w:rPr>
              <w:t xml:space="preserve">Costo </w:t>
            </w:r>
            <w:r w:rsidR="002004C6" w:rsidRPr="002922B0">
              <w:rPr>
                <w:rFonts w:ascii="Arial" w:hAnsi="Arial" w:cs="Arial"/>
                <w:b w:val="0"/>
                <w:bCs w:val="0"/>
                <w:color w:val="auto"/>
                <w:sz w:val="18"/>
                <w:szCs w:val="18"/>
              </w:rPr>
              <w:t>transacción</w:t>
            </w:r>
            <w:r w:rsidRPr="002922B0">
              <w:rPr>
                <w:rFonts w:ascii="Arial" w:hAnsi="Arial" w:cs="Arial"/>
                <w:b w:val="0"/>
                <w:bCs w:val="0"/>
                <w:color w:val="auto"/>
                <w:sz w:val="18"/>
                <w:szCs w:val="18"/>
              </w:rPr>
              <w:t xml:space="preserve"> total del </w:t>
            </w:r>
            <w:r w:rsidR="002004C6" w:rsidRPr="002922B0">
              <w:rPr>
                <w:rFonts w:ascii="Arial" w:hAnsi="Arial" w:cs="Arial"/>
                <w:b w:val="0"/>
                <w:bCs w:val="0"/>
                <w:color w:val="auto"/>
                <w:sz w:val="18"/>
                <w:szCs w:val="18"/>
              </w:rPr>
              <w:t>trámite</w:t>
            </w:r>
            <w:r w:rsidRPr="002922B0">
              <w:rPr>
                <w:rFonts w:ascii="Arial" w:hAnsi="Arial" w:cs="Arial"/>
                <w:b w:val="0"/>
                <w:bCs w:val="0"/>
                <w:color w:val="auto"/>
                <w:sz w:val="18"/>
                <w:szCs w:val="18"/>
              </w:rPr>
              <w:t xml:space="preserve"> (USD)</w:t>
            </w:r>
          </w:p>
        </w:tc>
        <w:tc>
          <w:tcPr>
            <w:tcW w:w="1480" w:type="dxa"/>
            <w:noWrap/>
            <w:hideMark/>
          </w:tcPr>
          <w:p w14:paraId="6DA0870B"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22</w:t>
            </w:r>
          </w:p>
        </w:tc>
        <w:tc>
          <w:tcPr>
            <w:tcW w:w="1891" w:type="dxa"/>
            <w:noWrap/>
            <w:hideMark/>
          </w:tcPr>
          <w:p w14:paraId="42699FF7" w14:textId="77777777" w:rsidR="000B59E1" w:rsidRPr="002922B0" w:rsidRDefault="000B59E1" w:rsidP="000B59E1">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2922B0">
              <w:rPr>
                <w:rFonts w:ascii="Arial" w:eastAsia="Times New Roman" w:hAnsi="Arial" w:cs="Arial"/>
                <w:color w:val="000000"/>
                <w:sz w:val="18"/>
                <w:szCs w:val="18"/>
                <w:lang w:val="es-CO" w:eastAsia="es-CO"/>
              </w:rPr>
              <w:t>10</w:t>
            </w:r>
          </w:p>
        </w:tc>
      </w:tr>
    </w:tbl>
    <w:p w14:paraId="1D6CE4DA" w14:textId="2D0C0B0B" w:rsidR="00DD57DB" w:rsidRPr="002922B0" w:rsidRDefault="006A37E3" w:rsidP="00AF4FE4">
      <w:pPr>
        <w:pStyle w:val="Vieta"/>
        <w:numPr>
          <w:ilvl w:val="0"/>
          <w:numId w:val="0"/>
        </w:numPr>
        <w:spacing w:line="240" w:lineRule="auto"/>
        <w:jc w:val="center"/>
        <w:rPr>
          <w:rFonts w:ascii="Arial" w:hAnsi="Arial" w:cs="Arial"/>
          <w:sz w:val="18"/>
          <w:szCs w:val="18"/>
          <w:lang w:val="es-ES_tradnl"/>
        </w:rPr>
      </w:pPr>
      <w:r w:rsidRPr="002922B0">
        <w:rPr>
          <w:rFonts w:ascii="Arial" w:hAnsi="Arial" w:cs="Arial"/>
          <w:sz w:val="18"/>
          <w:szCs w:val="18"/>
          <w:lang w:val="es-ES_tradnl"/>
        </w:rPr>
        <w:t xml:space="preserve">Fuente: Estudio </w:t>
      </w:r>
      <w:r w:rsidRPr="008830B6">
        <w:rPr>
          <w:rFonts w:ascii="Arial" w:hAnsi="Arial" w:cs="Arial"/>
          <w:sz w:val="18"/>
          <w:szCs w:val="18"/>
          <w:lang w:val="es-ES_tradnl"/>
        </w:rPr>
        <w:t>de</w:t>
      </w:r>
      <w:r w:rsidR="00A34A3E" w:rsidRPr="008830B6">
        <w:rPr>
          <w:rFonts w:ascii="Arial" w:hAnsi="Arial" w:cs="Arial"/>
          <w:sz w:val="18"/>
          <w:szCs w:val="18"/>
          <w:lang w:val="es-ES_tradnl"/>
        </w:rPr>
        <w:t xml:space="preserve"> </w:t>
      </w:r>
      <w:r w:rsidR="00E64FF8" w:rsidRPr="008830B6">
        <w:rPr>
          <w:rFonts w:ascii="Arial" w:hAnsi="Arial" w:cs="Arial"/>
          <w:sz w:val="18"/>
          <w:szCs w:val="18"/>
          <w:lang w:val="es-ES_tradnl"/>
        </w:rPr>
        <w:t>tr</w:t>
      </w:r>
      <w:r w:rsidR="00364558">
        <w:rPr>
          <w:rFonts w:ascii="Arial" w:hAnsi="Arial" w:cs="Arial"/>
          <w:sz w:val="18"/>
          <w:szCs w:val="18"/>
          <w:lang w:val="es-ES_tradnl"/>
        </w:rPr>
        <w:t>á</w:t>
      </w:r>
      <w:r w:rsidR="00E64FF8" w:rsidRPr="008830B6">
        <w:rPr>
          <w:rFonts w:ascii="Arial" w:hAnsi="Arial" w:cs="Arial"/>
          <w:sz w:val="18"/>
          <w:szCs w:val="18"/>
          <w:lang w:val="es-ES_tradnl"/>
        </w:rPr>
        <w:t>mites ciudadanos y costos de oportunidad, 2018</w:t>
      </w:r>
    </w:p>
    <w:p w14:paraId="75944FAA" w14:textId="77777777" w:rsidR="00A34A3E" w:rsidRDefault="00A34A3E" w:rsidP="006A37E3">
      <w:pPr>
        <w:pStyle w:val="Vieta"/>
        <w:numPr>
          <w:ilvl w:val="0"/>
          <w:numId w:val="0"/>
        </w:numPr>
        <w:spacing w:line="240" w:lineRule="auto"/>
        <w:rPr>
          <w:rFonts w:ascii="Arial" w:hAnsi="Arial" w:cs="Arial"/>
          <w:lang w:val="es-ES_tradnl"/>
        </w:rPr>
      </w:pPr>
    </w:p>
    <w:p w14:paraId="55C1301B" w14:textId="13067A9B" w:rsidR="009B75B3" w:rsidRPr="00524718" w:rsidRDefault="00A34A3E"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t xml:space="preserve">La </w:t>
      </w:r>
      <w:r w:rsidR="002922B0" w:rsidRPr="00524718">
        <w:rPr>
          <w:rFonts w:ascii="Arial" w:hAnsi="Arial" w:cs="Arial"/>
          <w:sz w:val="22"/>
          <w:szCs w:val="22"/>
          <w:lang w:val="es-ES_tradnl"/>
        </w:rPr>
        <w:t>T</w:t>
      </w:r>
      <w:r w:rsidRPr="00524718">
        <w:rPr>
          <w:rFonts w:ascii="Arial" w:hAnsi="Arial" w:cs="Arial"/>
          <w:sz w:val="22"/>
          <w:szCs w:val="22"/>
          <w:lang w:val="es-ES_tradnl"/>
        </w:rPr>
        <w:t>abla 1 muestra</w:t>
      </w:r>
      <w:r w:rsidR="00C950F5" w:rsidRPr="00524718">
        <w:rPr>
          <w:rFonts w:ascii="Arial" w:hAnsi="Arial" w:cs="Arial"/>
          <w:sz w:val="22"/>
          <w:szCs w:val="22"/>
          <w:lang w:val="es-ES_tradnl"/>
        </w:rPr>
        <w:t xml:space="preserve"> el costo de transacción del trámite desagregado, un primer costo fijo que se </w:t>
      </w:r>
      <w:r w:rsidR="00817969" w:rsidRPr="00524718">
        <w:rPr>
          <w:rFonts w:ascii="Arial" w:hAnsi="Arial" w:cs="Arial"/>
          <w:sz w:val="22"/>
          <w:szCs w:val="22"/>
          <w:lang w:val="es-ES_tradnl"/>
        </w:rPr>
        <w:t>asume</w:t>
      </w:r>
      <w:r w:rsidR="00C950F5" w:rsidRPr="00524718">
        <w:rPr>
          <w:rFonts w:ascii="Arial" w:hAnsi="Arial" w:cs="Arial"/>
          <w:sz w:val="22"/>
          <w:szCs w:val="22"/>
          <w:lang w:val="es-ES_tradnl"/>
        </w:rPr>
        <w:t xml:space="preserve"> no cambiar</w:t>
      </w:r>
      <w:r w:rsidR="00817969" w:rsidRPr="00524718">
        <w:rPr>
          <w:rFonts w:ascii="Arial" w:hAnsi="Arial" w:cs="Arial"/>
          <w:sz w:val="22"/>
          <w:szCs w:val="22"/>
          <w:lang w:val="es-ES_tradnl"/>
        </w:rPr>
        <w:t xml:space="preserve">á </w:t>
      </w:r>
      <w:r w:rsidR="00C950F5" w:rsidRPr="00524718">
        <w:rPr>
          <w:rFonts w:ascii="Arial" w:hAnsi="Arial" w:cs="Arial"/>
          <w:sz w:val="22"/>
          <w:szCs w:val="22"/>
          <w:lang w:val="es-ES_tradnl"/>
        </w:rPr>
        <w:t>con el proyecto es el valor de la tasa que se le impone al ciudadano de</w:t>
      </w:r>
      <w:r w:rsidRPr="00524718">
        <w:rPr>
          <w:rFonts w:ascii="Arial" w:hAnsi="Arial" w:cs="Arial"/>
          <w:sz w:val="22"/>
          <w:szCs w:val="22"/>
          <w:lang w:val="es-ES_tradnl"/>
        </w:rPr>
        <w:t xml:space="preserve"> 8</w:t>
      </w:r>
      <w:r w:rsidR="002922B0" w:rsidRPr="00524718">
        <w:rPr>
          <w:rFonts w:ascii="Arial" w:hAnsi="Arial" w:cs="Arial"/>
          <w:sz w:val="22"/>
          <w:szCs w:val="22"/>
          <w:lang w:val="es-ES_tradnl"/>
        </w:rPr>
        <w:t>.</w:t>
      </w:r>
      <w:r w:rsidRPr="00524718">
        <w:rPr>
          <w:rFonts w:ascii="Arial" w:hAnsi="Arial" w:cs="Arial"/>
          <w:sz w:val="22"/>
          <w:szCs w:val="22"/>
          <w:lang w:val="es-ES_tradnl"/>
        </w:rPr>
        <w:t xml:space="preserve">500 </w:t>
      </w:r>
      <w:r w:rsidR="00FC2F4E" w:rsidRPr="00524718">
        <w:rPr>
          <w:rFonts w:ascii="Arial" w:hAnsi="Arial" w:cs="Arial"/>
          <w:sz w:val="22"/>
          <w:szCs w:val="22"/>
          <w:lang w:val="es-ES_tradnl"/>
        </w:rPr>
        <w:t>guaraníes</w:t>
      </w:r>
      <w:r w:rsidRPr="00524718">
        <w:rPr>
          <w:rFonts w:ascii="Arial" w:hAnsi="Arial" w:cs="Arial"/>
          <w:sz w:val="22"/>
          <w:szCs w:val="22"/>
          <w:lang w:val="es-ES_tradnl"/>
        </w:rPr>
        <w:t xml:space="preserve"> por la renovación del documento, </w:t>
      </w:r>
      <w:r w:rsidR="00C950F5" w:rsidRPr="00524718">
        <w:rPr>
          <w:rFonts w:ascii="Arial" w:hAnsi="Arial" w:cs="Arial"/>
          <w:sz w:val="22"/>
          <w:szCs w:val="22"/>
          <w:lang w:val="es-ES_tradnl"/>
        </w:rPr>
        <w:t>asimismo, se</w:t>
      </w:r>
      <w:r w:rsidR="00D80EFE" w:rsidRPr="00524718">
        <w:rPr>
          <w:rFonts w:ascii="Arial" w:hAnsi="Arial" w:cs="Arial"/>
          <w:sz w:val="22"/>
          <w:szCs w:val="22"/>
          <w:lang w:val="es-ES_tradnl"/>
        </w:rPr>
        <w:t xml:space="preserve"> expone</w:t>
      </w:r>
      <w:r w:rsidR="00C950F5" w:rsidRPr="00524718">
        <w:rPr>
          <w:rFonts w:ascii="Arial" w:hAnsi="Arial" w:cs="Arial"/>
          <w:sz w:val="22"/>
          <w:szCs w:val="22"/>
          <w:lang w:val="es-ES_tradnl"/>
        </w:rPr>
        <w:t xml:space="preserve"> el </w:t>
      </w:r>
      <w:r w:rsidR="00D80EFE" w:rsidRPr="00524718">
        <w:rPr>
          <w:rFonts w:ascii="Arial" w:hAnsi="Arial" w:cs="Arial"/>
          <w:sz w:val="22"/>
          <w:szCs w:val="22"/>
          <w:lang w:val="es-ES_tradnl"/>
        </w:rPr>
        <w:t>tiempo</w:t>
      </w:r>
      <w:r w:rsidR="00C950F5" w:rsidRPr="00524718">
        <w:rPr>
          <w:rFonts w:ascii="Arial" w:hAnsi="Arial" w:cs="Arial"/>
          <w:sz w:val="22"/>
          <w:szCs w:val="22"/>
          <w:lang w:val="es-ES_tradnl"/>
        </w:rPr>
        <w:t xml:space="preserve"> promedio de espera del documento</w:t>
      </w:r>
      <w:r w:rsidR="000F21DB" w:rsidRPr="00524718">
        <w:rPr>
          <w:rFonts w:ascii="Arial" w:hAnsi="Arial" w:cs="Arial"/>
          <w:sz w:val="22"/>
          <w:szCs w:val="22"/>
          <w:lang w:val="es-ES_tradnl"/>
        </w:rPr>
        <w:t xml:space="preserve"> equivalente a </w:t>
      </w:r>
      <w:r w:rsidR="00C950F5" w:rsidRPr="00524718">
        <w:rPr>
          <w:rFonts w:ascii="Arial" w:hAnsi="Arial" w:cs="Arial"/>
          <w:sz w:val="22"/>
          <w:szCs w:val="22"/>
          <w:lang w:val="es-ES_tradnl"/>
        </w:rPr>
        <w:t xml:space="preserve">15 días y </w:t>
      </w:r>
      <w:r w:rsidR="009B75B3" w:rsidRPr="00524718">
        <w:rPr>
          <w:rFonts w:ascii="Arial" w:hAnsi="Arial" w:cs="Arial"/>
          <w:sz w:val="22"/>
          <w:szCs w:val="22"/>
          <w:lang w:val="es-ES_tradnl"/>
        </w:rPr>
        <w:t>se asume</w:t>
      </w:r>
      <w:r w:rsidR="00C950F5" w:rsidRPr="00524718">
        <w:rPr>
          <w:rFonts w:ascii="Arial" w:hAnsi="Arial" w:cs="Arial"/>
          <w:sz w:val="22"/>
          <w:szCs w:val="22"/>
          <w:lang w:val="es-ES_tradnl"/>
        </w:rPr>
        <w:t xml:space="preserve"> </w:t>
      </w:r>
      <w:r w:rsidR="008830B6" w:rsidRPr="00524718">
        <w:rPr>
          <w:rFonts w:ascii="Arial" w:hAnsi="Arial" w:cs="Arial"/>
          <w:sz w:val="22"/>
          <w:szCs w:val="22"/>
          <w:lang w:val="es-ES_tradnl"/>
        </w:rPr>
        <w:t>que,</w:t>
      </w:r>
      <w:r w:rsidR="00C950F5" w:rsidRPr="00524718">
        <w:rPr>
          <w:rFonts w:ascii="Arial" w:hAnsi="Arial" w:cs="Arial"/>
          <w:sz w:val="22"/>
          <w:szCs w:val="22"/>
          <w:lang w:val="es-ES_tradnl"/>
        </w:rPr>
        <w:t xml:space="preserve"> para el </w:t>
      </w:r>
      <w:r w:rsidR="00D80EFE" w:rsidRPr="00524718">
        <w:rPr>
          <w:rFonts w:ascii="Arial" w:hAnsi="Arial" w:cs="Arial"/>
          <w:sz w:val="22"/>
          <w:szCs w:val="22"/>
          <w:lang w:val="es-ES_tradnl"/>
        </w:rPr>
        <w:t>cálculo</w:t>
      </w:r>
      <w:r w:rsidR="00C950F5" w:rsidRPr="00524718">
        <w:rPr>
          <w:rFonts w:ascii="Arial" w:hAnsi="Arial" w:cs="Arial"/>
          <w:sz w:val="22"/>
          <w:szCs w:val="22"/>
          <w:lang w:val="es-ES_tradnl"/>
        </w:rPr>
        <w:t xml:space="preserve"> </w:t>
      </w:r>
      <w:r w:rsidR="003C6215" w:rsidRPr="00524718">
        <w:rPr>
          <w:rFonts w:ascii="Arial" w:hAnsi="Arial" w:cs="Arial"/>
          <w:sz w:val="22"/>
          <w:szCs w:val="22"/>
          <w:lang w:val="es-ES_tradnl"/>
        </w:rPr>
        <w:t>agregado, un</w:t>
      </w:r>
      <w:r w:rsidR="009B75B3" w:rsidRPr="00524718">
        <w:rPr>
          <w:rFonts w:ascii="Arial" w:hAnsi="Arial" w:cs="Arial"/>
          <w:sz w:val="22"/>
          <w:szCs w:val="22"/>
          <w:lang w:val="es-ES_tradnl"/>
        </w:rPr>
        <w:t xml:space="preserve"> 25% de la población mayor a 18 años </w:t>
      </w:r>
      <w:r w:rsidR="0027496B" w:rsidRPr="00524718">
        <w:rPr>
          <w:rFonts w:ascii="Arial" w:hAnsi="Arial" w:cs="Arial"/>
          <w:sz w:val="22"/>
          <w:szCs w:val="22"/>
          <w:lang w:val="es-ES_tradnl"/>
        </w:rPr>
        <w:t>incurre en</w:t>
      </w:r>
      <w:r w:rsidR="009B75B3" w:rsidRPr="00524718">
        <w:rPr>
          <w:rFonts w:ascii="Arial" w:hAnsi="Arial" w:cs="Arial"/>
          <w:sz w:val="22"/>
          <w:szCs w:val="22"/>
          <w:lang w:val="es-ES_tradnl"/>
        </w:rPr>
        <w:t xml:space="preserve"> </w:t>
      </w:r>
      <w:r w:rsidR="0027496B" w:rsidRPr="00524718">
        <w:rPr>
          <w:rFonts w:ascii="Arial" w:hAnsi="Arial" w:cs="Arial"/>
          <w:sz w:val="22"/>
          <w:szCs w:val="22"/>
          <w:lang w:val="es-ES_tradnl"/>
        </w:rPr>
        <w:t>el</w:t>
      </w:r>
      <w:r w:rsidR="009B75B3" w:rsidRPr="00524718">
        <w:rPr>
          <w:rFonts w:ascii="Arial" w:hAnsi="Arial" w:cs="Arial"/>
          <w:sz w:val="22"/>
          <w:szCs w:val="22"/>
          <w:lang w:val="es-ES_tradnl"/>
        </w:rPr>
        <w:t xml:space="preserve"> costo de oportunidad </w:t>
      </w:r>
      <w:r w:rsidR="0027496B" w:rsidRPr="00524718">
        <w:rPr>
          <w:rFonts w:ascii="Arial" w:hAnsi="Arial" w:cs="Arial"/>
          <w:sz w:val="22"/>
          <w:szCs w:val="22"/>
          <w:lang w:val="es-ES_tradnl"/>
        </w:rPr>
        <w:t>de esperar 1</w:t>
      </w:r>
      <w:r w:rsidR="009B75B3" w:rsidRPr="00524718">
        <w:rPr>
          <w:rFonts w:ascii="Arial" w:hAnsi="Arial" w:cs="Arial"/>
          <w:sz w:val="22"/>
          <w:szCs w:val="22"/>
          <w:lang w:val="es-ES_tradnl"/>
        </w:rPr>
        <w:t xml:space="preserve">5 </w:t>
      </w:r>
      <w:r w:rsidR="000F501E" w:rsidRPr="00524718">
        <w:rPr>
          <w:rFonts w:ascii="Arial" w:hAnsi="Arial" w:cs="Arial"/>
          <w:sz w:val="22"/>
          <w:szCs w:val="22"/>
          <w:lang w:val="es-ES_tradnl"/>
        </w:rPr>
        <w:t>días</w:t>
      </w:r>
      <w:r w:rsidR="009B75B3" w:rsidRPr="00524718">
        <w:rPr>
          <w:rFonts w:ascii="Arial" w:hAnsi="Arial" w:cs="Arial"/>
          <w:sz w:val="22"/>
          <w:szCs w:val="22"/>
          <w:lang w:val="es-ES_tradnl"/>
        </w:rPr>
        <w:t xml:space="preserve"> el documento.</w:t>
      </w:r>
    </w:p>
    <w:p w14:paraId="6F5F65AE" w14:textId="77777777" w:rsidR="009B75B3" w:rsidRPr="00524718" w:rsidRDefault="009B75B3" w:rsidP="00ED55EE">
      <w:pPr>
        <w:pStyle w:val="Vieta"/>
        <w:numPr>
          <w:ilvl w:val="0"/>
          <w:numId w:val="0"/>
        </w:numPr>
        <w:spacing w:line="240" w:lineRule="auto"/>
        <w:ind w:left="720" w:hanging="720"/>
        <w:rPr>
          <w:rFonts w:ascii="Arial" w:hAnsi="Arial" w:cs="Arial"/>
          <w:sz w:val="22"/>
          <w:szCs w:val="22"/>
          <w:lang w:val="es-ES_tradnl"/>
        </w:rPr>
      </w:pPr>
    </w:p>
    <w:p w14:paraId="39CCB74D" w14:textId="77777777" w:rsidR="009B75B3" w:rsidRPr="00524718" w:rsidRDefault="009B75B3"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t xml:space="preserve">El </w:t>
      </w:r>
      <w:r w:rsidR="0027496B" w:rsidRPr="00524718">
        <w:rPr>
          <w:rFonts w:ascii="Arial" w:hAnsi="Arial" w:cs="Arial"/>
          <w:sz w:val="22"/>
          <w:szCs w:val="22"/>
          <w:lang w:val="es-ES_tradnl"/>
        </w:rPr>
        <w:t xml:space="preserve">beneficio </w:t>
      </w:r>
      <w:r w:rsidR="00C75703" w:rsidRPr="00524718">
        <w:rPr>
          <w:rFonts w:ascii="Arial" w:hAnsi="Arial" w:cs="Arial"/>
          <w:sz w:val="22"/>
          <w:szCs w:val="22"/>
          <w:lang w:val="es-ES_tradnl"/>
        </w:rPr>
        <w:t>estimado</w:t>
      </w:r>
      <w:r w:rsidR="007C517B" w:rsidRPr="00524718">
        <w:rPr>
          <w:rFonts w:ascii="Arial" w:hAnsi="Arial" w:cs="Arial"/>
          <w:sz w:val="22"/>
          <w:szCs w:val="22"/>
          <w:lang w:val="es-ES_tradnl"/>
        </w:rPr>
        <w:t xml:space="preserve"> con el</w:t>
      </w:r>
      <w:r w:rsidRPr="00524718">
        <w:rPr>
          <w:rFonts w:ascii="Arial" w:hAnsi="Arial" w:cs="Arial"/>
          <w:sz w:val="22"/>
          <w:szCs w:val="22"/>
          <w:lang w:val="es-ES_tradnl"/>
        </w:rPr>
        <w:t xml:space="preserve"> proyecto radica en el tiempo de espera que hoy </w:t>
      </w:r>
      <w:r w:rsidR="0027496B" w:rsidRPr="00524718">
        <w:rPr>
          <w:rFonts w:ascii="Arial" w:hAnsi="Arial" w:cs="Arial"/>
          <w:sz w:val="22"/>
          <w:szCs w:val="22"/>
          <w:lang w:val="es-ES_tradnl"/>
        </w:rPr>
        <w:t xml:space="preserve">es de </w:t>
      </w:r>
      <w:r w:rsidRPr="00524718">
        <w:rPr>
          <w:rFonts w:ascii="Arial" w:hAnsi="Arial" w:cs="Arial"/>
          <w:sz w:val="22"/>
          <w:szCs w:val="22"/>
          <w:lang w:val="es-ES_tradnl"/>
        </w:rPr>
        <w:t xml:space="preserve">15 días hábiles y </w:t>
      </w:r>
      <w:r w:rsidR="000F501E" w:rsidRPr="00524718">
        <w:rPr>
          <w:rFonts w:ascii="Arial" w:hAnsi="Arial" w:cs="Arial"/>
          <w:sz w:val="22"/>
          <w:szCs w:val="22"/>
          <w:lang w:val="es-ES_tradnl"/>
        </w:rPr>
        <w:t xml:space="preserve">con el proyecto </w:t>
      </w:r>
      <w:r w:rsidR="00C950F5" w:rsidRPr="00524718">
        <w:rPr>
          <w:rFonts w:ascii="Arial" w:hAnsi="Arial" w:cs="Arial"/>
          <w:sz w:val="22"/>
          <w:szCs w:val="22"/>
          <w:lang w:val="es-ES_tradnl"/>
        </w:rPr>
        <w:t xml:space="preserve">se asume </w:t>
      </w:r>
      <w:r w:rsidR="00C75703" w:rsidRPr="00524718">
        <w:rPr>
          <w:rFonts w:ascii="Arial" w:hAnsi="Arial" w:cs="Arial"/>
          <w:sz w:val="22"/>
          <w:szCs w:val="22"/>
          <w:lang w:val="es-ES_tradnl"/>
        </w:rPr>
        <w:t xml:space="preserve">que será de </w:t>
      </w:r>
      <w:r w:rsidRPr="00524718">
        <w:rPr>
          <w:rFonts w:ascii="Arial" w:hAnsi="Arial" w:cs="Arial"/>
          <w:sz w:val="22"/>
          <w:szCs w:val="22"/>
          <w:lang w:val="es-ES_tradnl"/>
        </w:rPr>
        <w:t>un s</w:t>
      </w:r>
      <w:r w:rsidR="00C75703" w:rsidRPr="00524718">
        <w:rPr>
          <w:rFonts w:ascii="Arial" w:hAnsi="Arial" w:cs="Arial"/>
          <w:sz w:val="22"/>
          <w:szCs w:val="22"/>
          <w:lang w:val="es-ES_tradnl"/>
        </w:rPr>
        <w:t>ó</w:t>
      </w:r>
      <w:r w:rsidRPr="00524718">
        <w:rPr>
          <w:rFonts w:ascii="Arial" w:hAnsi="Arial" w:cs="Arial"/>
          <w:sz w:val="22"/>
          <w:szCs w:val="22"/>
          <w:lang w:val="es-ES_tradnl"/>
        </w:rPr>
        <w:t>lo día gracias a la verificación automática de identidad y al acceso a los archivos de manera digital por parte de la policía.</w:t>
      </w:r>
    </w:p>
    <w:p w14:paraId="7DA0DECF" w14:textId="77777777" w:rsidR="00A34A3E" w:rsidRPr="00524718" w:rsidRDefault="00A34A3E" w:rsidP="00ED55EE">
      <w:pPr>
        <w:pStyle w:val="Vieta"/>
        <w:numPr>
          <w:ilvl w:val="0"/>
          <w:numId w:val="0"/>
        </w:numPr>
        <w:spacing w:line="240" w:lineRule="auto"/>
        <w:ind w:left="720" w:hanging="720"/>
        <w:rPr>
          <w:rFonts w:ascii="Arial" w:hAnsi="Arial" w:cs="Arial"/>
          <w:sz w:val="22"/>
          <w:szCs w:val="22"/>
          <w:lang w:val="es-ES_tradnl"/>
        </w:rPr>
      </w:pPr>
    </w:p>
    <w:p w14:paraId="1F90A33D" w14:textId="36D3F436" w:rsidR="006A37E3" w:rsidRPr="00524718" w:rsidRDefault="006A37E3"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t>De este modo</w:t>
      </w:r>
      <w:r w:rsidR="00814C22" w:rsidRPr="00524718">
        <w:rPr>
          <w:rFonts w:ascii="Arial" w:hAnsi="Arial" w:cs="Arial"/>
          <w:sz w:val="22"/>
          <w:szCs w:val="22"/>
          <w:lang w:val="es-ES_tradnl"/>
        </w:rPr>
        <w:t>,</w:t>
      </w:r>
      <w:r w:rsidRPr="00524718">
        <w:rPr>
          <w:rFonts w:ascii="Arial" w:hAnsi="Arial" w:cs="Arial"/>
          <w:sz w:val="22"/>
          <w:szCs w:val="22"/>
          <w:lang w:val="es-ES_tradnl"/>
        </w:rPr>
        <w:t xml:space="preserve"> el costo unitario por persona de </w:t>
      </w:r>
      <w:r w:rsidR="009B75B3" w:rsidRPr="00524718">
        <w:rPr>
          <w:rFonts w:ascii="Arial" w:hAnsi="Arial" w:cs="Arial"/>
          <w:sz w:val="22"/>
          <w:szCs w:val="22"/>
          <w:lang w:val="es-ES_tradnl"/>
        </w:rPr>
        <w:t xml:space="preserve">renovar un </w:t>
      </w:r>
      <w:r w:rsidR="000F501E" w:rsidRPr="00524718">
        <w:rPr>
          <w:rFonts w:ascii="Arial" w:hAnsi="Arial" w:cs="Arial"/>
          <w:sz w:val="22"/>
          <w:szCs w:val="22"/>
          <w:lang w:val="es-ES_tradnl"/>
        </w:rPr>
        <w:t>documento de identidad es</w:t>
      </w:r>
      <w:r w:rsidRPr="00524718">
        <w:rPr>
          <w:rFonts w:ascii="Arial" w:hAnsi="Arial" w:cs="Arial"/>
          <w:sz w:val="22"/>
          <w:szCs w:val="22"/>
          <w:lang w:val="es-ES_tradnl"/>
        </w:rPr>
        <w:t xml:space="preserve"> </w:t>
      </w:r>
      <w:r w:rsidR="000F501E" w:rsidRPr="00524718">
        <w:rPr>
          <w:rFonts w:ascii="Arial" w:hAnsi="Arial" w:cs="Arial"/>
          <w:sz w:val="22"/>
          <w:szCs w:val="22"/>
          <w:lang w:val="es-ES_tradnl"/>
        </w:rPr>
        <w:t>121</w:t>
      </w:r>
      <w:r w:rsidR="002922B0" w:rsidRPr="00524718">
        <w:rPr>
          <w:rFonts w:ascii="Arial" w:hAnsi="Arial" w:cs="Arial"/>
          <w:sz w:val="22"/>
          <w:szCs w:val="22"/>
          <w:lang w:val="es-ES_tradnl"/>
        </w:rPr>
        <w:t>.</w:t>
      </w:r>
      <w:r w:rsidR="000F501E" w:rsidRPr="00524718">
        <w:rPr>
          <w:rFonts w:ascii="Arial" w:hAnsi="Arial" w:cs="Arial"/>
          <w:sz w:val="22"/>
          <w:szCs w:val="22"/>
          <w:lang w:val="es-ES_tradnl"/>
        </w:rPr>
        <w:t>128 guaraníes o 22 dólares americanos y con el proyecto este valor se espera sea de 52</w:t>
      </w:r>
      <w:r w:rsidR="002922B0" w:rsidRPr="00524718">
        <w:rPr>
          <w:rFonts w:ascii="Arial" w:hAnsi="Arial" w:cs="Arial"/>
          <w:sz w:val="22"/>
          <w:szCs w:val="22"/>
          <w:lang w:val="es-ES_tradnl"/>
        </w:rPr>
        <w:t>.</w:t>
      </w:r>
      <w:r w:rsidR="000F501E" w:rsidRPr="00524718">
        <w:rPr>
          <w:rFonts w:ascii="Arial" w:hAnsi="Arial" w:cs="Arial"/>
          <w:sz w:val="22"/>
          <w:szCs w:val="22"/>
          <w:lang w:val="es-ES_tradnl"/>
        </w:rPr>
        <w:t>378 guaraníes o 10 dólares americanos</w:t>
      </w:r>
      <w:r w:rsidRPr="00524718">
        <w:rPr>
          <w:rFonts w:ascii="Arial" w:hAnsi="Arial" w:cs="Arial"/>
          <w:sz w:val="22"/>
          <w:szCs w:val="22"/>
          <w:lang w:val="es-ES_tradnl"/>
        </w:rPr>
        <w:t>.</w:t>
      </w:r>
    </w:p>
    <w:p w14:paraId="0AD30E57" w14:textId="77777777" w:rsidR="00C51FE2" w:rsidRPr="00524718" w:rsidRDefault="00C51FE2" w:rsidP="00ED55EE">
      <w:pPr>
        <w:pStyle w:val="Vieta"/>
        <w:numPr>
          <w:ilvl w:val="0"/>
          <w:numId w:val="0"/>
        </w:numPr>
        <w:spacing w:line="240" w:lineRule="auto"/>
        <w:ind w:left="720" w:hanging="720"/>
        <w:rPr>
          <w:rFonts w:ascii="Arial" w:hAnsi="Arial" w:cs="Arial"/>
          <w:sz w:val="22"/>
          <w:szCs w:val="22"/>
          <w:lang w:val="es-ES_tradnl"/>
        </w:rPr>
      </w:pPr>
    </w:p>
    <w:p w14:paraId="5DD9D567" w14:textId="77777777" w:rsidR="006A37E3" w:rsidRPr="00524718" w:rsidRDefault="006A37E3"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t xml:space="preserve">En </w:t>
      </w:r>
      <w:r w:rsidR="00F72EE9" w:rsidRPr="00524718">
        <w:rPr>
          <w:rFonts w:ascii="Arial" w:hAnsi="Arial" w:cs="Arial"/>
          <w:sz w:val="22"/>
          <w:szCs w:val="22"/>
          <w:lang w:val="es-ES_tradnl"/>
        </w:rPr>
        <w:t>resumen,</w:t>
      </w:r>
      <w:r w:rsidRPr="00524718">
        <w:rPr>
          <w:rFonts w:ascii="Arial" w:hAnsi="Arial" w:cs="Arial"/>
          <w:sz w:val="22"/>
          <w:szCs w:val="22"/>
          <w:lang w:val="es-ES_tradnl"/>
        </w:rPr>
        <w:t xml:space="preserve"> </w:t>
      </w:r>
      <w:r w:rsidR="000F501E" w:rsidRPr="00524718">
        <w:rPr>
          <w:rFonts w:ascii="Arial" w:hAnsi="Arial" w:cs="Arial"/>
          <w:sz w:val="22"/>
          <w:szCs w:val="22"/>
          <w:lang w:val="es-ES_tradnl"/>
        </w:rPr>
        <w:t>el</w:t>
      </w:r>
      <w:r w:rsidR="00A3757C" w:rsidRPr="00524718">
        <w:rPr>
          <w:rFonts w:ascii="Arial" w:hAnsi="Arial" w:cs="Arial"/>
          <w:sz w:val="22"/>
          <w:szCs w:val="22"/>
          <w:lang w:val="es-ES_tradnl"/>
        </w:rPr>
        <w:t xml:space="preserve"> beneficio </w:t>
      </w:r>
      <w:r w:rsidR="00347051" w:rsidRPr="00524718">
        <w:rPr>
          <w:rFonts w:ascii="Arial" w:hAnsi="Arial" w:cs="Arial"/>
          <w:sz w:val="22"/>
          <w:szCs w:val="22"/>
          <w:lang w:val="es-ES_tradnl"/>
        </w:rPr>
        <w:t xml:space="preserve">unitario </w:t>
      </w:r>
      <w:r w:rsidR="00A3757C" w:rsidRPr="00524718">
        <w:rPr>
          <w:rFonts w:ascii="Arial" w:hAnsi="Arial" w:cs="Arial"/>
          <w:sz w:val="22"/>
          <w:szCs w:val="22"/>
          <w:lang w:val="es-ES_tradnl"/>
        </w:rPr>
        <w:t xml:space="preserve">asociado al ahorro en los costos de transacción de </w:t>
      </w:r>
      <w:r w:rsidR="000F501E" w:rsidRPr="00524718">
        <w:rPr>
          <w:rFonts w:ascii="Arial" w:hAnsi="Arial" w:cs="Arial"/>
          <w:sz w:val="22"/>
          <w:szCs w:val="22"/>
          <w:lang w:val="es-ES_tradnl"/>
        </w:rPr>
        <w:t>renovar un documento de identidad por</w:t>
      </w:r>
      <w:r w:rsidR="00A3757C" w:rsidRPr="00524718">
        <w:rPr>
          <w:rFonts w:ascii="Arial" w:hAnsi="Arial" w:cs="Arial"/>
          <w:sz w:val="22"/>
          <w:szCs w:val="22"/>
          <w:lang w:val="es-ES_tradnl"/>
        </w:rPr>
        <w:t xml:space="preserve"> la implementación</w:t>
      </w:r>
      <w:r w:rsidR="000F501E" w:rsidRPr="00524718">
        <w:rPr>
          <w:rFonts w:ascii="Arial" w:hAnsi="Arial" w:cs="Arial"/>
          <w:sz w:val="22"/>
          <w:szCs w:val="22"/>
          <w:lang w:val="es-ES_tradnl"/>
        </w:rPr>
        <w:t xml:space="preserve"> de las herramientas de gobierno digital es</w:t>
      </w:r>
      <w:r w:rsidR="008938B7" w:rsidRPr="00524718">
        <w:rPr>
          <w:rFonts w:ascii="Arial" w:hAnsi="Arial" w:cs="Arial"/>
          <w:sz w:val="22"/>
          <w:szCs w:val="22"/>
          <w:lang w:val="es-ES_tradnl"/>
        </w:rPr>
        <w:t>:</w:t>
      </w:r>
    </w:p>
    <w:p w14:paraId="08DCBA4C" w14:textId="77777777" w:rsidR="00A3757C" w:rsidRPr="007E663E" w:rsidRDefault="006A37E3" w:rsidP="006A37E3">
      <w:pPr>
        <w:pStyle w:val="Vieta"/>
        <w:numPr>
          <w:ilvl w:val="0"/>
          <w:numId w:val="0"/>
        </w:numPr>
        <w:spacing w:line="240" w:lineRule="auto"/>
        <w:rPr>
          <w:rFonts w:ascii="Arial" w:hAnsi="Arial" w:cs="Arial"/>
          <w:lang w:val="es-ES_tradnl"/>
        </w:rPr>
      </w:pPr>
      <w:r w:rsidRPr="007E663E">
        <w:rPr>
          <w:rFonts w:ascii="Arial" w:hAnsi="Arial" w:cs="Arial"/>
          <w:lang w:val="es-ES_tradnl"/>
        </w:rPr>
        <w:t xml:space="preserve"> </w:t>
      </w:r>
    </w:p>
    <w:tbl>
      <w:tblPr>
        <w:tblStyle w:val="Sombreadoclaro-nfasis11"/>
        <w:tblW w:w="7200" w:type="dxa"/>
        <w:jc w:val="center"/>
        <w:tblLook w:val="04A0" w:firstRow="1" w:lastRow="0" w:firstColumn="1" w:lastColumn="0" w:noHBand="0" w:noVBand="1"/>
      </w:tblPr>
      <w:tblGrid>
        <w:gridCol w:w="4520"/>
        <w:gridCol w:w="1690"/>
        <w:gridCol w:w="990"/>
      </w:tblGrid>
      <w:tr w:rsidR="00A3757C" w:rsidRPr="002922B0" w14:paraId="48AFE58C" w14:textId="77777777" w:rsidTr="00327B2C">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520" w:type="dxa"/>
            <w:noWrap/>
            <w:hideMark/>
          </w:tcPr>
          <w:p w14:paraId="16E39BFA" w14:textId="77777777" w:rsidR="00A3757C" w:rsidRPr="002922B0" w:rsidRDefault="00A3757C" w:rsidP="00A3757C">
            <w:pPr>
              <w:spacing w:after="0" w:line="240" w:lineRule="auto"/>
              <w:rPr>
                <w:rFonts w:ascii="Arial" w:eastAsia="Times New Roman" w:hAnsi="Arial" w:cs="Arial"/>
                <w:b w:val="0"/>
                <w:bCs w:val="0"/>
                <w:color w:val="FFFFFF"/>
                <w:sz w:val="18"/>
                <w:szCs w:val="18"/>
                <w:lang w:val="es-ES_tradnl"/>
              </w:rPr>
            </w:pPr>
          </w:p>
        </w:tc>
        <w:tc>
          <w:tcPr>
            <w:tcW w:w="1690" w:type="dxa"/>
            <w:noWrap/>
            <w:hideMark/>
          </w:tcPr>
          <w:p w14:paraId="34E3794C" w14:textId="77777777" w:rsidR="00A3757C" w:rsidRPr="002922B0" w:rsidRDefault="000F501E" w:rsidP="00A375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18"/>
                <w:szCs w:val="18"/>
              </w:rPr>
            </w:pPr>
            <w:r w:rsidRPr="002922B0">
              <w:rPr>
                <w:rFonts w:ascii="Arial" w:eastAsia="Times New Roman" w:hAnsi="Arial" w:cs="Arial"/>
                <w:bCs w:val="0"/>
                <w:color w:val="000000" w:themeColor="text1"/>
                <w:sz w:val="18"/>
                <w:szCs w:val="18"/>
              </w:rPr>
              <w:t>PGY (Guaranies)</w:t>
            </w:r>
          </w:p>
        </w:tc>
        <w:tc>
          <w:tcPr>
            <w:tcW w:w="990" w:type="dxa"/>
            <w:noWrap/>
            <w:hideMark/>
          </w:tcPr>
          <w:p w14:paraId="15B12A49" w14:textId="77777777" w:rsidR="00A3757C" w:rsidRPr="002922B0" w:rsidRDefault="000F501E" w:rsidP="00A3757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18"/>
                <w:szCs w:val="18"/>
              </w:rPr>
            </w:pPr>
            <w:r w:rsidRPr="002922B0">
              <w:rPr>
                <w:rFonts w:ascii="Arial" w:eastAsia="Times New Roman" w:hAnsi="Arial" w:cs="Arial"/>
                <w:bCs w:val="0"/>
                <w:color w:val="000000" w:themeColor="text1"/>
                <w:sz w:val="18"/>
                <w:szCs w:val="18"/>
              </w:rPr>
              <w:t>USD</w:t>
            </w:r>
          </w:p>
        </w:tc>
      </w:tr>
      <w:tr w:rsidR="00A3757C" w:rsidRPr="002922B0" w14:paraId="3D13A0AB" w14:textId="77777777" w:rsidTr="00327B2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520" w:type="dxa"/>
            <w:noWrap/>
            <w:hideMark/>
          </w:tcPr>
          <w:p w14:paraId="1F05FA16" w14:textId="77777777" w:rsidR="00A3757C" w:rsidRPr="002922B0" w:rsidRDefault="00A3757C" w:rsidP="00A3757C">
            <w:pPr>
              <w:spacing w:after="0" w:line="240" w:lineRule="auto"/>
              <w:rPr>
                <w:rFonts w:ascii="Arial" w:eastAsia="Times New Roman" w:hAnsi="Arial" w:cs="Arial"/>
                <w:color w:val="000000"/>
                <w:sz w:val="18"/>
                <w:szCs w:val="18"/>
                <w:lang w:val="es-ES_tradnl"/>
              </w:rPr>
            </w:pPr>
            <w:r w:rsidRPr="002922B0">
              <w:rPr>
                <w:rFonts w:ascii="Arial" w:eastAsia="Times New Roman" w:hAnsi="Arial" w:cs="Arial"/>
                <w:color w:val="000000"/>
                <w:sz w:val="18"/>
                <w:szCs w:val="18"/>
                <w:lang w:val="es-ES_tradnl"/>
              </w:rPr>
              <w:t>Beneficio por usuario para obtener DNI</w:t>
            </w:r>
          </w:p>
        </w:tc>
        <w:tc>
          <w:tcPr>
            <w:tcW w:w="1690" w:type="dxa"/>
            <w:noWrap/>
            <w:hideMark/>
          </w:tcPr>
          <w:p w14:paraId="4357E9BF" w14:textId="77777777" w:rsidR="00A3757C" w:rsidRPr="002922B0" w:rsidRDefault="000F501E" w:rsidP="00A375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22B0">
              <w:rPr>
                <w:rFonts w:ascii="Arial" w:eastAsia="Times New Roman" w:hAnsi="Arial" w:cs="Arial"/>
                <w:color w:val="000000"/>
                <w:sz w:val="18"/>
                <w:szCs w:val="18"/>
              </w:rPr>
              <w:t>68</w:t>
            </w:r>
            <w:r w:rsidR="006E5988" w:rsidRPr="002922B0">
              <w:rPr>
                <w:rFonts w:ascii="Arial" w:eastAsia="Times New Roman" w:hAnsi="Arial" w:cs="Arial"/>
                <w:color w:val="000000"/>
                <w:sz w:val="18"/>
                <w:szCs w:val="18"/>
              </w:rPr>
              <w:t>,</w:t>
            </w:r>
            <w:r w:rsidRPr="002922B0">
              <w:rPr>
                <w:rFonts w:ascii="Arial" w:eastAsia="Times New Roman" w:hAnsi="Arial" w:cs="Arial"/>
                <w:color w:val="000000"/>
                <w:sz w:val="18"/>
                <w:szCs w:val="18"/>
              </w:rPr>
              <w:t>750</w:t>
            </w:r>
          </w:p>
        </w:tc>
        <w:tc>
          <w:tcPr>
            <w:tcW w:w="990" w:type="dxa"/>
            <w:noWrap/>
            <w:hideMark/>
          </w:tcPr>
          <w:p w14:paraId="1EAF105E" w14:textId="77777777" w:rsidR="00A3757C" w:rsidRPr="002922B0" w:rsidRDefault="000F501E" w:rsidP="00A3757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2922B0">
              <w:rPr>
                <w:rFonts w:ascii="Arial" w:eastAsia="Times New Roman" w:hAnsi="Arial" w:cs="Arial"/>
                <w:color w:val="000000"/>
                <w:sz w:val="18"/>
                <w:szCs w:val="18"/>
              </w:rPr>
              <w:t>12.50</w:t>
            </w:r>
          </w:p>
        </w:tc>
      </w:tr>
    </w:tbl>
    <w:p w14:paraId="350794A4" w14:textId="77777777" w:rsidR="006A37E3" w:rsidRPr="007E663E" w:rsidRDefault="006A37E3" w:rsidP="006A37E3">
      <w:pPr>
        <w:pStyle w:val="Vieta"/>
        <w:numPr>
          <w:ilvl w:val="0"/>
          <w:numId w:val="0"/>
        </w:numPr>
        <w:spacing w:line="240" w:lineRule="auto"/>
        <w:rPr>
          <w:rFonts w:ascii="Arial" w:hAnsi="Arial" w:cs="Arial"/>
          <w:lang w:val="es-ES_tradnl"/>
        </w:rPr>
      </w:pPr>
    </w:p>
    <w:p w14:paraId="7EDE2D38" w14:textId="4535E2D7" w:rsidR="00365D93" w:rsidRPr="00524718" w:rsidRDefault="00A3757C"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t xml:space="preserve">Para la agregación de beneficios se hacen supuestos sobre </w:t>
      </w:r>
      <w:r w:rsidR="000F501E" w:rsidRPr="00524718">
        <w:rPr>
          <w:rFonts w:ascii="Arial" w:hAnsi="Arial" w:cs="Arial"/>
          <w:sz w:val="22"/>
          <w:szCs w:val="22"/>
          <w:lang w:val="es-ES_tradnl"/>
        </w:rPr>
        <w:t>un crecimiento de un 2% anual de la población mayor a 18 años en Paraguay y se mantiene el supuesto</w:t>
      </w:r>
      <w:r w:rsidR="0027496B" w:rsidRPr="00524718">
        <w:rPr>
          <w:rFonts w:ascii="Arial" w:hAnsi="Arial" w:cs="Arial"/>
          <w:sz w:val="22"/>
          <w:szCs w:val="22"/>
          <w:lang w:val="es-ES_tradnl"/>
        </w:rPr>
        <w:t xml:space="preserve"> de que un</w:t>
      </w:r>
      <w:r w:rsidR="000F501E" w:rsidRPr="00524718">
        <w:rPr>
          <w:rFonts w:ascii="Arial" w:hAnsi="Arial" w:cs="Arial"/>
          <w:sz w:val="22"/>
          <w:szCs w:val="22"/>
          <w:lang w:val="es-ES_tradnl"/>
        </w:rPr>
        <w:t xml:space="preserve"> 25% de esta población se ve</w:t>
      </w:r>
      <w:r w:rsidR="0027496B" w:rsidRPr="00524718">
        <w:rPr>
          <w:rFonts w:ascii="Arial" w:hAnsi="Arial" w:cs="Arial"/>
          <w:sz w:val="22"/>
          <w:szCs w:val="22"/>
          <w:lang w:val="es-ES_tradnl"/>
        </w:rPr>
        <w:t xml:space="preserve"> </w:t>
      </w:r>
      <w:r w:rsidR="000F501E" w:rsidRPr="00524718">
        <w:rPr>
          <w:rFonts w:ascii="Arial" w:hAnsi="Arial" w:cs="Arial"/>
          <w:sz w:val="22"/>
          <w:szCs w:val="22"/>
          <w:lang w:val="es-ES_tradnl"/>
        </w:rPr>
        <w:t>afectad</w:t>
      </w:r>
      <w:r w:rsidR="0027496B" w:rsidRPr="00524718">
        <w:rPr>
          <w:rFonts w:ascii="Arial" w:hAnsi="Arial" w:cs="Arial"/>
          <w:sz w:val="22"/>
          <w:szCs w:val="22"/>
          <w:lang w:val="es-ES_tradnl"/>
        </w:rPr>
        <w:t>a</w:t>
      </w:r>
      <w:r w:rsidR="000F501E" w:rsidRPr="00524718">
        <w:rPr>
          <w:rFonts w:ascii="Arial" w:hAnsi="Arial" w:cs="Arial"/>
          <w:sz w:val="22"/>
          <w:szCs w:val="22"/>
          <w:lang w:val="es-ES_tradnl"/>
        </w:rPr>
        <w:t xml:space="preserve"> por el costo de oportunidad que representa la espera del documento</w:t>
      </w:r>
      <w:r w:rsidR="00C0009C" w:rsidRPr="00524718">
        <w:rPr>
          <w:rFonts w:ascii="Arial" w:hAnsi="Arial" w:cs="Arial"/>
          <w:sz w:val="22"/>
          <w:szCs w:val="22"/>
          <w:lang w:val="es-ES_tradnl"/>
        </w:rPr>
        <w:t xml:space="preserve">. </w:t>
      </w:r>
      <w:r w:rsidR="0027496B" w:rsidRPr="00524718">
        <w:rPr>
          <w:rFonts w:ascii="Arial" w:hAnsi="Arial" w:cs="Arial"/>
          <w:sz w:val="22"/>
          <w:szCs w:val="22"/>
          <w:lang w:val="es-ES_tradnl"/>
        </w:rPr>
        <w:t xml:space="preserve">La </w:t>
      </w:r>
      <w:r w:rsidR="008B64A3">
        <w:rPr>
          <w:rFonts w:ascii="Arial" w:hAnsi="Arial" w:cs="Arial"/>
          <w:sz w:val="22"/>
          <w:szCs w:val="22"/>
          <w:lang w:val="es-ES_tradnl"/>
        </w:rPr>
        <w:t>T</w:t>
      </w:r>
      <w:r w:rsidR="0027496B" w:rsidRPr="00524718">
        <w:rPr>
          <w:rFonts w:ascii="Arial" w:hAnsi="Arial" w:cs="Arial"/>
          <w:sz w:val="22"/>
          <w:szCs w:val="22"/>
          <w:lang w:val="es-ES_tradnl"/>
        </w:rPr>
        <w:t>abla 2 muestra la proyección de la población mayor de 18 años en Paraguay</w:t>
      </w:r>
      <w:r w:rsidR="00365D93" w:rsidRPr="00524718">
        <w:rPr>
          <w:rFonts w:ascii="Arial" w:hAnsi="Arial" w:cs="Arial"/>
          <w:sz w:val="22"/>
          <w:szCs w:val="22"/>
          <w:lang w:val="es-ES_tradnl"/>
        </w:rPr>
        <w:t xml:space="preserve"> y el flujo de beneficios para el componente de digitalización de mejora y servicios al ciudadano.</w:t>
      </w:r>
    </w:p>
    <w:p w14:paraId="53332F28" w14:textId="77777777" w:rsidR="00A3757C" w:rsidRPr="007E663E" w:rsidRDefault="00A3757C" w:rsidP="006A37E3">
      <w:pPr>
        <w:pStyle w:val="Vieta"/>
        <w:numPr>
          <w:ilvl w:val="0"/>
          <w:numId w:val="0"/>
        </w:numPr>
        <w:spacing w:line="240" w:lineRule="auto"/>
        <w:rPr>
          <w:rFonts w:ascii="Arial" w:hAnsi="Arial" w:cs="Arial"/>
          <w:lang w:val="es-ES_tradnl"/>
        </w:rPr>
      </w:pPr>
    </w:p>
    <w:p w14:paraId="4114A62E" w14:textId="77777777" w:rsidR="00900DE1" w:rsidRDefault="00032087" w:rsidP="00B27915">
      <w:pPr>
        <w:pStyle w:val="Vieta"/>
        <w:numPr>
          <w:ilvl w:val="0"/>
          <w:numId w:val="0"/>
        </w:numPr>
        <w:spacing w:line="240" w:lineRule="auto"/>
        <w:jc w:val="center"/>
        <w:rPr>
          <w:rFonts w:ascii="Arial" w:hAnsi="Arial" w:cs="Arial"/>
          <w:b/>
          <w:sz w:val="22"/>
          <w:szCs w:val="22"/>
          <w:lang w:val="es-ES_tradnl"/>
        </w:rPr>
      </w:pPr>
      <w:r w:rsidRPr="00B27915">
        <w:rPr>
          <w:rFonts w:ascii="Arial" w:hAnsi="Arial" w:cs="Arial"/>
          <w:b/>
          <w:sz w:val="22"/>
          <w:szCs w:val="22"/>
          <w:lang w:val="es-ES_tradnl"/>
        </w:rPr>
        <w:t xml:space="preserve"> </w:t>
      </w:r>
    </w:p>
    <w:p w14:paraId="0E2FD276" w14:textId="77777777" w:rsidR="00900DE1" w:rsidRDefault="00900DE1" w:rsidP="00B27915">
      <w:pPr>
        <w:pStyle w:val="Vieta"/>
        <w:numPr>
          <w:ilvl w:val="0"/>
          <w:numId w:val="0"/>
        </w:numPr>
        <w:spacing w:line="240" w:lineRule="auto"/>
        <w:jc w:val="center"/>
        <w:rPr>
          <w:rFonts w:ascii="Arial" w:hAnsi="Arial" w:cs="Arial"/>
          <w:b/>
          <w:sz w:val="22"/>
          <w:szCs w:val="22"/>
          <w:lang w:val="es-ES_tradnl"/>
        </w:rPr>
      </w:pPr>
    </w:p>
    <w:p w14:paraId="1A507A99" w14:textId="77777777" w:rsidR="00900DE1" w:rsidRDefault="00900DE1" w:rsidP="00B27915">
      <w:pPr>
        <w:pStyle w:val="Vieta"/>
        <w:numPr>
          <w:ilvl w:val="0"/>
          <w:numId w:val="0"/>
        </w:numPr>
        <w:spacing w:line="240" w:lineRule="auto"/>
        <w:jc w:val="center"/>
        <w:rPr>
          <w:rFonts w:ascii="Arial" w:hAnsi="Arial" w:cs="Arial"/>
          <w:b/>
          <w:sz w:val="22"/>
          <w:szCs w:val="22"/>
          <w:lang w:val="es-ES_tradnl"/>
        </w:rPr>
      </w:pPr>
    </w:p>
    <w:p w14:paraId="59734044" w14:textId="77777777" w:rsidR="00900DE1" w:rsidRDefault="00900DE1" w:rsidP="00B27915">
      <w:pPr>
        <w:pStyle w:val="Vieta"/>
        <w:numPr>
          <w:ilvl w:val="0"/>
          <w:numId w:val="0"/>
        </w:numPr>
        <w:spacing w:line="240" w:lineRule="auto"/>
        <w:jc w:val="center"/>
        <w:rPr>
          <w:rFonts w:ascii="Arial" w:hAnsi="Arial" w:cs="Arial"/>
          <w:b/>
          <w:sz w:val="22"/>
          <w:szCs w:val="22"/>
          <w:lang w:val="es-ES_tradnl"/>
        </w:rPr>
      </w:pPr>
    </w:p>
    <w:p w14:paraId="6DDA6B2B" w14:textId="1C7BEE57" w:rsidR="007A61A2" w:rsidRPr="00B27915" w:rsidRDefault="00032087" w:rsidP="00B27915">
      <w:pPr>
        <w:pStyle w:val="Vieta"/>
        <w:numPr>
          <w:ilvl w:val="0"/>
          <w:numId w:val="0"/>
        </w:numPr>
        <w:spacing w:line="240" w:lineRule="auto"/>
        <w:jc w:val="center"/>
        <w:rPr>
          <w:rFonts w:ascii="Arial" w:hAnsi="Arial" w:cs="Arial"/>
          <w:b/>
          <w:sz w:val="22"/>
          <w:szCs w:val="22"/>
          <w:lang w:val="es-ES_tradnl"/>
        </w:rPr>
      </w:pPr>
      <w:bookmarkStart w:id="1" w:name="_GoBack"/>
      <w:bookmarkEnd w:id="1"/>
      <w:r w:rsidRPr="00B27915">
        <w:rPr>
          <w:rFonts w:ascii="Arial" w:hAnsi="Arial" w:cs="Arial"/>
          <w:b/>
          <w:sz w:val="22"/>
          <w:szCs w:val="22"/>
          <w:lang w:val="es-ES_tradnl"/>
        </w:rPr>
        <w:lastRenderedPageBreak/>
        <w:t>Tabla 2</w:t>
      </w:r>
      <w:r w:rsidR="00943CDD" w:rsidRPr="00B27915">
        <w:rPr>
          <w:rFonts w:ascii="Arial" w:hAnsi="Arial" w:cs="Arial"/>
          <w:b/>
          <w:sz w:val="22"/>
          <w:szCs w:val="22"/>
          <w:lang w:val="es-ES_tradnl"/>
        </w:rPr>
        <w:t xml:space="preserve">. </w:t>
      </w:r>
      <w:r w:rsidR="006E5988" w:rsidRPr="00B27915">
        <w:rPr>
          <w:rFonts w:ascii="Arial" w:hAnsi="Arial" w:cs="Arial"/>
          <w:b/>
          <w:sz w:val="22"/>
          <w:szCs w:val="22"/>
          <w:lang w:val="es-ES_tradnl"/>
        </w:rPr>
        <w:t>Población</w:t>
      </w:r>
      <w:r w:rsidR="007A61A2" w:rsidRPr="00B27915">
        <w:rPr>
          <w:rFonts w:ascii="Arial" w:hAnsi="Arial" w:cs="Arial"/>
          <w:b/>
          <w:sz w:val="22"/>
          <w:szCs w:val="22"/>
          <w:lang w:val="es-ES_tradnl"/>
        </w:rPr>
        <w:t xml:space="preserve"> mayor </w:t>
      </w:r>
      <w:r w:rsidR="0027496B" w:rsidRPr="00B27915">
        <w:rPr>
          <w:rFonts w:ascii="Arial" w:hAnsi="Arial" w:cs="Arial"/>
          <w:b/>
          <w:sz w:val="22"/>
          <w:szCs w:val="22"/>
          <w:lang w:val="es-ES_tradnl"/>
        </w:rPr>
        <w:t>de</w:t>
      </w:r>
      <w:r w:rsidR="007A61A2" w:rsidRPr="00B27915">
        <w:rPr>
          <w:rFonts w:ascii="Arial" w:hAnsi="Arial" w:cs="Arial"/>
          <w:b/>
          <w:sz w:val="22"/>
          <w:szCs w:val="22"/>
          <w:lang w:val="es-ES_tradnl"/>
        </w:rPr>
        <w:t xml:space="preserve"> 18 años en Paraguay</w:t>
      </w:r>
    </w:p>
    <w:tbl>
      <w:tblPr>
        <w:tblStyle w:val="Sombreadoclaro-nfasis12"/>
        <w:tblW w:w="6280" w:type="dxa"/>
        <w:jc w:val="center"/>
        <w:tblLook w:val="04A0" w:firstRow="1" w:lastRow="0" w:firstColumn="1" w:lastColumn="0" w:noHBand="0" w:noVBand="1"/>
      </w:tblPr>
      <w:tblGrid>
        <w:gridCol w:w="960"/>
        <w:gridCol w:w="1120"/>
        <w:gridCol w:w="2060"/>
        <w:gridCol w:w="2140"/>
      </w:tblGrid>
      <w:tr w:rsidR="00BA4751" w:rsidRPr="00644BE4" w14:paraId="470B2E9C" w14:textId="77777777" w:rsidTr="00E2449C">
        <w:trPr>
          <w:cnfStyle w:val="100000000000" w:firstRow="1" w:lastRow="0" w:firstColumn="0" w:lastColumn="0" w:oddVBand="0" w:evenVBand="0" w:oddHBand="0" w:evenHBand="0" w:firstRowFirstColumn="0" w:firstRowLastColumn="0" w:lastRowFirstColumn="0" w:lastRowLastColumn="0"/>
          <w:trHeight w:val="655"/>
          <w:tblHeader/>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4E46C8" w14:textId="77777777" w:rsidR="00BA4751" w:rsidRPr="00644BE4" w:rsidRDefault="00BA4751" w:rsidP="003C6215">
            <w:pPr>
              <w:spacing w:after="0" w:line="240" w:lineRule="auto"/>
              <w:rPr>
                <w:rFonts w:ascii="Arial" w:eastAsia="Times New Roman" w:hAnsi="Arial" w:cs="Arial"/>
                <w:color w:val="000000"/>
                <w:sz w:val="18"/>
                <w:szCs w:val="18"/>
              </w:rPr>
            </w:pPr>
            <w:r w:rsidRPr="00644BE4">
              <w:rPr>
                <w:rFonts w:ascii="Arial" w:eastAsia="Times New Roman" w:hAnsi="Arial" w:cs="Arial"/>
                <w:b w:val="0"/>
                <w:bCs w:val="0"/>
                <w:color w:val="FFFFFF"/>
                <w:sz w:val="18"/>
                <w:szCs w:val="18"/>
                <w:lang w:val="es-ES_tradnl"/>
              </w:rPr>
              <w:t>Año</w:t>
            </w:r>
          </w:p>
        </w:tc>
        <w:tc>
          <w:tcPr>
            <w:tcW w:w="1120" w:type="dxa"/>
            <w:hideMark/>
          </w:tcPr>
          <w:p w14:paraId="28FE51BB" w14:textId="77777777" w:rsidR="00BA4751" w:rsidRPr="00644BE4" w:rsidRDefault="00BA4751" w:rsidP="003C621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 xml:space="preserve">Población mayor de 18 </w:t>
            </w:r>
            <w:proofErr w:type="spellStart"/>
            <w:r w:rsidRPr="00644BE4">
              <w:rPr>
                <w:rFonts w:ascii="Arial" w:eastAsia="Times New Roman" w:hAnsi="Arial" w:cs="Arial"/>
                <w:color w:val="000000"/>
                <w:sz w:val="18"/>
                <w:szCs w:val="18"/>
              </w:rPr>
              <w:t>años</w:t>
            </w:r>
            <w:proofErr w:type="spellEnd"/>
          </w:p>
        </w:tc>
        <w:tc>
          <w:tcPr>
            <w:tcW w:w="2060" w:type="dxa"/>
            <w:hideMark/>
          </w:tcPr>
          <w:p w14:paraId="3F923C24" w14:textId="77777777" w:rsidR="00BA4751" w:rsidRPr="00644BE4" w:rsidRDefault="00BA4751" w:rsidP="003C621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rPr>
            </w:pPr>
            <w:r w:rsidRPr="00644BE4">
              <w:rPr>
                <w:rFonts w:ascii="Arial" w:eastAsia="Times New Roman" w:hAnsi="Arial" w:cs="Arial"/>
                <w:color w:val="000000"/>
                <w:sz w:val="18"/>
                <w:szCs w:val="18"/>
                <w:lang w:val="es-ES_tradnl"/>
              </w:rPr>
              <w:t>Población que incurre en costo de oportunidad del trámite</w:t>
            </w:r>
          </w:p>
        </w:tc>
        <w:tc>
          <w:tcPr>
            <w:tcW w:w="2140" w:type="dxa"/>
            <w:hideMark/>
          </w:tcPr>
          <w:p w14:paraId="6819F64F" w14:textId="77777777" w:rsidR="00BA4751" w:rsidRPr="00644BE4" w:rsidRDefault="00BA4751" w:rsidP="003C621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644BE4">
              <w:rPr>
                <w:rFonts w:ascii="Arial" w:eastAsia="Times New Roman" w:hAnsi="Arial" w:cs="Arial"/>
                <w:color w:val="000000"/>
                <w:sz w:val="18"/>
                <w:szCs w:val="18"/>
              </w:rPr>
              <w:t>Flujo</w:t>
            </w:r>
            <w:proofErr w:type="spellEnd"/>
            <w:r w:rsidRPr="00644BE4">
              <w:rPr>
                <w:rFonts w:ascii="Arial" w:eastAsia="Times New Roman" w:hAnsi="Arial" w:cs="Arial"/>
                <w:color w:val="000000"/>
                <w:sz w:val="18"/>
                <w:szCs w:val="18"/>
              </w:rPr>
              <w:t xml:space="preserve"> </w:t>
            </w:r>
            <w:proofErr w:type="spellStart"/>
            <w:r w:rsidRPr="00644BE4">
              <w:rPr>
                <w:rFonts w:ascii="Arial" w:eastAsia="Times New Roman" w:hAnsi="Arial" w:cs="Arial"/>
                <w:color w:val="000000"/>
                <w:sz w:val="18"/>
                <w:szCs w:val="18"/>
              </w:rPr>
              <w:t>beneficios</w:t>
            </w:r>
            <w:proofErr w:type="spellEnd"/>
            <w:r w:rsidRPr="00644BE4">
              <w:rPr>
                <w:rFonts w:ascii="Arial" w:eastAsia="Times New Roman" w:hAnsi="Arial" w:cs="Arial"/>
                <w:color w:val="000000"/>
                <w:sz w:val="18"/>
                <w:szCs w:val="18"/>
              </w:rPr>
              <w:t xml:space="preserve"> </w:t>
            </w:r>
          </w:p>
        </w:tc>
      </w:tr>
      <w:tr w:rsidR="00BA4751" w:rsidRPr="00644BE4" w14:paraId="38099EB8"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1307DE75"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2018</w:t>
            </w:r>
          </w:p>
        </w:tc>
        <w:tc>
          <w:tcPr>
            <w:tcW w:w="1120" w:type="dxa"/>
            <w:noWrap/>
            <w:vAlign w:val="center"/>
            <w:hideMark/>
          </w:tcPr>
          <w:p w14:paraId="2FEDE26E" w14:textId="470FC7FF"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644BE4">
              <w:rPr>
                <w:rFonts w:ascii="Arial" w:eastAsia="Times New Roman" w:hAnsi="Arial" w:cs="Arial"/>
                <w:color w:val="000000"/>
                <w:sz w:val="18"/>
                <w:szCs w:val="18"/>
              </w:rPr>
              <w:t>693</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488</w:t>
            </w:r>
          </w:p>
        </w:tc>
        <w:tc>
          <w:tcPr>
            <w:tcW w:w="2060" w:type="dxa"/>
            <w:noWrap/>
            <w:vAlign w:val="center"/>
            <w:hideMark/>
          </w:tcPr>
          <w:p w14:paraId="54146B14" w14:textId="77777777"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140" w:type="dxa"/>
            <w:noWrap/>
            <w:vAlign w:val="center"/>
            <w:hideMark/>
          </w:tcPr>
          <w:p w14:paraId="2E5CC54B" w14:textId="77777777"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BA4751" w:rsidRPr="00644BE4" w14:paraId="50C4EE03"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41AD5D4"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2019</w:t>
            </w:r>
          </w:p>
        </w:tc>
        <w:tc>
          <w:tcPr>
            <w:tcW w:w="1120" w:type="dxa"/>
            <w:noWrap/>
            <w:vAlign w:val="center"/>
            <w:hideMark/>
          </w:tcPr>
          <w:p w14:paraId="748A0FD0" w14:textId="7C291FAD"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707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358</w:t>
            </w:r>
          </w:p>
        </w:tc>
        <w:tc>
          <w:tcPr>
            <w:tcW w:w="2060" w:type="dxa"/>
            <w:noWrap/>
            <w:vAlign w:val="center"/>
            <w:hideMark/>
          </w:tcPr>
          <w:p w14:paraId="6F8D8AAE" w14:textId="77777777"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2140" w:type="dxa"/>
            <w:noWrap/>
            <w:vAlign w:val="center"/>
            <w:hideMark/>
          </w:tcPr>
          <w:p w14:paraId="240E399C" w14:textId="77777777"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r>
      <w:tr w:rsidR="00BA4751" w:rsidRPr="00644BE4" w14:paraId="299EAB28"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2DEBC8DA"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2020</w:t>
            </w:r>
          </w:p>
        </w:tc>
        <w:tc>
          <w:tcPr>
            <w:tcW w:w="1120" w:type="dxa"/>
            <w:noWrap/>
            <w:vAlign w:val="center"/>
            <w:hideMark/>
          </w:tcPr>
          <w:p w14:paraId="49850BEA" w14:textId="3A02E3A8"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721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505</w:t>
            </w:r>
          </w:p>
        </w:tc>
        <w:tc>
          <w:tcPr>
            <w:tcW w:w="2060" w:type="dxa"/>
            <w:noWrap/>
            <w:vAlign w:val="center"/>
            <w:hideMark/>
          </w:tcPr>
          <w:p w14:paraId="1026FD1B" w14:textId="5890DB59"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180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376</w:t>
            </w:r>
          </w:p>
        </w:tc>
        <w:tc>
          <w:tcPr>
            <w:tcW w:w="2140" w:type="dxa"/>
            <w:noWrap/>
            <w:vAlign w:val="center"/>
            <w:hideMark/>
          </w:tcPr>
          <w:p w14:paraId="42C8BA44" w14:textId="0A228891"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254</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702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86</w:t>
            </w:r>
          </w:p>
        </w:tc>
      </w:tr>
      <w:tr w:rsidR="00BA4751" w:rsidRPr="00644BE4" w14:paraId="3787EC72"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4718D8F3"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2021</w:t>
            </w:r>
          </w:p>
        </w:tc>
        <w:tc>
          <w:tcPr>
            <w:tcW w:w="1120" w:type="dxa"/>
            <w:noWrap/>
            <w:vAlign w:val="center"/>
            <w:hideMark/>
          </w:tcPr>
          <w:p w14:paraId="1F47BDB1" w14:textId="28EB781B"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735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935</w:t>
            </w:r>
          </w:p>
        </w:tc>
        <w:tc>
          <w:tcPr>
            <w:tcW w:w="2060" w:type="dxa"/>
            <w:noWrap/>
            <w:vAlign w:val="center"/>
            <w:hideMark/>
          </w:tcPr>
          <w:p w14:paraId="1E44F9DB" w14:textId="3AB6C367"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183</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984</w:t>
            </w:r>
          </w:p>
        </w:tc>
        <w:tc>
          <w:tcPr>
            <w:tcW w:w="2140" w:type="dxa"/>
            <w:noWrap/>
            <w:vAlign w:val="center"/>
            <w:hideMark/>
          </w:tcPr>
          <w:p w14:paraId="57321622" w14:textId="05B34B67"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299</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796</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92</w:t>
            </w:r>
          </w:p>
        </w:tc>
      </w:tr>
      <w:tr w:rsidR="00BA4751" w:rsidRPr="00644BE4" w14:paraId="173786CF"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74869FF0"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2022</w:t>
            </w:r>
          </w:p>
        </w:tc>
        <w:tc>
          <w:tcPr>
            <w:tcW w:w="1120" w:type="dxa"/>
            <w:noWrap/>
            <w:vAlign w:val="center"/>
            <w:hideMark/>
          </w:tcPr>
          <w:p w14:paraId="6BB2A1D0" w14:textId="7113CE3E"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750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654</w:t>
            </w:r>
          </w:p>
        </w:tc>
        <w:tc>
          <w:tcPr>
            <w:tcW w:w="2060" w:type="dxa"/>
            <w:noWrap/>
            <w:vAlign w:val="center"/>
            <w:hideMark/>
          </w:tcPr>
          <w:p w14:paraId="3EF68A7F" w14:textId="2A0E4825"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187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663</w:t>
            </w:r>
          </w:p>
        </w:tc>
        <w:tc>
          <w:tcPr>
            <w:tcW w:w="2140" w:type="dxa"/>
            <w:noWrap/>
            <w:vAlign w:val="center"/>
            <w:hideMark/>
          </w:tcPr>
          <w:p w14:paraId="132BED33" w14:textId="37673667"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345</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792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86</w:t>
            </w:r>
          </w:p>
        </w:tc>
      </w:tr>
      <w:tr w:rsidR="00BA4751" w:rsidRPr="00644BE4" w14:paraId="6E985CB4"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483B7F67"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2023</w:t>
            </w:r>
          </w:p>
        </w:tc>
        <w:tc>
          <w:tcPr>
            <w:tcW w:w="1120" w:type="dxa"/>
            <w:noWrap/>
            <w:vAlign w:val="center"/>
            <w:hideMark/>
          </w:tcPr>
          <w:p w14:paraId="2D9361D8" w14:textId="5ADA9193"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765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667</w:t>
            </w:r>
          </w:p>
        </w:tc>
        <w:tc>
          <w:tcPr>
            <w:tcW w:w="2060" w:type="dxa"/>
            <w:noWrap/>
            <w:vAlign w:val="center"/>
            <w:hideMark/>
          </w:tcPr>
          <w:p w14:paraId="0A1D63A1" w14:textId="70659FE4"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191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417</w:t>
            </w:r>
          </w:p>
        </w:tc>
        <w:tc>
          <w:tcPr>
            <w:tcW w:w="2140" w:type="dxa"/>
            <w:noWrap/>
            <w:vAlign w:val="center"/>
            <w:hideMark/>
          </w:tcPr>
          <w:p w14:paraId="2483C7E5" w14:textId="44F32BD2"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392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708</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71</w:t>
            </w:r>
          </w:p>
        </w:tc>
      </w:tr>
      <w:tr w:rsidR="00BA4751" w:rsidRPr="00644BE4" w14:paraId="619AC408"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6294E4A"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2024</w:t>
            </w:r>
          </w:p>
        </w:tc>
        <w:tc>
          <w:tcPr>
            <w:tcW w:w="1120" w:type="dxa"/>
            <w:noWrap/>
            <w:vAlign w:val="center"/>
            <w:hideMark/>
          </w:tcPr>
          <w:p w14:paraId="59AD521C" w14:textId="0806F8B9"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780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980</w:t>
            </w:r>
          </w:p>
        </w:tc>
        <w:tc>
          <w:tcPr>
            <w:tcW w:w="2060" w:type="dxa"/>
            <w:noWrap/>
            <w:vAlign w:val="center"/>
            <w:hideMark/>
          </w:tcPr>
          <w:p w14:paraId="6933E538" w14:textId="615DF606"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195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245</w:t>
            </w:r>
          </w:p>
        </w:tc>
        <w:tc>
          <w:tcPr>
            <w:tcW w:w="2140" w:type="dxa"/>
            <w:noWrap/>
            <w:vAlign w:val="center"/>
            <w:hideMark/>
          </w:tcPr>
          <w:p w14:paraId="06ED8883" w14:textId="6685816C"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440</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562</w:t>
            </w:r>
            <w:r w:rsidR="00DE7728">
              <w:rPr>
                <w:rFonts w:ascii="Arial" w:eastAsia="Times New Roman" w:hAnsi="Arial" w:cs="Arial"/>
                <w:color w:val="000000"/>
                <w:sz w:val="18"/>
                <w:szCs w:val="18"/>
              </w:rPr>
              <w:t>,</w:t>
            </w:r>
            <w:r w:rsidRPr="00644BE4">
              <w:rPr>
                <w:rFonts w:ascii="Arial" w:eastAsia="Times New Roman" w:hAnsi="Arial" w:cs="Arial"/>
                <w:color w:val="000000"/>
                <w:sz w:val="18"/>
                <w:szCs w:val="18"/>
              </w:rPr>
              <w:t>89</w:t>
            </w:r>
          </w:p>
        </w:tc>
      </w:tr>
      <w:tr w:rsidR="00BA4751" w:rsidRPr="00644BE4" w14:paraId="7C29C80A"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095F5AD3"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2025</w:t>
            </w:r>
          </w:p>
        </w:tc>
        <w:tc>
          <w:tcPr>
            <w:tcW w:w="1120" w:type="dxa"/>
            <w:noWrap/>
            <w:vAlign w:val="center"/>
            <w:hideMark/>
          </w:tcPr>
          <w:p w14:paraId="2A2C040E" w14:textId="726F2AC1"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796</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600</w:t>
            </w:r>
          </w:p>
        </w:tc>
        <w:tc>
          <w:tcPr>
            <w:tcW w:w="2060" w:type="dxa"/>
            <w:noWrap/>
            <w:vAlign w:val="center"/>
            <w:hideMark/>
          </w:tcPr>
          <w:p w14:paraId="75A457C9" w14:textId="55F04BFA"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199</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150</w:t>
            </w:r>
          </w:p>
        </w:tc>
        <w:tc>
          <w:tcPr>
            <w:tcW w:w="2140" w:type="dxa"/>
            <w:noWrap/>
            <w:vAlign w:val="center"/>
            <w:hideMark/>
          </w:tcPr>
          <w:p w14:paraId="3CC8BDE5" w14:textId="288D4575"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489</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374</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14</w:t>
            </w:r>
          </w:p>
        </w:tc>
      </w:tr>
      <w:tr w:rsidR="00BA4751" w:rsidRPr="00644BE4" w14:paraId="73E9EFC8"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9EC1D45"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2026</w:t>
            </w:r>
          </w:p>
        </w:tc>
        <w:tc>
          <w:tcPr>
            <w:tcW w:w="1120" w:type="dxa"/>
            <w:noWrap/>
            <w:vAlign w:val="center"/>
            <w:hideMark/>
          </w:tcPr>
          <w:p w14:paraId="222BC0CD" w14:textId="710DA8F8"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812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532</w:t>
            </w:r>
          </w:p>
        </w:tc>
        <w:tc>
          <w:tcPr>
            <w:tcW w:w="2060" w:type="dxa"/>
            <w:noWrap/>
            <w:vAlign w:val="center"/>
            <w:hideMark/>
          </w:tcPr>
          <w:p w14:paraId="03903F0F" w14:textId="4CCF7B9D"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203</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133</w:t>
            </w:r>
          </w:p>
        </w:tc>
        <w:tc>
          <w:tcPr>
            <w:tcW w:w="2140" w:type="dxa"/>
            <w:noWrap/>
            <w:vAlign w:val="center"/>
            <w:hideMark/>
          </w:tcPr>
          <w:p w14:paraId="4FCFD9F8" w14:textId="200E7EA5"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539</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161</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63</w:t>
            </w:r>
          </w:p>
        </w:tc>
      </w:tr>
      <w:tr w:rsidR="00BA4751" w:rsidRPr="00644BE4" w14:paraId="3D03BED3"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70A0D30D"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2027</w:t>
            </w:r>
          </w:p>
        </w:tc>
        <w:tc>
          <w:tcPr>
            <w:tcW w:w="1120" w:type="dxa"/>
            <w:noWrap/>
            <w:vAlign w:val="center"/>
            <w:hideMark/>
          </w:tcPr>
          <w:p w14:paraId="64CD7C40" w14:textId="1E2C0C7F"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828</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782</w:t>
            </w:r>
          </w:p>
        </w:tc>
        <w:tc>
          <w:tcPr>
            <w:tcW w:w="2060" w:type="dxa"/>
            <w:noWrap/>
            <w:vAlign w:val="center"/>
            <w:hideMark/>
          </w:tcPr>
          <w:p w14:paraId="3A249E0F" w14:textId="216CBE41"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207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196</w:t>
            </w:r>
          </w:p>
        </w:tc>
        <w:tc>
          <w:tcPr>
            <w:tcW w:w="2140" w:type="dxa"/>
            <w:noWrap/>
            <w:vAlign w:val="center"/>
            <w:hideMark/>
          </w:tcPr>
          <w:p w14:paraId="29D07420" w14:textId="3CCFCE5E"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589</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944</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86</w:t>
            </w:r>
          </w:p>
        </w:tc>
      </w:tr>
      <w:tr w:rsidR="00BA4751" w:rsidRPr="00644BE4" w14:paraId="1EF9CAED"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53BC7E44"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2028</w:t>
            </w:r>
          </w:p>
        </w:tc>
        <w:tc>
          <w:tcPr>
            <w:tcW w:w="1120" w:type="dxa"/>
            <w:noWrap/>
            <w:vAlign w:val="center"/>
            <w:hideMark/>
          </w:tcPr>
          <w:p w14:paraId="0144D9D6" w14:textId="5606C663"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845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358</w:t>
            </w:r>
          </w:p>
        </w:tc>
        <w:tc>
          <w:tcPr>
            <w:tcW w:w="2060" w:type="dxa"/>
            <w:noWrap/>
            <w:vAlign w:val="center"/>
            <w:hideMark/>
          </w:tcPr>
          <w:p w14:paraId="4965A622" w14:textId="10EC304A"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211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340</w:t>
            </w:r>
          </w:p>
        </w:tc>
        <w:tc>
          <w:tcPr>
            <w:tcW w:w="2140" w:type="dxa"/>
            <w:noWrap/>
            <w:vAlign w:val="center"/>
            <w:hideMark/>
          </w:tcPr>
          <w:p w14:paraId="5BA33374" w14:textId="4149BA75"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641</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743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76</w:t>
            </w:r>
          </w:p>
        </w:tc>
      </w:tr>
      <w:tr w:rsidR="00BA4751" w:rsidRPr="00644BE4" w14:paraId="1FFDE95A"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FEA9B25"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2029</w:t>
            </w:r>
          </w:p>
        </w:tc>
        <w:tc>
          <w:tcPr>
            <w:tcW w:w="1120" w:type="dxa"/>
            <w:noWrap/>
            <w:vAlign w:val="center"/>
            <w:hideMark/>
          </w:tcPr>
          <w:p w14:paraId="164ECB5C" w14:textId="55439E8D"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862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265</w:t>
            </w:r>
          </w:p>
        </w:tc>
        <w:tc>
          <w:tcPr>
            <w:tcW w:w="2060" w:type="dxa"/>
            <w:noWrap/>
            <w:vAlign w:val="center"/>
            <w:hideMark/>
          </w:tcPr>
          <w:p w14:paraId="67DC5812" w14:textId="72213E29"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215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566</w:t>
            </w:r>
          </w:p>
        </w:tc>
        <w:tc>
          <w:tcPr>
            <w:tcW w:w="2140" w:type="dxa"/>
            <w:noWrap/>
            <w:vAlign w:val="center"/>
            <w:hideMark/>
          </w:tcPr>
          <w:p w14:paraId="0B2B879B" w14:textId="465C2B07"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694</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578</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63</w:t>
            </w:r>
          </w:p>
        </w:tc>
      </w:tr>
      <w:tr w:rsidR="00BA4751" w:rsidRPr="00644BE4" w14:paraId="4BC97640"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6AEDE355"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2030</w:t>
            </w:r>
          </w:p>
        </w:tc>
        <w:tc>
          <w:tcPr>
            <w:tcW w:w="1120" w:type="dxa"/>
            <w:noWrap/>
            <w:vAlign w:val="center"/>
            <w:hideMark/>
          </w:tcPr>
          <w:p w14:paraId="43371237" w14:textId="426C08B7"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879</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510</w:t>
            </w:r>
          </w:p>
        </w:tc>
        <w:tc>
          <w:tcPr>
            <w:tcW w:w="2060" w:type="dxa"/>
            <w:noWrap/>
            <w:vAlign w:val="center"/>
            <w:hideMark/>
          </w:tcPr>
          <w:p w14:paraId="32C295D5" w14:textId="3259E4B5"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219</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878</w:t>
            </w:r>
          </w:p>
        </w:tc>
        <w:tc>
          <w:tcPr>
            <w:tcW w:w="2140" w:type="dxa"/>
            <w:noWrap/>
            <w:vAlign w:val="center"/>
            <w:hideMark/>
          </w:tcPr>
          <w:p w14:paraId="6DFADBA7" w14:textId="139188C3"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748</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470</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21</w:t>
            </w:r>
          </w:p>
        </w:tc>
      </w:tr>
      <w:tr w:rsidR="00BA4751" w:rsidRPr="00644BE4" w14:paraId="3BAC054E"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0ACA5456"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2031</w:t>
            </w:r>
          </w:p>
        </w:tc>
        <w:tc>
          <w:tcPr>
            <w:tcW w:w="1120" w:type="dxa"/>
            <w:noWrap/>
            <w:vAlign w:val="center"/>
            <w:hideMark/>
          </w:tcPr>
          <w:p w14:paraId="0F122DFA" w14:textId="5512235D"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897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101</w:t>
            </w:r>
          </w:p>
        </w:tc>
        <w:tc>
          <w:tcPr>
            <w:tcW w:w="2060" w:type="dxa"/>
            <w:noWrap/>
            <w:vAlign w:val="center"/>
            <w:hideMark/>
          </w:tcPr>
          <w:p w14:paraId="477A9547" w14:textId="692284CD"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224</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275</w:t>
            </w:r>
          </w:p>
        </w:tc>
        <w:tc>
          <w:tcPr>
            <w:tcW w:w="2140" w:type="dxa"/>
            <w:noWrap/>
            <w:vAlign w:val="center"/>
            <w:hideMark/>
          </w:tcPr>
          <w:p w14:paraId="44BDAD3E" w14:textId="68B4022C"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803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439</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61</w:t>
            </w:r>
          </w:p>
        </w:tc>
      </w:tr>
      <w:tr w:rsidR="00BA4751" w:rsidRPr="00644BE4" w14:paraId="36338443"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51545CBF"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2032</w:t>
            </w:r>
          </w:p>
        </w:tc>
        <w:tc>
          <w:tcPr>
            <w:tcW w:w="1120" w:type="dxa"/>
            <w:noWrap/>
            <w:vAlign w:val="center"/>
            <w:hideMark/>
          </w:tcPr>
          <w:p w14:paraId="2C76FC4E" w14:textId="3B65594E"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915</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043</w:t>
            </w:r>
          </w:p>
        </w:tc>
        <w:tc>
          <w:tcPr>
            <w:tcW w:w="2060" w:type="dxa"/>
            <w:noWrap/>
            <w:vAlign w:val="center"/>
            <w:hideMark/>
          </w:tcPr>
          <w:p w14:paraId="6BBA0BE8" w14:textId="78BB737A"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228</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761</w:t>
            </w:r>
          </w:p>
        </w:tc>
        <w:tc>
          <w:tcPr>
            <w:tcW w:w="2140" w:type="dxa"/>
            <w:noWrap/>
            <w:vAlign w:val="center"/>
            <w:hideMark/>
          </w:tcPr>
          <w:p w14:paraId="5B67BFBC" w14:textId="0B3F072F"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859</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508</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40</w:t>
            </w:r>
          </w:p>
        </w:tc>
      </w:tr>
      <w:tr w:rsidR="00BA4751" w:rsidRPr="00644BE4" w14:paraId="73D5046D"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7165C691"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2033</w:t>
            </w:r>
          </w:p>
        </w:tc>
        <w:tc>
          <w:tcPr>
            <w:tcW w:w="1120" w:type="dxa"/>
            <w:noWrap/>
            <w:vAlign w:val="center"/>
            <w:hideMark/>
          </w:tcPr>
          <w:p w14:paraId="687FACC6" w14:textId="774EE8E6"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933</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344</w:t>
            </w:r>
          </w:p>
        </w:tc>
        <w:tc>
          <w:tcPr>
            <w:tcW w:w="2060" w:type="dxa"/>
            <w:noWrap/>
            <w:vAlign w:val="center"/>
            <w:hideMark/>
          </w:tcPr>
          <w:p w14:paraId="05140AC4" w14:textId="14AA2BCB"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233</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336</w:t>
            </w:r>
          </w:p>
        </w:tc>
        <w:tc>
          <w:tcPr>
            <w:tcW w:w="2140" w:type="dxa"/>
            <w:noWrap/>
            <w:vAlign w:val="center"/>
            <w:hideMark/>
          </w:tcPr>
          <w:p w14:paraId="6CEDA4B7" w14:textId="62763584"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916</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698</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57</w:t>
            </w:r>
          </w:p>
        </w:tc>
      </w:tr>
      <w:tr w:rsidR="00BA4751" w:rsidRPr="00644BE4" w14:paraId="19E65F60"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4E17C4DB"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2034</w:t>
            </w:r>
          </w:p>
        </w:tc>
        <w:tc>
          <w:tcPr>
            <w:tcW w:w="1120" w:type="dxa"/>
            <w:noWrap/>
            <w:vAlign w:val="center"/>
            <w:hideMark/>
          </w:tcPr>
          <w:p w14:paraId="00E7D7C2" w14:textId="0A998678"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952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010</w:t>
            </w:r>
          </w:p>
        </w:tc>
        <w:tc>
          <w:tcPr>
            <w:tcW w:w="2060" w:type="dxa"/>
            <w:noWrap/>
            <w:vAlign w:val="center"/>
            <w:hideMark/>
          </w:tcPr>
          <w:p w14:paraId="594CEAEB" w14:textId="53242650"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238</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003</w:t>
            </w:r>
          </w:p>
        </w:tc>
        <w:tc>
          <w:tcPr>
            <w:tcW w:w="2140" w:type="dxa"/>
            <w:noWrap/>
            <w:vAlign w:val="center"/>
            <w:hideMark/>
          </w:tcPr>
          <w:p w14:paraId="76DD111C" w14:textId="211BB457"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975</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032</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54</w:t>
            </w:r>
          </w:p>
        </w:tc>
      </w:tr>
      <w:tr w:rsidR="00BA4751" w:rsidRPr="00644BE4" w14:paraId="3F8D9840"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35E5B79F"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2035</w:t>
            </w:r>
          </w:p>
        </w:tc>
        <w:tc>
          <w:tcPr>
            <w:tcW w:w="1120" w:type="dxa"/>
            <w:noWrap/>
            <w:vAlign w:val="center"/>
            <w:hideMark/>
          </w:tcPr>
          <w:p w14:paraId="48C22F1F" w14:textId="2908DD4E"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971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051</w:t>
            </w:r>
          </w:p>
        </w:tc>
        <w:tc>
          <w:tcPr>
            <w:tcW w:w="2060" w:type="dxa"/>
            <w:noWrap/>
            <w:vAlign w:val="center"/>
            <w:hideMark/>
          </w:tcPr>
          <w:p w14:paraId="5C96825D" w14:textId="5E30A278"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242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763</w:t>
            </w:r>
          </w:p>
        </w:tc>
        <w:tc>
          <w:tcPr>
            <w:tcW w:w="2140" w:type="dxa"/>
            <w:noWrap/>
            <w:vAlign w:val="center"/>
            <w:hideMark/>
          </w:tcPr>
          <w:p w14:paraId="15141C47" w14:textId="73485D6B"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034</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533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19</w:t>
            </w:r>
          </w:p>
        </w:tc>
      </w:tr>
      <w:tr w:rsidR="00BA4751" w:rsidRPr="00644BE4" w14:paraId="0D8455B1"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36169B87"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2036</w:t>
            </w:r>
          </w:p>
        </w:tc>
        <w:tc>
          <w:tcPr>
            <w:tcW w:w="1120" w:type="dxa"/>
            <w:noWrap/>
            <w:vAlign w:val="center"/>
            <w:hideMark/>
          </w:tcPr>
          <w:p w14:paraId="1C596070" w14:textId="3C4DA5E4"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990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472</w:t>
            </w:r>
          </w:p>
        </w:tc>
        <w:tc>
          <w:tcPr>
            <w:tcW w:w="2060" w:type="dxa"/>
            <w:noWrap/>
            <w:vAlign w:val="center"/>
            <w:hideMark/>
          </w:tcPr>
          <w:p w14:paraId="2BD56CB9" w14:textId="4735D344"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247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618</w:t>
            </w:r>
          </w:p>
        </w:tc>
        <w:tc>
          <w:tcPr>
            <w:tcW w:w="2140" w:type="dxa"/>
            <w:noWrap/>
            <w:vAlign w:val="center"/>
            <w:hideMark/>
          </w:tcPr>
          <w:p w14:paraId="35B8CC59" w14:textId="3BAC1A05"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095</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223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86</w:t>
            </w:r>
          </w:p>
        </w:tc>
      </w:tr>
      <w:tr w:rsidR="00BA4751" w:rsidRPr="00644BE4" w14:paraId="6569FB01" w14:textId="77777777" w:rsidTr="00BA4751">
        <w:trPr>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28D8153C"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2037</w:t>
            </w:r>
          </w:p>
        </w:tc>
        <w:tc>
          <w:tcPr>
            <w:tcW w:w="1120" w:type="dxa"/>
            <w:noWrap/>
            <w:vAlign w:val="center"/>
            <w:hideMark/>
          </w:tcPr>
          <w:p w14:paraId="04B35F8A" w14:textId="50A0736C"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010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281</w:t>
            </w:r>
          </w:p>
        </w:tc>
        <w:tc>
          <w:tcPr>
            <w:tcW w:w="2060" w:type="dxa"/>
            <w:noWrap/>
            <w:vAlign w:val="center"/>
            <w:hideMark/>
          </w:tcPr>
          <w:p w14:paraId="7064E235" w14:textId="7122B1DF"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252</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570</w:t>
            </w:r>
          </w:p>
        </w:tc>
        <w:tc>
          <w:tcPr>
            <w:tcW w:w="2140" w:type="dxa"/>
            <w:noWrap/>
            <w:vAlign w:val="center"/>
            <w:hideMark/>
          </w:tcPr>
          <w:p w14:paraId="69470A7B" w14:textId="46F2229E" w:rsidR="00BA4751" w:rsidRPr="00644BE4" w:rsidRDefault="00BA4751" w:rsidP="003C62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157</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128</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33</w:t>
            </w:r>
          </w:p>
        </w:tc>
      </w:tr>
      <w:tr w:rsidR="00BA4751" w:rsidRPr="00644BE4" w14:paraId="2D99FA8D" w14:textId="77777777" w:rsidTr="00BA475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14:paraId="2DCF4BE7" w14:textId="77777777" w:rsidR="00BA4751" w:rsidRPr="00644BE4" w:rsidRDefault="00BA4751" w:rsidP="003C6215">
            <w:pPr>
              <w:spacing w:after="0" w:line="240" w:lineRule="auto"/>
              <w:jc w:val="center"/>
              <w:rPr>
                <w:rFonts w:ascii="Arial" w:eastAsia="Times New Roman" w:hAnsi="Arial" w:cs="Arial"/>
                <w:color w:val="000000"/>
                <w:sz w:val="18"/>
                <w:szCs w:val="18"/>
              </w:rPr>
            </w:pPr>
            <w:r w:rsidRPr="00644BE4">
              <w:rPr>
                <w:rFonts w:ascii="Arial" w:eastAsia="Times New Roman" w:hAnsi="Arial" w:cs="Arial"/>
                <w:color w:val="000000"/>
                <w:sz w:val="18"/>
                <w:szCs w:val="18"/>
              </w:rPr>
              <w:t>2038</w:t>
            </w:r>
          </w:p>
        </w:tc>
        <w:tc>
          <w:tcPr>
            <w:tcW w:w="1120" w:type="dxa"/>
            <w:noWrap/>
            <w:vAlign w:val="center"/>
            <w:hideMark/>
          </w:tcPr>
          <w:p w14:paraId="049F9E09" w14:textId="6FCC9F2D"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1</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030</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487</w:t>
            </w:r>
          </w:p>
        </w:tc>
        <w:tc>
          <w:tcPr>
            <w:tcW w:w="2060" w:type="dxa"/>
            <w:noWrap/>
            <w:vAlign w:val="center"/>
            <w:hideMark/>
          </w:tcPr>
          <w:p w14:paraId="7A7E6CD3" w14:textId="5E3F6D6B"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257</w:t>
            </w:r>
            <w:r w:rsidR="00DF68E6">
              <w:rPr>
                <w:rFonts w:ascii="Arial" w:eastAsia="Times New Roman" w:hAnsi="Arial" w:cs="Arial"/>
                <w:color w:val="000000"/>
                <w:sz w:val="18"/>
                <w:szCs w:val="18"/>
              </w:rPr>
              <w:t>.</w:t>
            </w:r>
            <w:r w:rsidRPr="00644BE4">
              <w:rPr>
                <w:rFonts w:ascii="Arial" w:eastAsia="Times New Roman" w:hAnsi="Arial" w:cs="Arial"/>
                <w:color w:val="000000"/>
                <w:sz w:val="18"/>
                <w:szCs w:val="18"/>
              </w:rPr>
              <w:t>622</w:t>
            </w:r>
          </w:p>
        </w:tc>
        <w:tc>
          <w:tcPr>
            <w:tcW w:w="2140" w:type="dxa"/>
            <w:noWrap/>
            <w:vAlign w:val="center"/>
            <w:hideMark/>
          </w:tcPr>
          <w:p w14:paraId="5F21C546" w14:textId="773B74E1" w:rsidR="00BA4751" w:rsidRPr="00644BE4" w:rsidRDefault="00BA4751" w:rsidP="003C62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644BE4">
              <w:rPr>
                <w:rFonts w:ascii="Arial" w:eastAsia="Times New Roman" w:hAnsi="Arial" w:cs="Arial"/>
                <w:color w:val="000000"/>
                <w:sz w:val="18"/>
                <w:szCs w:val="18"/>
              </w:rPr>
              <w:t>$3</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220</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270</w:t>
            </w:r>
            <w:r w:rsidR="00A21D40">
              <w:rPr>
                <w:rFonts w:ascii="Arial" w:eastAsia="Times New Roman" w:hAnsi="Arial" w:cs="Arial"/>
                <w:color w:val="000000"/>
                <w:sz w:val="18"/>
                <w:szCs w:val="18"/>
              </w:rPr>
              <w:t>,</w:t>
            </w:r>
            <w:r w:rsidRPr="00644BE4">
              <w:rPr>
                <w:rFonts w:ascii="Arial" w:eastAsia="Times New Roman" w:hAnsi="Arial" w:cs="Arial"/>
                <w:color w:val="000000"/>
                <w:sz w:val="18"/>
                <w:szCs w:val="18"/>
              </w:rPr>
              <w:t>90</w:t>
            </w:r>
          </w:p>
        </w:tc>
      </w:tr>
    </w:tbl>
    <w:p w14:paraId="03BEC960" w14:textId="77777777" w:rsidR="00A3757C" w:rsidRPr="00327B2C" w:rsidRDefault="00F72EE9" w:rsidP="00327B2C">
      <w:pPr>
        <w:pStyle w:val="Vieta"/>
        <w:numPr>
          <w:ilvl w:val="0"/>
          <w:numId w:val="0"/>
        </w:numPr>
        <w:spacing w:line="240" w:lineRule="auto"/>
        <w:ind w:left="990"/>
        <w:jc w:val="left"/>
        <w:rPr>
          <w:rFonts w:ascii="Arial" w:hAnsi="Arial" w:cs="Arial"/>
          <w:sz w:val="16"/>
          <w:szCs w:val="16"/>
          <w:lang w:val="es-ES_tradnl"/>
        </w:rPr>
      </w:pPr>
      <w:r w:rsidRPr="00327B2C">
        <w:rPr>
          <w:rFonts w:ascii="Arial" w:hAnsi="Arial" w:cs="Arial"/>
          <w:sz w:val="16"/>
          <w:szCs w:val="16"/>
          <w:lang w:val="es-ES_tradnl"/>
        </w:rPr>
        <w:t>Fuente</w:t>
      </w:r>
      <w:r w:rsidR="007A61A2" w:rsidRPr="00327B2C">
        <w:rPr>
          <w:rFonts w:ascii="Arial" w:hAnsi="Arial" w:cs="Arial"/>
          <w:sz w:val="16"/>
          <w:szCs w:val="16"/>
          <w:lang w:val="es-ES_tradnl"/>
        </w:rPr>
        <w:t xml:space="preserve">: </w:t>
      </w:r>
      <w:r w:rsidR="00331A2D" w:rsidRPr="00327B2C">
        <w:rPr>
          <w:rFonts w:ascii="Arial" w:hAnsi="Arial" w:cs="Arial"/>
          <w:sz w:val="16"/>
          <w:szCs w:val="16"/>
          <w:lang w:val="es-ES_tradnl"/>
        </w:rPr>
        <w:t>Datos abiertos Banco Mundial</w:t>
      </w:r>
      <w:r w:rsidR="007A61A2" w:rsidRPr="00327B2C">
        <w:rPr>
          <w:rFonts w:ascii="Arial" w:hAnsi="Arial" w:cs="Arial"/>
          <w:sz w:val="16"/>
          <w:szCs w:val="16"/>
          <w:lang w:val="es-ES_tradnl"/>
        </w:rPr>
        <w:t xml:space="preserve"> y </w:t>
      </w:r>
      <w:r w:rsidR="006E5988" w:rsidRPr="00327B2C">
        <w:rPr>
          <w:rFonts w:ascii="Arial" w:hAnsi="Arial" w:cs="Arial"/>
          <w:sz w:val="16"/>
          <w:szCs w:val="16"/>
          <w:lang w:val="es-ES_tradnl"/>
        </w:rPr>
        <w:t>Cálculos</w:t>
      </w:r>
      <w:r w:rsidR="007A61A2" w:rsidRPr="00327B2C">
        <w:rPr>
          <w:rFonts w:ascii="Arial" w:hAnsi="Arial" w:cs="Arial"/>
          <w:sz w:val="16"/>
          <w:szCs w:val="16"/>
          <w:lang w:val="es-ES_tradnl"/>
        </w:rPr>
        <w:t xml:space="preserve"> propios</w:t>
      </w:r>
    </w:p>
    <w:p w14:paraId="3BDBF811" w14:textId="77777777" w:rsidR="00023520" w:rsidRPr="007E663E" w:rsidRDefault="00023520" w:rsidP="006A37E3">
      <w:pPr>
        <w:pStyle w:val="Vieta"/>
        <w:numPr>
          <w:ilvl w:val="0"/>
          <w:numId w:val="0"/>
        </w:numPr>
        <w:spacing w:line="240" w:lineRule="auto"/>
        <w:rPr>
          <w:rFonts w:ascii="Arial" w:hAnsi="Arial" w:cs="Arial"/>
          <w:lang w:val="es-ES_tradnl"/>
        </w:rPr>
      </w:pPr>
    </w:p>
    <w:p w14:paraId="00C86E0F" w14:textId="7D47ADA9" w:rsidR="00E87496" w:rsidRPr="00524718" w:rsidRDefault="00E87496"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b/>
          <w:sz w:val="22"/>
          <w:szCs w:val="22"/>
          <w:lang w:val="es-ES_tradnl"/>
        </w:rPr>
        <w:t>Segundo beneficio:</w:t>
      </w:r>
      <w:r w:rsidRPr="00524718">
        <w:rPr>
          <w:rFonts w:ascii="Arial" w:hAnsi="Arial" w:cs="Arial"/>
          <w:sz w:val="22"/>
          <w:szCs w:val="22"/>
          <w:lang w:val="es-ES_tradnl"/>
        </w:rPr>
        <w:t xml:space="preserve"> </w:t>
      </w:r>
      <w:r w:rsidR="00C55DC9" w:rsidRPr="00524718">
        <w:rPr>
          <w:rFonts w:ascii="Arial" w:hAnsi="Arial" w:cs="Arial"/>
          <w:sz w:val="22"/>
          <w:szCs w:val="22"/>
          <w:lang w:val="es-ES_tradnl"/>
        </w:rPr>
        <w:t>Disminución</w:t>
      </w:r>
      <w:r w:rsidR="006E5988" w:rsidRPr="00524718">
        <w:rPr>
          <w:rFonts w:ascii="Arial" w:hAnsi="Arial" w:cs="Arial"/>
          <w:sz w:val="22"/>
          <w:szCs w:val="22"/>
          <w:lang w:val="es-ES_tradnl"/>
        </w:rPr>
        <w:t xml:space="preserve"> del </w:t>
      </w:r>
      <w:r w:rsidR="00C55DC9" w:rsidRPr="00524718">
        <w:rPr>
          <w:rFonts w:ascii="Arial" w:hAnsi="Arial" w:cs="Arial"/>
          <w:sz w:val="22"/>
          <w:szCs w:val="22"/>
          <w:lang w:val="es-ES_tradnl"/>
        </w:rPr>
        <w:t xml:space="preserve">precio de conexión a </w:t>
      </w:r>
      <w:r w:rsidR="0027496B" w:rsidRPr="00524718">
        <w:rPr>
          <w:rFonts w:ascii="Arial" w:hAnsi="Arial" w:cs="Arial"/>
          <w:sz w:val="22"/>
          <w:szCs w:val="22"/>
          <w:lang w:val="es-ES_tradnl"/>
        </w:rPr>
        <w:t>internet y</w:t>
      </w:r>
      <w:r w:rsidR="00C55DC9" w:rsidRPr="00524718">
        <w:rPr>
          <w:rFonts w:ascii="Arial" w:hAnsi="Arial" w:cs="Arial"/>
          <w:sz w:val="22"/>
          <w:szCs w:val="22"/>
          <w:lang w:val="es-ES_tradnl"/>
        </w:rPr>
        <w:t xml:space="preserve"> aumento de usuarios conectados a Banda ancha fija y móvil</w:t>
      </w:r>
      <w:r w:rsidR="00B27915" w:rsidRPr="00524718">
        <w:rPr>
          <w:rFonts w:ascii="Arial" w:hAnsi="Arial" w:cs="Arial"/>
          <w:sz w:val="22"/>
          <w:szCs w:val="22"/>
          <w:lang w:val="es-ES_tradnl"/>
        </w:rPr>
        <w:t>.</w:t>
      </w:r>
    </w:p>
    <w:p w14:paraId="2432ECAC" w14:textId="77777777" w:rsidR="00C55DC9" w:rsidRPr="00524718" w:rsidRDefault="00C55DC9" w:rsidP="00ED55EE">
      <w:pPr>
        <w:pStyle w:val="Vieta"/>
        <w:numPr>
          <w:ilvl w:val="0"/>
          <w:numId w:val="0"/>
        </w:numPr>
        <w:spacing w:line="240" w:lineRule="auto"/>
        <w:ind w:left="720" w:hanging="720"/>
        <w:rPr>
          <w:rFonts w:ascii="Arial" w:hAnsi="Arial" w:cs="Arial"/>
          <w:i/>
          <w:sz w:val="22"/>
          <w:szCs w:val="22"/>
          <w:lang w:val="es-ES_tradnl"/>
        </w:rPr>
      </w:pPr>
    </w:p>
    <w:p w14:paraId="50AE574E" w14:textId="1DECFE37" w:rsidR="00E24FE3" w:rsidRPr="00524718" w:rsidRDefault="00CB4AAE"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Los supuestos para el cálculo del segundo beneficio se encuentran</w:t>
      </w:r>
      <w:r w:rsidR="00375200" w:rsidRPr="00524718">
        <w:rPr>
          <w:rFonts w:ascii="Arial" w:hAnsi="Arial" w:cs="Arial"/>
          <w:sz w:val="22"/>
          <w:szCs w:val="22"/>
        </w:rPr>
        <w:t xml:space="preserve"> asociado</w:t>
      </w:r>
      <w:r w:rsidRPr="00524718">
        <w:rPr>
          <w:rFonts w:ascii="Arial" w:hAnsi="Arial" w:cs="Arial"/>
          <w:sz w:val="22"/>
          <w:szCs w:val="22"/>
        </w:rPr>
        <w:t>s</w:t>
      </w:r>
      <w:r w:rsidR="00375200" w:rsidRPr="00524718">
        <w:rPr>
          <w:rFonts w:ascii="Arial" w:hAnsi="Arial" w:cs="Arial"/>
          <w:sz w:val="22"/>
          <w:szCs w:val="22"/>
        </w:rPr>
        <w:t xml:space="preserve"> al indicador de la matriz de resultados denominado “Costo de acceso a </w:t>
      </w:r>
      <w:r w:rsidR="00CA6B69" w:rsidRPr="00524718">
        <w:rPr>
          <w:rFonts w:ascii="Arial" w:hAnsi="Arial" w:cs="Arial"/>
          <w:sz w:val="22"/>
          <w:szCs w:val="22"/>
        </w:rPr>
        <w:t>Mb</w:t>
      </w:r>
      <w:r w:rsidR="00C75703" w:rsidRPr="00524718">
        <w:rPr>
          <w:rFonts w:ascii="Arial" w:hAnsi="Arial" w:cs="Arial"/>
          <w:sz w:val="22"/>
          <w:szCs w:val="22"/>
        </w:rPr>
        <w:t>ps</w:t>
      </w:r>
      <w:r w:rsidR="00B27915" w:rsidRPr="00524718">
        <w:rPr>
          <w:rFonts w:ascii="Arial" w:hAnsi="Arial" w:cs="Arial"/>
          <w:sz w:val="22"/>
          <w:szCs w:val="22"/>
        </w:rPr>
        <w:t>”</w:t>
      </w:r>
      <w:r w:rsidR="00C75703" w:rsidRPr="00524718">
        <w:rPr>
          <w:rFonts w:ascii="Arial" w:hAnsi="Arial" w:cs="Arial"/>
          <w:sz w:val="22"/>
          <w:szCs w:val="22"/>
        </w:rPr>
        <w:t>. En efecto, e</w:t>
      </w:r>
      <w:r w:rsidR="00E24FE3" w:rsidRPr="00524718">
        <w:rPr>
          <w:rFonts w:ascii="Arial" w:hAnsi="Arial" w:cs="Arial"/>
          <w:sz w:val="22"/>
          <w:szCs w:val="22"/>
        </w:rPr>
        <w:t>l costo de conexión a</w:t>
      </w:r>
      <w:r w:rsidR="00DA20C4" w:rsidRPr="00524718">
        <w:rPr>
          <w:rFonts w:ascii="Arial" w:hAnsi="Arial" w:cs="Arial"/>
          <w:sz w:val="22"/>
          <w:szCs w:val="22"/>
        </w:rPr>
        <w:t xml:space="preserve"> la banda ancha fija </w:t>
      </w:r>
      <w:r w:rsidR="00DE78C3" w:rsidRPr="00524718">
        <w:rPr>
          <w:rFonts w:ascii="Arial" w:hAnsi="Arial" w:cs="Arial"/>
          <w:sz w:val="22"/>
          <w:szCs w:val="22"/>
        </w:rPr>
        <w:t xml:space="preserve">y móvil </w:t>
      </w:r>
      <w:r w:rsidR="00375200" w:rsidRPr="00524718">
        <w:rPr>
          <w:rFonts w:ascii="Arial" w:hAnsi="Arial" w:cs="Arial"/>
          <w:sz w:val="22"/>
          <w:szCs w:val="22"/>
        </w:rPr>
        <w:t>p</w:t>
      </w:r>
      <w:r w:rsidR="00C75703" w:rsidRPr="00524718">
        <w:rPr>
          <w:rFonts w:ascii="Arial" w:hAnsi="Arial" w:cs="Arial"/>
          <w:sz w:val="22"/>
          <w:szCs w:val="22"/>
        </w:rPr>
        <w:t>ara el</w:t>
      </w:r>
      <w:r w:rsidR="00375200" w:rsidRPr="00524718">
        <w:rPr>
          <w:rFonts w:ascii="Arial" w:hAnsi="Arial" w:cs="Arial"/>
          <w:sz w:val="22"/>
          <w:szCs w:val="22"/>
        </w:rPr>
        <w:t xml:space="preserve"> usuario final </w:t>
      </w:r>
      <w:r w:rsidR="00E24FE3" w:rsidRPr="00524718">
        <w:rPr>
          <w:rFonts w:ascii="Arial" w:hAnsi="Arial" w:cs="Arial"/>
          <w:sz w:val="22"/>
          <w:szCs w:val="22"/>
        </w:rPr>
        <w:t xml:space="preserve">se encuentra </w:t>
      </w:r>
      <w:r w:rsidR="00375200" w:rsidRPr="00524718">
        <w:rPr>
          <w:rFonts w:ascii="Arial" w:hAnsi="Arial" w:cs="Arial"/>
          <w:sz w:val="22"/>
          <w:szCs w:val="22"/>
        </w:rPr>
        <w:t>determinado</w:t>
      </w:r>
      <w:r w:rsidR="00E24FE3" w:rsidRPr="00524718">
        <w:rPr>
          <w:rFonts w:ascii="Arial" w:hAnsi="Arial" w:cs="Arial"/>
          <w:sz w:val="22"/>
          <w:szCs w:val="22"/>
        </w:rPr>
        <w:t xml:space="preserve"> por </w:t>
      </w:r>
      <w:r w:rsidR="0067190F" w:rsidRPr="00524718">
        <w:rPr>
          <w:rFonts w:ascii="Arial" w:hAnsi="Arial" w:cs="Arial"/>
          <w:sz w:val="22"/>
          <w:szCs w:val="22"/>
        </w:rPr>
        <w:t xml:space="preserve">los </w:t>
      </w:r>
      <w:r w:rsidR="00E24FE3" w:rsidRPr="00524718">
        <w:rPr>
          <w:rFonts w:ascii="Arial" w:hAnsi="Arial" w:cs="Arial"/>
          <w:sz w:val="22"/>
          <w:szCs w:val="22"/>
        </w:rPr>
        <w:t>diferentes factores</w:t>
      </w:r>
      <w:r w:rsidR="00375200" w:rsidRPr="00524718">
        <w:rPr>
          <w:rFonts w:ascii="Arial" w:hAnsi="Arial" w:cs="Arial"/>
          <w:sz w:val="22"/>
          <w:szCs w:val="22"/>
        </w:rPr>
        <w:t xml:space="preserve">: la velocidad media de acceso, el precio de transito IP internacional y la </w:t>
      </w:r>
      <w:r w:rsidR="00E24FE3" w:rsidRPr="00524718">
        <w:rPr>
          <w:rFonts w:ascii="Arial" w:hAnsi="Arial" w:cs="Arial"/>
          <w:sz w:val="22"/>
          <w:szCs w:val="22"/>
        </w:rPr>
        <w:t xml:space="preserve">relación entre </w:t>
      </w:r>
      <w:r w:rsidR="00375200" w:rsidRPr="00524718">
        <w:rPr>
          <w:rFonts w:ascii="Arial" w:hAnsi="Arial" w:cs="Arial"/>
          <w:sz w:val="22"/>
          <w:szCs w:val="22"/>
        </w:rPr>
        <w:t>el tráfico internacional y el tráfico del usuario, este último se entiende como el porcentaje medio de utilización del ancho de banda internacional disponible.</w:t>
      </w:r>
    </w:p>
    <w:p w14:paraId="4B5821FD" w14:textId="77777777" w:rsidR="003B228A" w:rsidRPr="00524718" w:rsidRDefault="003B228A" w:rsidP="00ED55EE">
      <w:pPr>
        <w:pStyle w:val="Vieta"/>
        <w:numPr>
          <w:ilvl w:val="0"/>
          <w:numId w:val="0"/>
        </w:numPr>
        <w:spacing w:line="240" w:lineRule="auto"/>
        <w:ind w:left="720" w:hanging="720"/>
        <w:rPr>
          <w:rFonts w:ascii="Arial" w:hAnsi="Arial" w:cs="Arial"/>
          <w:i/>
          <w:sz w:val="22"/>
          <w:szCs w:val="22"/>
          <w:lang w:val="es-ES_tradnl"/>
        </w:rPr>
      </w:pPr>
    </w:p>
    <w:p w14:paraId="0F1CD68E" w14:textId="05BFF8AE" w:rsidR="003B228A" w:rsidRPr="00524718" w:rsidRDefault="0067190F"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 xml:space="preserve">El supuesto central del cálculo de los beneficios </w:t>
      </w:r>
      <w:r w:rsidR="00C75703" w:rsidRPr="00524718">
        <w:rPr>
          <w:rFonts w:ascii="Arial" w:hAnsi="Arial" w:cs="Arial"/>
          <w:sz w:val="22"/>
          <w:szCs w:val="22"/>
        </w:rPr>
        <w:t xml:space="preserve">radica en </w:t>
      </w:r>
      <w:r w:rsidR="006B3929" w:rsidRPr="00524718">
        <w:rPr>
          <w:rFonts w:ascii="Arial" w:hAnsi="Arial" w:cs="Arial"/>
          <w:sz w:val="22"/>
          <w:szCs w:val="22"/>
        </w:rPr>
        <w:t>que,</w:t>
      </w:r>
      <w:r w:rsidR="00C75703" w:rsidRPr="00524718">
        <w:rPr>
          <w:rFonts w:ascii="Arial" w:hAnsi="Arial" w:cs="Arial"/>
          <w:sz w:val="22"/>
          <w:szCs w:val="22"/>
        </w:rPr>
        <w:t xml:space="preserve"> </w:t>
      </w:r>
      <w:r w:rsidR="0048741E" w:rsidRPr="00524718">
        <w:rPr>
          <w:rFonts w:ascii="Arial" w:hAnsi="Arial" w:cs="Arial"/>
          <w:sz w:val="22"/>
          <w:szCs w:val="22"/>
        </w:rPr>
        <w:t>a través de</w:t>
      </w:r>
      <w:r w:rsidR="00375200" w:rsidRPr="00524718">
        <w:rPr>
          <w:rFonts w:ascii="Arial" w:hAnsi="Arial" w:cs="Arial"/>
          <w:sz w:val="22"/>
          <w:szCs w:val="22"/>
        </w:rPr>
        <w:t xml:space="preserve"> la </w:t>
      </w:r>
      <w:r w:rsidRPr="00524718">
        <w:rPr>
          <w:rFonts w:ascii="Arial" w:hAnsi="Arial" w:cs="Arial"/>
          <w:sz w:val="22"/>
          <w:szCs w:val="22"/>
        </w:rPr>
        <w:t>adquisición</w:t>
      </w:r>
      <w:r w:rsidR="00375200" w:rsidRPr="00524718">
        <w:rPr>
          <w:rFonts w:ascii="Arial" w:hAnsi="Arial" w:cs="Arial"/>
          <w:sz w:val="22"/>
          <w:szCs w:val="22"/>
        </w:rPr>
        <w:t xml:space="preserve"> </w:t>
      </w:r>
      <w:r w:rsidRPr="00524718">
        <w:rPr>
          <w:rFonts w:ascii="Arial" w:hAnsi="Arial" w:cs="Arial"/>
          <w:sz w:val="22"/>
          <w:szCs w:val="22"/>
        </w:rPr>
        <w:t xml:space="preserve">de los derechos de uso </w:t>
      </w:r>
      <w:r w:rsidR="0027496B" w:rsidRPr="00524718">
        <w:rPr>
          <w:rFonts w:ascii="Arial" w:hAnsi="Arial" w:cs="Arial"/>
          <w:sz w:val="22"/>
          <w:szCs w:val="22"/>
        </w:rPr>
        <w:t xml:space="preserve">internacional, </w:t>
      </w:r>
      <w:r w:rsidR="0048741E" w:rsidRPr="00524718">
        <w:rPr>
          <w:rFonts w:ascii="Arial" w:hAnsi="Arial" w:cs="Arial"/>
          <w:sz w:val="22"/>
          <w:szCs w:val="22"/>
        </w:rPr>
        <w:t xml:space="preserve">la capacidad internacional será de </w:t>
      </w:r>
      <w:r w:rsidR="00DE78C3" w:rsidRPr="00524718">
        <w:rPr>
          <w:rFonts w:ascii="Arial" w:hAnsi="Arial" w:cs="Arial"/>
          <w:sz w:val="22"/>
          <w:szCs w:val="22"/>
        </w:rPr>
        <w:t>al</w:t>
      </w:r>
      <w:r w:rsidR="0048741E" w:rsidRPr="00524718">
        <w:rPr>
          <w:rFonts w:ascii="Arial" w:hAnsi="Arial" w:cs="Arial"/>
          <w:sz w:val="22"/>
          <w:szCs w:val="22"/>
        </w:rPr>
        <w:t xml:space="preserve"> menos 100.000 </w:t>
      </w:r>
      <w:r w:rsidR="0027496B" w:rsidRPr="00524718">
        <w:rPr>
          <w:rFonts w:ascii="Arial" w:hAnsi="Arial" w:cs="Arial"/>
          <w:sz w:val="22"/>
          <w:szCs w:val="22"/>
        </w:rPr>
        <w:t>Mb</w:t>
      </w:r>
      <w:r w:rsidR="00C75703" w:rsidRPr="00524718">
        <w:rPr>
          <w:rFonts w:ascii="Arial" w:hAnsi="Arial" w:cs="Arial"/>
          <w:sz w:val="22"/>
          <w:szCs w:val="22"/>
        </w:rPr>
        <w:t>p</w:t>
      </w:r>
      <w:r w:rsidR="0027496B" w:rsidRPr="00524718">
        <w:rPr>
          <w:rFonts w:ascii="Arial" w:hAnsi="Arial" w:cs="Arial"/>
          <w:sz w:val="22"/>
          <w:szCs w:val="22"/>
        </w:rPr>
        <w:t>s</w:t>
      </w:r>
      <w:r w:rsidR="0048741E" w:rsidRPr="00524718">
        <w:rPr>
          <w:rFonts w:ascii="Arial" w:hAnsi="Arial" w:cs="Arial"/>
          <w:sz w:val="22"/>
          <w:szCs w:val="22"/>
        </w:rPr>
        <w:t xml:space="preserve"> y a su vez el precio de </w:t>
      </w:r>
      <w:r w:rsidR="000A250F" w:rsidRPr="00524718">
        <w:rPr>
          <w:rFonts w:ascii="Arial" w:hAnsi="Arial" w:cs="Arial"/>
          <w:sz w:val="22"/>
          <w:szCs w:val="22"/>
        </w:rPr>
        <w:t>transito</w:t>
      </w:r>
      <w:r w:rsidR="0048741E" w:rsidRPr="00524718">
        <w:rPr>
          <w:rFonts w:ascii="Arial" w:hAnsi="Arial" w:cs="Arial"/>
          <w:sz w:val="22"/>
          <w:szCs w:val="22"/>
        </w:rPr>
        <w:t xml:space="preserve"> internacional</w:t>
      </w:r>
      <w:r w:rsidR="00DE78C3" w:rsidRPr="00524718">
        <w:rPr>
          <w:rFonts w:ascii="Arial" w:hAnsi="Arial" w:cs="Arial"/>
          <w:sz w:val="22"/>
          <w:szCs w:val="22"/>
        </w:rPr>
        <w:t xml:space="preserve"> disminuirá</w:t>
      </w:r>
      <w:r w:rsidR="000A250F" w:rsidRPr="00524718">
        <w:rPr>
          <w:rFonts w:ascii="Arial" w:hAnsi="Arial" w:cs="Arial"/>
          <w:sz w:val="22"/>
          <w:szCs w:val="22"/>
        </w:rPr>
        <w:t xml:space="preserve">, </w:t>
      </w:r>
      <w:r w:rsidR="00C75703" w:rsidRPr="00524718">
        <w:rPr>
          <w:rFonts w:ascii="Arial" w:hAnsi="Arial" w:cs="Arial"/>
          <w:sz w:val="22"/>
          <w:szCs w:val="22"/>
        </w:rPr>
        <w:t>por lo tanto</w:t>
      </w:r>
      <w:r w:rsidR="00CA6B69" w:rsidRPr="00524718">
        <w:rPr>
          <w:rFonts w:ascii="Arial" w:hAnsi="Arial" w:cs="Arial"/>
          <w:sz w:val="22"/>
          <w:szCs w:val="22"/>
        </w:rPr>
        <w:t>, debido a una di</w:t>
      </w:r>
      <w:r w:rsidR="00C75703" w:rsidRPr="00524718">
        <w:rPr>
          <w:rFonts w:ascii="Arial" w:hAnsi="Arial" w:cs="Arial"/>
          <w:sz w:val="22"/>
          <w:szCs w:val="22"/>
        </w:rPr>
        <w:t>s</w:t>
      </w:r>
      <w:r w:rsidR="00CA6B69" w:rsidRPr="00524718">
        <w:rPr>
          <w:rFonts w:ascii="Arial" w:hAnsi="Arial" w:cs="Arial"/>
          <w:sz w:val="22"/>
          <w:szCs w:val="22"/>
        </w:rPr>
        <w:t>minución del</w:t>
      </w:r>
      <w:r w:rsidR="000A250F" w:rsidRPr="00524718">
        <w:rPr>
          <w:rFonts w:ascii="Arial" w:hAnsi="Arial" w:cs="Arial"/>
          <w:sz w:val="22"/>
          <w:szCs w:val="22"/>
        </w:rPr>
        <w:t xml:space="preserve"> precio final por conexión, se prevé un aumento en la cantidad de usuarios conectados.</w:t>
      </w:r>
    </w:p>
    <w:p w14:paraId="605FD1C9" w14:textId="77777777" w:rsidR="000A250F" w:rsidRPr="00524718" w:rsidRDefault="000A250F" w:rsidP="00ED55EE">
      <w:pPr>
        <w:pStyle w:val="Vieta"/>
        <w:numPr>
          <w:ilvl w:val="0"/>
          <w:numId w:val="0"/>
        </w:numPr>
        <w:spacing w:line="240" w:lineRule="auto"/>
        <w:ind w:left="720" w:hanging="720"/>
        <w:rPr>
          <w:rFonts w:ascii="Arial" w:hAnsi="Arial" w:cs="Arial"/>
          <w:sz w:val="22"/>
          <w:szCs w:val="22"/>
        </w:rPr>
      </w:pPr>
    </w:p>
    <w:p w14:paraId="570001CE" w14:textId="52CF1129" w:rsidR="000A250F" w:rsidRPr="00524718" w:rsidRDefault="000A250F"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La</w:t>
      </w:r>
      <w:r w:rsidR="006437E1" w:rsidRPr="00524718">
        <w:rPr>
          <w:rFonts w:ascii="Arial" w:hAnsi="Arial" w:cs="Arial"/>
          <w:sz w:val="22"/>
          <w:szCs w:val="22"/>
        </w:rPr>
        <w:t>s</w:t>
      </w:r>
      <w:r w:rsidRPr="00524718">
        <w:rPr>
          <w:rFonts w:ascii="Arial" w:hAnsi="Arial" w:cs="Arial"/>
          <w:sz w:val="22"/>
          <w:szCs w:val="22"/>
        </w:rPr>
        <w:t xml:space="preserve"> </w:t>
      </w:r>
      <w:r w:rsidR="006437E1" w:rsidRPr="00524718">
        <w:rPr>
          <w:rFonts w:ascii="Arial" w:hAnsi="Arial" w:cs="Arial"/>
          <w:sz w:val="22"/>
          <w:szCs w:val="22"/>
        </w:rPr>
        <w:t>T</w:t>
      </w:r>
      <w:r w:rsidRPr="00524718">
        <w:rPr>
          <w:rFonts w:ascii="Arial" w:hAnsi="Arial" w:cs="Arial"/>
          <w:sz w:val="22"/>
          <w:szCs w:val="22"/>
        </w:rPr>
        <w:t xml:space="preserve">abla </w:t>
      </w:r>
      <w:r w:rsidR="00DA20C4" w:rsidRPr="00524718">
        <w:rPr>
          <w:rFonts w:ascii="Arial" w:hAnsi="Arial" w:cs="Arial"/>
          <w:sz w:val="22"/>
          <w:szCs w:val="22"/>
        </w:rPr>
        <w:t>3</w:t>
      </w:r>
      <w:r w:rsidR="00023520" w:rsidRPr="00524718">
        <w:rPr>
          <w:rFonts w:ascii="Arial" w:hAnsi="Arial" w:cs="Arial"/>
          <w:sz w:val="22"/>
          <w:szCs w:val="22"/>
        </w:rPr>
        <w:t xml:space="preserve"> y 4</w:t>
      </w:r>
      <w:r w:rsidRPr="00524718">
        <w:rPr>
          <w:rFonts w:ascii="Arial" w:hAnsi="Arial" w:cs="Arial"/>
          <w:sz w:val="22"/>
          <w:szCs w:val="22"/>
        </w:rPr>
        <w:t xml:space="preserve"> expone</w:t>
      </w:r>
      <w:r w:rsidR="00023520" w:rsidRPr="00524718">
        <w:rPr>
          <w:rFonts w:ascii="Arial" w:hAnsi="Arial" w:cs="Arial"/>
          <w:sz w:val="22"/>
          <w:szCs w:val="22"/>
        </w:rPr>
        <w:t>n</w:t>
      </w:r>
      <w:r w:rsidRPr="00524718">
        <w:rPr>
          <w:rFonts w:ascii="Arial" w:hAnsi="Arial" w:cs="Arial"/>
          <w:sz w:val="22"/>
          <w:szCs w:val="22"/>
        </w:rPr>
        <w:t xml:space="preserve"> las proyecciones del precio de transito internacional, el n</w:t>
      </w:r>
      <w:r w:rsidR="00C75703" w:rsidRPr="00524718">
        <w:rPr>
          <w:rFonts w:ascii="Arial" w:hAnsi="Arial" w:cs="Arial"/>
          <w:sz w:val="22"/>
          <w:szCs w:val="22"/>
        </w:rPr>
        <w:t>ú</w:t>
      </w:r>
      <w:r w:rsidRPr="00524718">
        <w:rPr>
          <w:rFonts w:ascii="Arial" w:hAnsi="Arial" w:cs="Arial"/>
          <w:sz w:val="22"/>
          <w:szCs w:val="22"/>
        </w:rPr>
        <w:t xml:space="preserve">mero de usuarios y el precio final </w:t>
      </w:r>
      <w:r w:rsidR="00023520" w:rsidRPr="00524718">
        <w:rPr>
          <w:rFonts w:ascii="Arial" w:hAnsi="Arial" w:cs="Arial"/>
          <w:sz w:val="22"/>
          <w:szCs w:val="22"/>
        </w:rPr>
        <w:t>de</w:t>
      </w:r>
      <w:r w:rsidRPr="00524718">
        <w:rPr>
          <w:rFonts w:ascii="Arial" w:hAnsi="Arial" w:cs="Arial"/>
          <w:sz w:val="22"/>
          <w:szCs w:val="22"/>
        </w:rPr>
        <w:t xml:space="preserve"> conexión</w:t>
      </w:r>
      <w:r w:rsidR="00023520" w:rsidRPr="00524718">
        <w:rPr>
          <w:rFonts w:ascii="Arial" w:hAnsi="Arial" w:cs="Arial"/>
          <w:sz w:val="22"/>
          <w:szCs w:val="22"/>
        </w:rPr>
        <w:t xml:space="preserve"> con y sin proyecto para </w:t>
      </w:r>
      <w:r w:rsidRPr="00524718">
        <w:rPr>
          <w:rFonts w:ascii="Arial" w:hAnsi="Arial" w:cs="Arial"/>
          <w:sz w:val="22"/>
          <w:szCs w:val="22"/>
        </w:rPr>
        <w:t>banda ancha fija</w:t>
      </w:r>
      <w:r w:rsidR="00023520" w:rsidRPr="00524718">
        <w:rPr>
          <w:rFonts w:ascii="Arial" w:hAnsi="Arial" w:cs="Arial"/>
          <w:sz w:val="22"/>
          <w:szCs w:val="22"/>
        </w:rPr>
        <w:t xml:space="preserve"> y móvil respectivamente</w:t>
      </w:r>
      <w:r w:rsidRPr="00524718">
        <w:rPr>
          <w:rFonts w:ascii="Arial" w:hAnsi="Arial" w:cs="Arial"/>
          <w:sz w:val="22"/>
          <w:szCs w:val="22"/>
        </w:rPr>
        <w:t>.</w:t>
      </w:r>
    </w:p>
    <w:p w14:paraId="36522A5B" w14:textId="77777777" w:rsidR="003B228A" w:rsidRDefault="003B228A" w:rsidP="003B228A">
      <w:pPr>
        <w:pStyle w:val="Vieta"/>
        <w:numPr>
          <w:ilvl w:val="0"/>
          <w:numId w:val="0"/>
        </w:numPr>
        <w:spacing w:line="240" w:lineRule="auto"/>
        <w:rPr>
          <w:rFonts w:ascii="Arial" w:hAnsi="Arial" w:cs="Arial"/>
        </w:rPr>
      </w:pPr>
    </w:p>
    <w:p w14:paraId="092FBBD4" w14:textId="77777777" w:rsidR="000A250F" w:rsidRPr="007E663E" w:rsidRDefault="000A250F" w:rsidP="000A250F">
      <w:pPr>
        <w:pStyle w:val="Vieta"/>
        <w:numPr>
          <w:ilvl w:val="0"/>
          <w:numId w:val="0"/>
        </w:numPr>
        <w:spacing w:line="240" w:lineRule="auto"/>
        <w:rPr>
          <w:rFonts w:ascii="Arial" w:hAnsi="Arial" w:cs="Arial"/>
          <w:lang w:val="es-ES_tradnl"/>
        </w:rPr>
      </w:pPr>
    </w:p>
    <w:p w14:paraId="0E9447F2" w14:textId="755F31C0" w:rsidR="00375200" w:rsidRPr="00B27915" w:rsidRDefault="000A250F" w:rsidP="006B3929">
      <w:pPr>
        <w:pStyle w:val="Vieta"/>
        <w:numPr>
          <w:ilvl w:val="0"/>
          <w:numId w:val="0"/>
        </w:numPr>
        <w:spacing w:line="240" w:lineRule="auto"/>
        <w:jc w:val="center"/>
        <w:rPr>
          <w:rFonts w:ascii="Arial" w:hAnsi="Arial" w:cs="Arial"/>
          <w:b/>
          <w:sz w:val="22"/>
          <w:szCs w:val="22"/>
          <w:lang w:val="es-ES_tradnl"/>
        </w:rPr>
      </w:pPr>
      <w:r w:rsidRPr="00B27915">
        <w:rPr>
          <w:rFonts w:ascii="Arial" w:hAnsi="Arial" w:cs="Arial"/>
          <w:b/>
          <w:sz w:val="22"/>
          <w:szCs w:val="22"/>
          <w:lang w:val="es-ES_tradnl"/>
        </w:rPr>
        <w:t>Tabla 3.</w:t>
      </w:r>
      <w:r w:rsidR="00C75703" w:rsidRPr="00B27915">
        <w:rPr>
          <w:rFonts w:ascii="Arial" w:hAnsi="Arial" w:cs="Arial"/>
          <w:b/>
          <w:sz w:val="22"/>
          <w:szCs w:val="22"/>
          <w:lang w:val="es-ES_tradnl"/>
        </w:rPr>
        <w:t xml:space="preserve"> Proyecciones precio conexión Banda </w:t>
      </w:r>
      <w:r w:rsidR="00023520" w:rsidRPr="00B27915">
        <w:rPr>
          <w:rFonts w:ascii="Arial" w:hAnsi="Arial" w:cs="Arial"/>
          <w:b/>
          <w:sz w:val="22"/>
          <w:szCs w:val="22"/>
          <w:lang w:val="es-ES_tradnl"/>
        </w:rPr>
        <w:t>a</w:t>
      </w:r>
      <w:r w:rsidR="00C75703" w:rsidRPr="00B27915">
        <w:rPr>
          <w:rFonts w:ascii="Arial" w:hAnsi="Arial" w:cs="Arial"/>
          <w:b/>
          <w:sz w:val="22"/>
          <w:szCs w:val="22"/>
          <w:lang w:val="es-ES_tradnl"/>
        </w:rPr>
        <w:t xml:space="preserve">ncha </w:t>
      </w:r>
      <w:r w:rsidR="00023520" w:rsidRPr="00B27915">
        <w:rPr>
          <w:rFonts w:ascii="Arial" w:hAnsi="Arial" w:cs="Arial"/>
          <w:b/>
          <w:sz w:val="22"/>
          <w:szCs w:val="22"/>
          <w:lang w:val="es-ES_tradnl"/>
        </w:rPr>
        <w:t>f</w:t>
      </w:r>
      <w:r w:rsidR="00C75703" w:rsidRPr="00B27915">
        <w:rPr>
          <w:rFonts w:ascii="Arial" w:hAnsi="Arial" w:cs="Arial"/>
          <w:b/>
          <w:sz w:val="22"/>
          <w:szCs w:val="22"/>
          <w:lang w:val="es-ES_tradnl"/>
        </w:rPr>
        <w:t>ija</w:t>
      </w:r>
      <w:r w:rsidR="00023520" w:rsidRPr="00B27915">
        <w:rPr>
          <w:rFonts w:ascii="Arial" w:hAnsi="Arial" w:cs="Arial"/>
          <w:b/>
          <w:sz w:val="22"/>
          <w:szCs w:val="22"/>
          <w:lang w:val="es-ES_tradnl"/>
        </w:rPr>
        <w:t xml:space="preserve"> (BAF)</w:t>
      </w:r>
    </w:p>
    <w:tbl>
      <w:tblPr>
        <w:tblStyle w:val="Sombreadoclaro-nfasis11"/>
        <w:tblW w:w="9315" w:type="dxa"/>
        <w:tblLook w:val="04A0" w:firstRow="1" w:lastRow="0" w:firstColumn="1" w:lastColumn="0" w:noHBand="0" w:noVBand="1"/>
      </w:tblPr>
      <w:tblGrid>
        <w:gridCol w:w="993"/>
        <w:gridCol w:w="1417"/>
        <w:gridCol w:w="1418"/>
        <w:gridCol w:w="1276"/>
        <w:gridCol w:w="1387"/>
        <w:gridCol w:w="1387"/>
        <w:gridCol w:w="1437"/>
      </w:tblGrid>
      <w:tr w:rsidR="00E24FE3" w:rsidRPr="006B3929" w14:paraId="6EC3A7EB" w14:textId="77777777" w:rsidTr="00E2449C">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6998CDC7" w14:textId="77777777" w:rsidR="00E24FE3" w:rsidRPr="006B3929" w:rsidRDefault="00E24FE3" w:rsidP="00E24FE3">
            <w:pPr>
              <w:spacing w:after="0" w:line="240" w:lineRule="auto"/>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Año</w:t>
            </w:r>
          </w:p>
        </w:tc>
        <w:tc>
          <w:tcPr>
            <w:tcW w:w="1417" w:type="dxa"/>
            <w:hideMark/>
          </w:tcPr>
          <w:p w14:paraId="261B3458" w14:textId="77777777" w:rsidR="00E24FE3" w:rsidRPr="006B3929" w:rsidRDefault="00E24FE3" w:rsidP="00E24FE3">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Precio Transito IP Sin proyecto</w:t>
            </w:r>
          </w:p>
        </w:tc>
        <w:tc>
          <w:tcPr>
            <w:tcW w:w="1418" w:type="dxa"/>
            <w:hideMark/>
          </w:tcPr>
          <w:p w14:paraId="7CB3E0C4" w14:textId="77777777" w:rsidR="00E24FE3" w:rsidRPr="006B3929" w:rsidRDefault="00E24FE3" w:rsidP="00E24F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Precio BAF del usuario sin proyecto</w:t>
            </w:r>
          </w:p>
        </w:tc>
        <w:tc>
          <w:tcPr>
            <w:tcW w:w="1276" w:type="dxa"/>
            <w:hideMark/>
          </w:tcPr>
          <w:p w14:paraId="1BC2C660" w14:textId="77777777" w:rsidR="00E24FE3" w:rsidRPr="006B3929" w:rsidRDefault="00E24FE3" w:rsidP="00E24F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Usuarios BAF sin proyecto</w:t>
            </w:r>
          </w:p>
        </w:tc>
        <w:tc>
          <w:tcPr>
            <w:tcW w:w="1387" w:type="dxa"/>
            <w:hideMark/>
          </w:tcPr>
          <w:p w14:paraId="1A411E6E" w14:textId="77777777" w:rsidR="00E24FE3" w:rsidRPr="006B3929" w:rsidRDefault="00E24FE3" w:rsidP="00E24FE3">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Precio Transito IP con proyecto</w:t>
            </w:r>
          </w:p>
        </w:tc>
        <w:tc>
          <w:tcPr>
            <w:tcW w:w="1387" w:type="dxa"/>
            <w:hideMark/>
          </w:tcPr>
          <w:p w14:paraId="4F39155C" w14:textId="77777777" w:rsidR="00E24FE3" w:rsidRPr="006B3929" w:rsidRDefault="00E24FE3" w:rsidP="00E24FE3">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Precio BAF del usuario con Proyecto</w:t>
            </w:r>
          </w:p>
        </w:tc>
        <w:tc>
          <w:tcPr>
            <w:tcW w:w="1437" w:type="dxa"/>
            <w:hideMark/>
          </w:tcPr>
          <w:p w14:paraId="5BF55B7D" w14:textId="77777777" w:rsidR="00E24FE3" w:rsidRPr="006B3929" w:rsidRDefault="00E24FE3" w:rsidP="00E24FE3">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Usuarios con proyecto</w:t>
            </w:r>
          </w:p>
        </w:tc>
      </w:tr>
      <w:tr w:rsidR="00630854" w:rsidRPr="006B3929" w14:paraId="28C7CCED"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30DD695"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2018</w:t>
            </w:r>
          </w:p>
        </w:tc>
        <w:tc>
          <w:tcPr>
            <w:tcW w:w="1417" w:type="dxa"/>
            <w:noWrap/>
            <w:vAlign w:val="bottom"/>
            <w:hideMark/>
          </w:tcPr>
          <w:p w14:paraId="24EE07D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1.44</w:t>
            </w:r>
          </w:p>
        </w:tc>
        <w:tc>
          <w:tcPr>
            <w:tcW w:w="1418" w:type="dxa"/>
            <w:noWrap/>
            <w:vAlign w:val="bottom"/>
            <w:hideMark/>
          </w:tcPr>
          <w:p w14:paraId="5AAFAAA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30.00</w:t>
            </w:r>
          </w:p>
        </w:tc>
        <w:tc>
          <w:tcPr>
            <w:tcW w:w="1276" w:type="dxa"/>
            <w:noWrap/>
            <w:vAlign w:val="bottom"/>
            <w:hideMark/>
          </w:tcPr>
          <w:p w14:paraId="2032C9E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341582</w:t>
            </w:r>
          </w:p>
        </w:tc>
        <w:tc>
          <w:tcPr>
            <w:tcW w:w="1387" w:type="dxa"/>
            <w:noWrap/>
            <w:vAlign w:val="bottom"/>
            <w:hideMark/>
          </w:tcPr>
          <w:p w14:paraId="577922DF"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1.44</w:t>
            </w:r>
          </w:p>
        </w:tc>
        <w:tc>
          <w:tcPr>
            <w:tcW w:w="1387" w:type="dxa"/>
            <w:noWrap/>
            <w:vAlign w:val="bottom"/>
            <w:hideMark/>
          </w:tcPr>
          <w:p w14:paraId="5D3BB16E"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w:t>
            </w:r>
          </w:p>
        </w:tc>
        <w:tc>
          <w:tcPr>
            <w:tcW w:w="1437" w:type="dxa"/>
            <w:noWrap/>
            <w:vAlign w:val="bottom"/>
            <w:hideMark/>
          </w:tcPr>
          <w:p w14:paraId="5612C2CB"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341582</w:t>
            </w:r>
          </w:p>
        </w:tc>
      </w:tr>
      <w:tr w:rsidR="00630854" w:rsidRPr="006B3929" w14:paraId="565AE9FA"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40D5826"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2019</w:t>
            </w:r>
          </w:p>
        </w:tc>
        <w:tc>
          <w:tcPr>
            <w:tcW w:w="1417" w:type="dxa"/>
            <w:noWrap/>
            <w:vAlign w:val="bottom"/>
            <w:hideMark/>
          </w:tcPr>
          <w:p w14:paraId="5EFB582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2.25</w:t>
            </w:r>
          </w:p>
        </w:tc>
        <w:tc>
          <w:tcPr>
            <w:tcW w:w="1418" w:type="dxa"/>
            <w:noWrap/>
            <w:vAlign w:val="bottom"/>
            <w:hideMark/>
          </w:tcPr>
          <w:p w14:paraId="6B72ED9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30.81</w:t>
            </w:r>
          </w:p>
        </w:tc>
        <w:tc>
          <w:tcPr>
            <w:tcW w:w="1276" w:type="dxa"/>
            <w:noWrap/>
            <w:vAlign w:val="bottom"/>
            <w:hideMark/>
          </w:tcPr>
          <w:p w14:paraId="3312D1D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350527</w:t>
            </w:r>
          </w:p>
        </w:tc>
        <w:tc>
          <w:tcPr>
            <w:tcW w:w="1387" w:type="dxa"/>
            <w:noWrap/>
            <w:vAlign w:val="bottom"/>
            <w:hideMark/>
          </w:tcPr>
          <w:p w14:paraId="7409004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0.82</w:t>
            </w:r>
          </w:p>
        </w:tc>
        <w:tc>
          <w:tcPr>
            <w:tcW w:w="1387" w:type="dxa"/>
            <w:noWrap/>
            <w:vAlign w:val="bottom"/>
            <w:hideMark/>
          </w:tcPr>
          <w:p w14:paraId="185D1943"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29.38</w:t>
            </w:r>
          </w:p>
        </w:tc>
        <w:tc>
          <w:tcPr>
            <w:tcW w:w="1437" w:type="dxa"/>
            <w:noWrap/>
            <w:vAlign w:val="bottom"/>
            <w:hideMark/>
          </w:tcPr>
          <w:p w14:paraId="469ED4E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378142</w:t>
            </w:r>
          </w:p>
        </w:tc>
      </w:tr>
      <w:tr w:rsidR="00630854" w:rsidRPr="006B3929" w14:paraId="179CBA0A"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CEF4E8"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2020</w:t>
            </w:r>
          </w:p>
        </w:tc>
        <w:tc>
          <w:tcPr>
            <w:tcW w:w="1417" w:type="dxa"/>
            <w:noWrap/>
            <w:vAlign w:val="bottom"/>
            <w:hideMark/>
          </w:tcPr>
          <w:p w14:paraId="3696675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3.19</w:t>
            </w:r>
          </w:p>
        </w:tc>
        <w:tc>
          <w:tcPr>
            <w:tcW w:w="1418" w:type="dxa"/>
            <w:noWrap/>
            <w:vAlign w:val="bottom"/>
            <w:hideMark/>
          </w:tcPr>
          <w:p w14:paraId="430810A9"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31.75</w:t>
            </w:r>
          </w:p>
        </w:tc>
        <w:tc>
          <w:tcPr>
            <w:tcW w:w="1276" w:type="dxa"/>
            <w:noWrap/>
            <w:vAlign w:val="bottom"/>
            <w:hideMark/>
          </w:tcPr>
          <w:p w14:paraId="2773EDE0"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357578</w:t>
            </w:r>
          </w:p>
        </w:tc>
        <w:tc>
          <w:tcPr>
            <w:tcW w:w="1387" w:type="dxa"/>
            <w:noWrap/>
            <w:vAlign w:val="bottom"/>
            <w:hideMark/>
          </w:tcPr>
          <w:p w14:paraId="257972F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1.11</w:t>
            </w:r>
          </w:p>
        </w:tc>
        <w:tc>
          <w:tcPr>
            <w:tcW w:w="1387" w:type="dxa"/>
            <w:noWrap/>
            <w:vAlign w:val="bottom"/>
            <w:hideMark/>
          </w:tcPr>
          <w:p w14:paraId="3F3CE166"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29.67</w:t>
            </w:r>
          </w:p>
        </w:tc>
        <w:tc>
          <w:tcPr>
            <w:tcW w:w="1437" w:type="dxa"/>
            <w:noWrap/>
            <w:vAlign w:val="bottom"/>
            <w:hideMark/>
          </w:tcPr>
          <w:p w14:paraId="1D9FD435"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397894</w:t>
            </w:r>
          </w:p>
        </w:tc>
      </w:tr>
      <w:tr w:rsidR="00630854" w:rsidRPr="006B3929" w14:paraId="25D44D6F"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299E1BA"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2021</w:t>
            </w:r>
          </w:p>
        </w:tc>
        <w:tc>
          <w:tcPr>
            <w:tcW w:w="1417" w:type="dxa"/>
            <w:noWrap/>
            <w:vAlign w:val="bottom"/>
            <w:hideMark/>
          </w:tcPr>
          <w:p w14:paraId="1475A372"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3.78</w:t>
            </w:r>
          </w:p>
        </w:tc>
        <w:tc>
          <w:tcPr>
            <w:tcW w:w="1418" w:type="dxa"/>
            <w:noWrap/>
            <w:vAlign w:val="bottom"/>
            <w:hideMark/>
          </w:tcPr>
          <w:p w14:paraId="000BFE19"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32.34</w:t>
            </w:r>
          </w:p>
        </w:tc>
        <w:tc>
          <w:tcPr>
            <w:tcW w:w="1276" w:type="dxa"/>
            <w:noWrap/>
            <w:vAlign w:val="bottom"/>
            <w:hideMark/>
          </w:tcPr>
          <w:p w14:paraId="671FA29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371688</w:t>
            </w:r>
          </w:p>
        </w:tc>
        <w:tc>
          <w:tcPr>
            <w:tcW w:w="1387" w:type="dxa"/>
            <w:noWrap/>
            <w:vAlign w:val="bottom"/>
            <w:hideMark/>
          </w:tcPr>
          <w:p w14:paraId="43ADDD8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1.27</w:t>
            </w:r>
          </w:p>
        </w:tc>
        <w:tc>
          <w:tcPr>
            <w:tcW w:w="1387" w:type="dxa"/>
            <w:noWrap/>
            <w:vAlign w:val="bottom"/>
            <w:hideMark/>
          </w:tcPr>
          <w:p w14:paraId="0017E3D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29.83</w:t>
            </w:r>
          </w:p>
        </w:tc>
        <w:tc>
          <w:tcPr>
            <w:tcW w:w="1437" w:type="dxa"/>
            <w:noWrap/>
            <w:vAlign w:val="bottom"/>
            <w:hideMark/>
          </w:tcPr>
          <w:p w14:paraId="2F8BEB72"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420827</w:t>
            </w:r>
          </w:p>
        </w:tc>
      </w:tr>
      <w:tr w:rsidR="00630854" w:rsidRPr="006B3929" w14:paraId="2D9D4D6D"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CAB5458"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2022</w:t>
            </w:r>
          </w:p>
        </w:tc>
        <w:tc>
          <w:tcPr>
            <w:tcW w:w="1417" w:type="dxa"/>
            <w:noWrap/>
            <w:vAlign w:val="bottom"/>
            <w:hideMark/>
          </w:tcPr>
          <w:p w14:paraId="33CF969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4.53</w:t>
            </w:r>
          </w:p>
        </w:tc>
        <w:tc>
          <w:tcPr>
            <w:tcW w:w="1418" w:type="dxa"/>
            <w:noWrap/>
            <w:vAlign w:val="bottom"/>
            <w:hideMark/>
          </w:tcPr>
          <w:p w14:paraId="3DD060BE"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33.09</w:t>
            </w:r>
          </w:p>
        </w:tc>
        <w:tc>
          <w:tcPr>
            <w:tcW w:w="1276" w:type="dxa"/>
            <w:noWrap/>
            <w:vAlign w:val="bottom"/>
            <w:hideMark/>
          </w:tcPr>
          <w:p w14:paraId="7E1C1C9B"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383362</w:t>
            </w:r>
          </w:p>
        </w:tc>
        <w:tc>
          <w:tcPr>
            <w:tcW w:w="1387" w:type="dxa"/>
            <w:noWrap/>
            <w:vAlign w:val="bottom"/>
            <w:hideMark/>
          </w:tcPr>
          <w:p w14:paraId="1782605F"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1.52</w:t>
            </w:r>
          </w:p>
        </w:tc>
        <w:tc>
          <w:tcPr>
            <w:tcW w:w="1387" w:type="dxa"/>
            <w:noWrap/>
            <w:vAlign w:val="bottom"/>
            <w:hideMark/>
          </w:tcPr>
          <w:p w14:paraId="7FB7CBF0"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30.08</w:t>
            </w:r>
          </w:p>
        </w:tc>
        <w:tc>
          <w:tcPr>
            <w:tcW w:w="1437" w:type="dxa"/>
            <w:noWrap/>
            <w:vAlign w:val="bottom"/>
            <w:hideMark/>
          </w:tcPr>
          <w:p w14:paraId="4917B591"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442984</w:t>
            </w:r>
          </w:p>
        </w:tc>
      </w:tr>
      <w:tr w:rsidR="00630854" w:rsidRPr="006B3929" w14:paraId="51244A7A"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6B00899"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2023</w:t>
            </w:r>
          </w:p>
        </w:tc>
        <w:tc>
          <w:tcPr>
            <w:tcW w:w="1417" w:type="dxa"/>
            <w:noWrap/>
            <w:vAlign w:val="bottom"/>
            <w:hideMark/>
          </w:tcPr>
          <w:p w14:paraId="2A467953"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4.82</w:t>
            </w:r>
          </w:p>
        </w:tc>
        <w:tc>
          <w:tcPr>
            <w:tcW w:w="1418" w:type="dxa"/>
            <w:noWrap/>
            <w:vAlign w:val="bottom"/>
            <w:hideMark/>
          </w:tcPr>
          <w:p w14:paraId="6CA9314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33.38</w:t>
            </w:r>
          </w:p>
        </w:tc>
        <w:tc>
          <w:tcPr>
            <w:tcW w:w="1276" w:type="dxa"/>
            <w:noWrap/>
            <w:vAlign w:val="bottom"/>
            <w:hideMark/>
          </w:tcPr>
          <w:p w14:paraId="31D45F9D"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404388</w:t>
            </w:r>
          </w:p>
        </w:tc>
        <w:tc>
          <w:tcPr>
            <w:tcW w:w="1387" w:type="dxa"/>
            <w:noWrap/>
            <w:vAlign w:val="bottom"/>
            <w:hideMark/>
          </w:tcPr>
          <w:p w14:paraId="3B64D663"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1.63</w:t>
            </w:r>
          </w:p>
        </w:tc>
        <w:tc>
          <w:tcPr>
            <w:tcW w:w="1387" w:type="dxa"/>
            <w:noWrap/>
            <w:vAlign w:val="bottom"/>
            <w:hideMark/>
          </w:tcPr>
          <w:p w14:paraId="2681715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30.19</w:t>
            </w:r>
          </w:p>
        </w:tc>
        <w:tc>
          <w:tcPr>
            <w:tcW w:w="1437" w:type="dxa"/>
            <w:noWrap/>
            <w:vAlign w:val="bottom"/>
            <w:hideMark/>
          </w:tcPr>
          <w:p w14:paraId="4EE5636E"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468696</w:t>
            </w:r>
          </w:p>
        </w:tc>
      </w:tr>
      <w:tr w:rsidR="00630854" w:rsidRPr="006B3929" w14:paraId="3A7DBB81"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84A0A27"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2024</w:t>
            </w:r>
          </w:p>
        </w:tc>
        <w:tc>
          <w:tcPr>
            <w:tcW w:w="1417" w:type="dxa"/>
            <w:noWrap/>
            <w:vAlign w:val="bottom"/>
            <w:hideMark/>
          </w:tcPr>
          <w:p w14:paraId="4B74603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5.10</w:t>
            </w:r>
          </w:p>
        </w:tc>
        <w:tc>
          <w:tcPr>
            <w:tcW w:w="1418" w:type="dxa"/>
            <w:noWrap/>
            <w:vAlign w:val="bottom"/>
            <w:hideMark/>
          </w:tcPr>
          <w:p w14:paraId="4A9C2D7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33.66</w:t>
            </w:r>
          </w:p>
        </w:tc>
        <w:tc>
          <w:tcPr>
            <w:tcW w:w="1276" w:type="dxa"/>
            <w:noWrap/>
            <w:vAlign w:val="bottom"/>
            <w:hideMark/>
          </w:tcPr>
          <w:p w14:paraId="6489285D"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426173</w:t>
            </w:r>
          </w:p>
        </w:tc>
        <w:tc>
          <w:tcPr>
            <w:tcW w:w="1387" w:type="dxa"/>
            <w:noWrap/>
            <w:vAlign w:val="bottom"/>
            <w:hideMark/>
          </w:tcPr>
          <w:p w14:paraId="7CDE547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1.77</w:t>
            </w:r>
          </w:p>
        </w:tc>
        <w:tc>
          <w:tcPr>
            <w:tcW w:w="1387" w:type="dxa"/>
            <w:noWrap/>
            <w:vAlign w:val="bottom"/>
            <w:hideMark/>
          </w:tcPr>
          <w:p w14:paraId="785B73E1"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30.33</w:t>
            </w:r>
          </w:p>
        </w:tc>
        <w:tc>
          <w:tcPr>
            <w:tcW w:w="1437" w:type="dxa"/>
            <w:noWrap/>
            <w:vAlign w:val="bottom"/>
            <w:hideMark/>
          </w:tcPr>
          <w:p w14:paraId="67797B5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494537</w:t>
            </w:r>
          </w:p>
        </w:tc>
      </w:tr>
      <w:tr w:rsidR="00630854" w:rsidRPr="006B3929" w14:paraId="7D962593"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48F2A38"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2025</w:t>
            </w:r>
          </w:p>
        </w:tc>
        <w:tc>
          <w:tcPr>
            <w:tcW w:w="1417" w:type="dxa"/>
            <w:noWrap/>
            <w:vAlign w:val="bottom"/>
            <w:hideMark/>
          </w:tcPr>
          <w:p w14:paraId="03535E78"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6.30</w:t>
            </w:r>
          </w:p>
        </w:tc>
        <w:tc>
          <w:tcPr>
            <w:tcW w:w="1418" w:type="dxa"/>
            <w:noWrap/>
            <w:vAlign w:val="bottom"/>
            <w:hideMark/>
          </w:tcPr>
          <w:p w14:paraId="305BD6F2"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34.86</w:t>
            </w:r>
          </w:p>
        </w:tc>
        <w:tc>
          <w:tcPr>
            <w:tcW w:w="1276" w:type="dxa"/>
            <w:noWrap/>
            <w:vAlign w:val="bottom"/>
            <w:hideMark/>
          </w:tcPr>
          <w:p w14:paraId="4E51C1FB"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431355</w:t>
            </w:r>
          </w:p>
        </w:tc>
        <w:tc>
          <w:tcPr>
            <w:tcW w:w="1387" w:type="dxa"/>
            <w:noWrap/>
            <w:vAlign w:val="bottom"/>
            <w:hideMark/>
          </w:tcPr>
          <w:p w14:paraId="318B904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2.40</w:t>
            </w:r>
          </w:p>
        </w:tc>
        <w:tc>
          <w:tcPr>
            <w:tcW w:w="1387" w:type="dxa"/>
            <w:noWrap/>
            <w:vAlign w:val="bottom"/>
            <w:hideMark/>
          </w:tcPr>
          <w:p w14:paraId="522AC251"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30.96</w:t>
            </w:r>
          </w:p>
        </w:tc>
        <w:tc>
          <w:tcPr>
            <w:tcW w:w="1437" w:type="dxa"/>
            <w:noWrap/>
            <w:vAlign w:val="bottom"/>
            <w:hideMark/>
          </w:tcPr>
          <w:p w14:paraId="4D6D850D"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510548</w:t>
            </w:r>
          </w:p>
        </w:tc>
      </w:tr>
      <w:tr w:rsidR="00630854" w:rsidRPr="006B3929" w14:paraId="735DA882"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42C8127"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2026</w:t>
            </w:r>
          </w:p>
        </w:tc>
        <w:tc>
          <w:tcPr>
            <w:tcW w:w="1417" w:type="dxa"/>
            <w:noWrap/>
            <w:vAlign w:val="bottom"/>
            <w:hideMark/>
          </w:tcPr>
          <w:p w14:paraId="3A635550"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7.10</w:t>
            </w:r>
          </w:p>
        </w:tc>
        <w:tc>
          <w:tcPr>
            <w:tcW w:w="1418" w:type="dxa"/>
            <w:noWrap/>
            <w:vAlign w:val="bottom"/>
            <w:hideMark/>
          </w:tcPr>
          <w:p w14:paraId="0FCCB4F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35.66</w:t>
            </w:r>
          </w:p>
        </w:tc>
        <w:tc>
          <w:tcPr>
            <w:tcW w:w="1276" w:type="dxa"/>
            <w:noWrap/>
            <w:vAlign w:val="bottom"/>
            <w:hideMark/>
          </w:tcPr>
          <w:p w14:paraId="3B47CFA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444732</w:t>
            </w:r>
          </w:p>
        </w:tc>
        <w:tc>
          <w:tcPr>
            <w:tcW w:w="1387" w:type="dxa"/>
            <w:noWrap/>
            <w:vAlign w:val="bottom"/>
            <w:hideMark/>
          </w:tcPr>
          <w:p w14:paraId="4CF55A8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2.82</w:t>
            </w:r>
          </w:p>
        </w:tc>
        <w:tc>
          <w:tcPr>
            <w:tcW w:w="1387" w:type="dxa"/>
            <w:noWrap/>
            <w:vAlign w:val="bottom"/>
            <w:hideMark/>
          </w:tcPr>
          <w:p w14:paraId="7B9E133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31.38</w:t>
            </w:r>
          </w:p>
        </w:tc>
        <w:tc>
          <w:tcPr>
            <w:tcW w:w="1437" w:type="dxa"/>
            <w:noWrap/>
            <w:vAlign w:val="bottom"/>
            <w:hideMark/>
          </w:tcPr>
          <w:p w14:paraId="7A5393E5"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531587</w:t>
            </w:r>
          </w:p>
        </w:tc>
      </w:tr>
      <w:tr w:rsidR="00630854" w:rsidRPr="006B3929" w14:paraId="474A56CA"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B1667DA"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2027</w:t>
            </w:r>
          </w:p>
        </w:tc>
        <w:tc>
          <w:tcPr>
            <w:tcW w:w="1417" w:type="dxa"/>
            <w:noWrap/>
            <w:vAlign w:val="bottom"/>
            <w:hideMark/>
          </w:tcPr>
          <w:p w14:paraId="559B144C"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7.71</w:t>
            </w:r>
          </w:p>
        </w:tc>
        <w:tc>
          <w:tcPr>
            <w:tcW w:w="1418" w:type="dxa"/>
            <w:noWrap/>
            <w:vAlign w:val="bottom"/>
            <w:hideMark/>
          </w:tcPr>
          <w:p w14:paraId="39669C6C"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36.27</w:t>
            </w:r>
          </w:p>
        </w:tc>
        <w:tc>
          <w:tcPr>
            <w:tcW w:w="1276" w:type="dxa"/>
            <w:noWrap/>
            <w:vAlign w:val="bottom"/>
            <w:hideMark/>
          </w:tcPr>
          <w:p w14:paraId="308BBBE5"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462181</w:t>
            </w:r>
          </w:p>
        </w:tc>
        <w:tc>
          <w:tcPr>
            <w:tcW w:w="1387" w:type="dxa"/>
            <w:noWrap/>
            <w:vAlign w:val="bottom"/>
            <w:hideMark/>
          </w:tcPr>
          <w:p w14:paraId="7BB3FFCD"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3.16</w:t>
            </w:r>
          </w:p>
        </w:tc>
        <w:tc>
          <w:tcPr>
            <w:tcW w:w="1387" w:type="dxa"/>
            <w:noWrap/>
            <w:vAlign w:val="bottom"/>
            <w:hideMark/>
          </w:tcPr>
          <w:p w14:paraId="436963D8"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31.72</w:t>
            </w:r>
          </w:p>
        </w:tc>
        <w:tc>
          <w:tcPr>
            <w:tcW w:w="1437" w:type="dxa"/>
            <w:noWrap/>
            <w:vAlign w:val="bottom"/>
            <w:hideMark/>
          </w:tcPr>
          <w:p w14:paraId="3D281F6C"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555329</w:t>
            </w:r>
          </w:p>
        </w:tc>
      </w:tr>
      <w:tr w:rsidR="00630854" w:rsidRPr="006B3929" w14:paraId="4F740176"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09F05416"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2028</w:t>
            </w:r>
          </w:p>
        </w:tc>
        <w:tc>
          <w:tcPr>
            <w:tcW w:w="1417" w:type="dxa"/>
            <w:noWrap/>
            <w:vAlign w:val="bottom"/>
            <w:hideMark/>
          </w:tcPr>
          <w:p w14:paraId="63D6752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8.22</w:t>
            </w:r>
          </w:p>
        </w:tc>
        <w:tc>
          <w:tcPr>
            <w:tcW w:w="1418" w:type="dxa"/>
            <w:noWrap/>
            <w:vAlign w:val="bottom"/>
            <w:hideMark/>
          </w:tcPr>
          <w:p w14:paraId="35595CF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36.78</w:t>
            </w:r>
          </w:p>
        </w:tc>
        <w:tc>
          <w:tcPr>
            <w:tcW w:w="1276" w:type="dxa"/>
            <w:noWrap/>
            <w:vAlign w:val="bottom"/>
            <w:hideMark/>
          </w:tcPr>
          <w:p w14:paraId="40505CFA"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482320</w:t>
            </w:r>
          </w:p>
        </w:tc>
        <w:tc>
          <w:tcPr>
            <w:tcW w:w="1387" w:type="dxa"/>
            <w:noWrap/>
            <w:vAlign w:val="bottom"/>
            <w:hideMark/>
          </w:tcPr>
          <w:p w14:paraId="660BB637"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3.44</w:t>
            </w:r>
          </w:p>
        </w:tc>
        <w:tc>
          <w:tcPr>
            <w:tcW w:w="1387" w:type="dxa"/>
            <w:noWrap/>
            <w:vAlign w:val="bottom"/>
            <w:hideMark/>
          </w:tcPr>
          <w:p w14:paraId="6A5A3C30"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32.00</w:t>
            </w:r>
          </w:p>
        </w:tc>
        <w:tc>
          <w:tcPr>
            <w:tcW w:w="1437" w:type="dxa"/>
            <w:noWrap/>
            <w:vAlign w:val="bottom"/>
            <w:hideMark/>
          </w:tcPr>
          <w:p w14:paraId="22C3DFF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581000</w:t>
            </w:r>
          </w:p>
        </w:tc>
      </w:tr>
      <w:tr w:rsidR="00630854" w:rsidRPr="006B3929" w14:paraId="641D5CBC"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068F9F0"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2029</w:t>
            </w:r>
          </w:p>
        </w:tc>
        <w:tc>
          <w:tcPr>
            <w:tcW w:w="1417" w:type="dxa"/>
            <w:noWrap/>
            <w:vAlign w:val="bottom"/>
            <w:hideMark/>
          </w:tcPr>
          <w:p w14:paraId="46493F82"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8.65</w:t>
            </w:r>
          </w:p>
        </w:tc>
        <w:tc>
          <w:tcPr>
            <w:tcW w:w="1418" w:type="dxa"/>
            <w:noWrap/>
            <w:vAlign w:val="bottom"/>
            <w:hideMark/>
          </w:tcPr>
          <w:p w14:paraId="03163778"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37.21</w:t>
            </w:r>
          </w:p>
        </w:tc>
        <w:tc>
          <w:tcPr>
            <w:tcW w:w="1276" w:type="dxa"/>
            <w:noWrap/>
            <w:vAlign w:val="bottom"/>
            <w:hideMark/>
          </w:tcPr>
          <w:p w14:paraId="065AB6E3"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504524</w:t>
            </w:r>
          </w:p>
        </w:tc>
        <w:tc>
          <w:tcPr>
            <w:tcW w:w="1387" w:type="dxa"/>
            <w:noWrap/>
            <w:vAlign w:val="bottom"/>
            <w:hideMark/>
          </w:tcPr>
          <w:p w14:paraId="6126D019"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3.68</w:t>
            </w:r>
          </w:p>
        </w:tc>
        <w:tc>
          <w:tcPr>
            <w:tcW w:w="1387" w:type="dxa"/>
            <w:noWrap/>
            <w:vAlign w:val="bottom"/>
            <w:hideMark/>
          </w:tcPr>
          <w:p w14:paraId="290A314E"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32.24</w:t>
            </w:r>
          </w:p>
        </w:tc>
        <w:tc>
          <w:tcPr>
            <w:tcW w:w="1437" w:type="dxa"/>
            <w:noWrap/>
            <w:vAlign w:val="bottom"/>
            <w:hideMark/>
          </w:tcPr>
          <w:p w14:paraId="07124CE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608241</w:t>
            </w:r>
          </w:p>
        </w:tc>
      </w:tr>
      <w:tr w:rsidR="00630854" w:rsidRPr="006B3929" w14:paraId="0B722F76"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57B8D2F"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2030</w:t>
            </w:r>
          </w:p>
        </w:tc>
        <w:tc>
          <w:tcPr>
            <w:tcW w:w="1417" w:type="dxa"/>
            <w:noWrap/>
            <w:vAlign w:val="bottom"/>
            <w:hideMark/>
          </w:tcPr>
          <w:p w14:paraId="7FE42BB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9.03</w:t>
            </w:r>
          </w:p>
        </w:tc>
        <w:tc>
          <w:tcPr>
            <w:tcW w:w="1418" w:type="dxa"/>
            <w:noWrap/>
            <w:vAlign w:val="bottom"/>
            <w:hideMark/>
          </w:tcPr>
          <w:p w14:paraId="6F6D53E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37.59</w:t>
            </w:r>
          </w:p>
        </w:tc>
        <w:tc>
          <w:tcPr>
            <w:tcW w:w="1276" w:type="dxa"/>
            <w:noWrap/>
            <w:vAlign w:val="bottom"/>
            <w:hideMark/>
          </w:tcPr>
          <w:p w14:paraId="5037E7A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528458</w:t>
            </w:r>
          </w:p>
        </w:tc>
        <w:tc>
          <w:tcPr>
            <w:tcW w:w="1387" w:type="dxa"/>
            <w:noWrap/>
            <w:vAlign w:val="bottom"/>
            <w:hideMark/>
          </w:tcPr>
          <w:p w14:paraId="0BBE064D"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3.90</w:t>
            </w:r>
          </w:p>
        </w:tc>
        <w:tc>
          <w:tcPr>
            <w:tcW w:w="1387" w:type="dxa"/>
            <w:noWrap/>
            <w:vAlign w:val="bottom"/>
            <w:hideMark/>
          </w:tcPr>
          <w:p w14:paraId="14046049"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32.46</w:t>
            </w:r>
          </w:p>
        </w:tc>
        <w:tc>
          <w:tcPr>
            <w:tcW w:w="1437" w:type="dxa"/>
            <w:noWrap/>
            <w:vAlign w:val="bottom"/>
            <w:hideMark/>
          </w:tcPr>
          <w:p w14:paraId="06EE9FB9"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636856</w:t>
            </w:r>
          </w:p>
        </w:tc>
      </w:tr>
      <w:tr w:rsidR="00630854" w:rsidRPr="006B3929" w14:paraId="74D6B816"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6937EA3"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2031</w:t>
            </w:r>
          </w:p>
        </w:tc>
        <w:tc>
          <w:tcPr>
            <w:tcW w:w="1417" w:type="dxa"/>
            <w:noWrap/>
            <w:vAlign w:val="bottom"/>
            <w:hideMark/>
          </w:tcPr>
          <w:p w14:paraId="536DF29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9.38</w:t>
            </w:r>
          </w:p>
        </w:tc>
        <w:tc>
          <w:tcPr>
            <w:tcW w:w="1418" w:type="dxa"/>
            <w:noWrap/>
            <w:vAlign w:val="bottom"/>
            <w:hideMark/>
          </w:tcPr>
          <w:p w14:paraId="3C00F169"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37.94</w:t>
            </w:r>
          </w:p>
        </w:tc>
        <w:tc>
          <w:tcPr>
            <w:tcW w:w="1276" w:type="dxa"/>
            <w:noWrap/>
            <w:vAlign w:val="bottom"/>
            <w:hideMark/>
          </w:tcPr>
          <w:p w14:paraId="0B3A1F7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553922</w:t>
            </w:r>
          </w:p>
        </w:tc>
        <w:tc>
          <w:tcPr>
            <w:tcW w:w="1387" w:type="dxa"/>
            <w:noWrap/>
            <w:vAlign w:val="bottom"/>
            <w:hideMark/>
          </w:tcPr>
          <w:p w14:paraId="4FD5D54C"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4.10</w:t>
            </w:r>
          </w:p>
        </w:tc>
        <w:tc>
          <w:tcPr>
            <w:tcW w:w="1387" w:type="dxa"/>
            <w:noWrap/>
            <w:vAlign w:val="bottom"/>
            <w:hideMark/>
          </w:tcPr>
          <w:p w14:paraId="59649FD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32.66</w:t>
            </w:r>
          </w:p>
        </w:tc>
        <w:tc>
          <w:tcPr>
            <w:tcW w:w="1437" w:type="dxa"/>
            <w:noWrap/>
            <w:vAlign w:val="bottom"/>
            <w:hideMark/>
          </w:tcPr>
          <w:p w14:paraId="045610F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666721</w:t>
            </w:r>
          </w:p>
        </w:tc>
      </w:tr>
      <w:tr w:rsidR="00630854" w:rsidRPr="006B3929" w14:paraId="7EE20F2E"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C611FB2"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2032</w:t>
            </w:r>
          </w:p>
        </w:tc>
        <w:tc>
          <w:tcPr>
            <w:tcW w:w="1417" w:type="dxa"/>
            <w:noWrap/>
            <w:vAlign w:val="bottom"/>
            <w:hideMark/>
          </w:tcPr>
          <w:p w14:paraId="6509EBAB"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9.69</w:t>
            </w:r>
          </w:p>
        </w:tc>
        <w:tc>
          <w:tcPr>
            <w:tcW w:w="1418" w:type="dxa"/>
            <w:noWrap/>
            <w:vAlign w:val="bottom"/>
            <w:hideMark/>
          </w:tcPr>
          <w:p w14:paraId="48A2F0A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38.25</w:t>
            </w:r>
          </w:p>
        </w:tc>
        <w:tc>
          <w:tcPr>
            <w:tcW w:w="1276" w:type="dxa"/>
            <w:noWrap/>
            <w:vAlign w:val="bottom"/>
            <w:hideMark/>
          </w:tcPr>
          <w:p w14:paraId="2DF67E2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580787</w:t>
            </w:r>
          </w:p>
        </w:tc>
        <w:tc>
          <w:tcPr>
            <w:tcW w:w="1387" w:type="dxa"/>
            <w:noWrap/>
            <w:vAlign w:val="bottom"/>
            <w:hideMark/>
          </w:tcPr>
          <w:p w14:paraId="6453397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4.29</w:t>
            </w:r>
          </w:p>
        </w:tc>
        <w:tc>
          <w:tcPr>
            <w:tcW w:w="1387" w:type="dxa"/>
            <w:noWrap/>
            <w:vAlign w:val="bottom"/>
            <w:hideMark/>
          </w:tcPr>
          <w:p w14:paraId="67D0A87A"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32.85</w:t>
            </w:r>
          </w:p>
        </w:tc>
        <w:tc>
          <w:tcPr>
            <w:tcW w:w="1437" w:type="dxa"/>
            <w:noWrap/>
            <w:vAlign w:val="bottom"/>
            <w:hideMark/>
          </w:tcPr>
          <w:p w14:paraId="4ADC422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697753</w:t>
            </w:r>
          </w:p>
        </w:tc>
      </w:tr>
      <w:tr w:rsidR="00630854" w:rsidRPr="006B3929" w14:paraId="51FE9AFB"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416D4914"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2033</w:t>
            </w:r>
          </w:p>
        </w:tc>
        <w:tc>
          <w:tcPr>
            <w:tcW w:w="1417" w:type="dxa"/>
            <w:noWrap/>
            <w:vAlign w:val="bottom"/>
            <w:hideMark/>
          </w:tcPr>
          <w:p w14:paraId="1899575D"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9.98</w:t>
            </w:r>
          </w:p>
        </w:tc>
        <w:tc>
          <w:tcPr>
            <w:tcW w:w="1418" w:type="dxa"/>
            <w:noWrap/>
            <w:vAlign w:val="bottom"/>
            <w:hideMark/>
          </w:tcPr>
          <w:p w14:paraId="4DB94F1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38.54</w:t>
            </w:r>
          </w:p>
        </w:tc>
        <w:tc>
          <w:tcPr>
            <w:tcW w:w="1276" w:type="dxa"/>
            <w:noWrap/>
            <w:vAlign w:val="bottom"/>
            <w:hideMark/>
          </w:tcPr>
          <w:p w14:paraId="591D24EA"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608962</w:t>
            </w:r>
          </w:p>
        </w:tc>
        <w:tc>
          <w:tcPr>
            <w:tcW w:w="1387" w:type="dxa"/>
            <w:noWrap/>
            <w:vAlign w:val="bottom"/>
            <w:hideMark/>
          </w:tcPr>
          <w:p w14:paraId="4E1DF7E1"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4.46</w:t>
            </w:r>
          </w:p>
        </w:tc>
        <w:tc>
          <w:tcPr>
            <w:tcW w:w="1387" w:type="dxa"/>
            <w:noWrap/>
            <w:vAlign w:val="bottom"/>
            <w:hideMark/>
          </w:tcPr>
          <w:p w14:paraId="6EBB488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33.02</w:t>
            </w:r>
          </w:p>
        </w:tc>
        <w:tc>
          <w:tcPr>
            <w:tcW w:w="1437" w:type="dxa"/>
            <w:noWrap/>
            <w:vAlign w:val="bottom"/>
            <w:hideMark/>
          </w:tcPr>
          <w:p w14:paraId="21DA626C"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729890</w:t>
            </w:r>
          </w:p>
        </w:tc>
      </w:tr>
      <w:tr w:rsidR="00630854" w:rsidRPr="006B3929" w14:paraId="6CBE3CFD"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F8C6F8B"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2034</w:t>
            </w:r>
          </w:p>
        </w:tc>
        <w:tc>
          <w:tcPr>
            <w:tcW w:w="1417" w:type="dxa"/>
            <w:noWrap/>
            <w:vAlign w:val="bottom"/>
            <w:hideMark/>
          </w:tcPr>
          <w:p w14:paraId="399FF19A"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10.25</w:t>
            </w:r>
          </w:p>
        </w:tc>
        <w:tc>
          <w:tcPr>
            <w:tcW w:w="1418" w:type="dxa"/>
            <w:noWrap/>
            <w:vAlign w:val="bottom"/>
            <w:hideMark/>
          </w:tcPr>
          <w:p w14:paraId="48046D1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38.81</w:t>
            </w:r>
          </w:p>
        </w:tc>
        <w:tc>
          <w:tcPr>
            <w:tcW w:w="1276" w:type="dxa"/>
            <w:noWrap/>
            <w:vAlign w:val="bottom"/>
            <w:hideMark/>
          </w:tcPr>
          <w:p w14:paraId="6CD93A5B"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638384</w:t>
            </w:r>
          </w:p>
        </w:tc>
        <w:tc>
          <w:tcPr>
            <w:tcW w:w="1387" w:type="dxa"/>
            <w:noWrap/>
            <w:vAlign w:val="bottom"/>
            <w:hideMark/>
          </w:tcPr>
          <w:p w14:paraId="64A0A7B2"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4.62</w:t>
            </w:r>
          </w:p>
        </w:tc>
        <w:tc>
          <w:tcPr>
            <w:tcW w:w="1387" w:type="dxa"/>
            <w:noWrap/>
            <w:vAlign w:val="bottom"/>
            <w:hideMark/>
          </w:tcPr>
          <w:p w14:paraId="024E5493"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33.18</w:t>
            </w:r>
          </w:p>
        </w:tc>
        <w:tc>
          <w:tcPr>
            <w:tcW w:w="1437" w:type="dxa"/>
            <w:noWrap/>
            <w:vAlign w:val="bottom"/>
            <w:hideMark/>
          </w:tcPr>
          <w:p w14:paraId="120F3704"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763087</w:t>
            </w:r>
          </w:p>
        </w:tc>
      </w:tr>
      <w:tr w:rsidR="00630854" w:rsidRPr="006B3929" w14:paraId="4F57325F"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936B104"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2035</w:t>
            </w:r>
          </w:p>
        </w:tc>
        <w:tc>
          <w:tcPr>
            <w:tcW w:w="1417" w:type="dxa"/>
            <w:noWrap/>
            <w:vAlign w:val="bottom"/>
            <w:hideMark/>
          </w:tcPr>
          <w:p w14:paraId="2231D11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10.50</w:t>
            </w:r>
          </w:p>
        </w:tc>
        <w:tc>
          <w:tcPr>
            <w:tcW w:w="1418" w:type="dxa"/>
            <w:noWrap/>
            <w:vAlign w:val="bottom"/>
            <w:hideMark/>
          </w:tcPr>
          <w:p w14:paraId="6C2EB1F2"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39.06</w:t>
            </w:r>
          </w:p>
        </w:tc>
        <w:tc>
          <w:tcPr>
            <w:tcW w:w="1276" w:type="dxa"/>
            <w:noWrap/>
            <w:vAlign w:val="bottom"/>
            <w:hideMark/>
          </w:tcPr>
          <w:p w14:paraId="566D8E45"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669002</w:t>
            </w:r>
          </w:p>
        </w:tc>
        <w:tc>
          <w:tcPr>
            <w:tcW w:w="1387" w:type="dxa"/>
            <w:noWrap/>
            <w:vAlign w:val="bottom"/>
            <w:hideMark/>
          </w:tcPr>
          <w:p w14:paraId="43F7C28F"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4.77</w:t>
            </w:r>
          </w:p>
        </w:tc>
        <w:tc>
          <w:tcPr>
            <w:tcW w:w="1387" w:type="dxa"/>
            <w:noWrap/>
            <w:vAlign w:val="bottom"/>
            <w:hideMark/>
          </w:tcPr>
          <w:p w14:paraId="12EFCB75"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33.33</w:t>
            </w:r>
          </w:p>
        </w:tc>
        <w:tc>
          <w:tcPr>
            <w:tcW w:w="1437" w:type="dxa"/>
            <w:noWrap/>
            <w:vAlign w:val="bottom"/>
            <w:hideMark/>
          </w:tcPr>
          <w:p w14:paraId="145D0360"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797305</w:t>
            </w:r>
          </w:p>
        </w:tc>
      </w:tr>
      <w:tr w:rsidR="00630854" w:rsidRPr="006B3929" w14:paraId="64F2CFD0"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F343EB3"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2036</w:t>
            </w:r>
          </w:p>
        </w:tc>
        <w:tc>
          <w:tcPr>
            <w:tcW w:w="1417" w:type="dxa"/>
            <w:noWrap/>
            <w:vAlign w:val="bottom"/>
            <w:hideMark/>
          </w:tcPr>
          <w:p w14:paraId="72565136"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10.73</w:t>
            </w:r>
          </w:p>
        </w:tc>
        <w:tc>
          <w:tcPr>
            <w:tcW w:w="1418" w:type="dxa"/>
            <w:noWrap/>
            <w:vAlign w:val="bottom"/>
            <w:hideMark/>
          </w:tcPr>
          <w:p w14:paraId="74766BF1"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39.29</w:t>
            </w:r>
          </w:p>
        </w:tc>
        <w:tc>
          <w:tcPr>
            <w:tcW w:w="1276" w:type="dxa"/>
            <w:noWrap/>
            <w:vAlign w:val="bottom"/>
            <w:hideMark/>
          </w:tcPr>
          <w:p w14:paraId="7E17E8F8"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700777</w:t>
            </w:r>
          </w:p>
        </w:tc>
        <w:tc>
          <w:tcPr>
            <w:tcW w:w="1387" w:type="dxa"/>
            <w:noWrap/>
            <w:vAlign w:val="bottom"/>
            <w:hideMark/>
          </w:tcPr>
          <w:p w14:paraId="76516C00"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4.91</w:t>
            </w:r>
          </w:p>
        </w:tc>
        <w:tc>
          <w:tcPr>
            <w:tcW w:w="1387" w:type="dxa"/>
            <w:noWrap/>
            <w:vAlign w:val="bottom"/>
            <w:hideMark/>
          </w:tcPr>
          <w:p w14:paraId="2CA92A39"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33.47</w:t>
            </w:r>
          </w:p>
        </w:tc>
        <w:tc>
          <w:tcPr>
            <w:tcW w:w="1437" w:type="dxa"/>
            <w:noWrap/>
            <w:vAlign w:val="bottom"/>
            <w:hideMark/>
          </w:tcPr>
          <w:p w14:paraId="70C587AC" w14:textId="77777777" w:rsidR="00630854" w:rsidRPr="006B3929" w:rsidRDefault="00630854" w:rsidP="00C7570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832513</w:t>
            </w:r>
          </w:p>
        </w:tc>
      </w:tr>
      <w:tr w:rsidR="00630854" w:rsidRPr="006B3929" w14:paraId="3D8AE488"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21B41FE" w14:textId="77777777" w:rsidR="00630854" w:rsidRPr="006B3929" w:rsidRDefault="00630854" w:rsidP="00C75703">
            <w:pPr>
              <w:spacing w:after="0" w:line="240" w:lineRule="auto"/>
              <w:jc w:val="center"/>
              <w:rPr>
                <w:rFonts w:ascii="Arial" w:eastAsia="Times New Roman" w:hAnsi="Arial" w:cs="Arial"/>
                <w:color w:val="000000"/>
                <w:sz w:val="18"/>
                <w:szCs w:val="18"/>
                <w:lang w:val="es-CO" w:eastAsia="es-CO"/>
              </w:rPr>
            </w:pPr>
            <w:r w:rsidRPr="006B3929">
              <w:rPr>
                <w:rFonts w:ascii="Arial" w:eastAsia="Times New Roman" w:hAnsi="Arial" w:cs="Arial"/>
                <w:color w:val="000000"/>
                <w:sz w:val="18"/>
                <w:szCs w:val="18"/>
                <w:lang w:val="es-CO" w:eastAsia="es-CO"/>
              </w:rPr>
              <w:t>2037</w:t>
            </w:r>
          </w:p>
        </w:tc>
        <w:tc>
          <w:tcPr>
            <w:tcW w:w="1417" w:type="dxa"/>
            <w:noWrap/>
            <w:vAlign w:val="bottom"/>
            <w:hideMark/>
          </w:tcPr>
          <w:p w14:paraId="7ABF8888"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10.96</w:t>
            </w:r>
          </w:p>
        </w:tc>
        <w:tc>
          <w:tcPr>
            <w:tcW w:w="1418" w:type="dxa"/>
            <w:noWrap/>
            <w:vAlign w:val="bottom"/>
            <w:hideMark/>
          </w:tcPr>
          <w:p w14:paraId="20E5D2C1"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39.52</w:t>
            </w:r>
          </w:p>
        </w:tc>
        <w:tc>
          <w:tcPr>
            <w:tcW w:w="1276" w:type="dxa"/>
            <w:noWrap/>
            <w:vAlign w:val="bottom"/>
            <w:hideMark/>
          </w:tcPr>
          <w:p w14:paraId="2BD2E7A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733676</w:t>
            </w:r>
          </w:p>
        </w:tc>
        <w:tc>
          <w:tcPr>
            <w:tcW w:w="1387" w:type="dxa"/>
            <w:noWrap/>
            <w:vAlign w:val="bottom"/>
            <w:hideMark/>
          </w:tcPr>
          <w:p w14:paraId="550D5AE4"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5.05</w:t>
            </w:r>
          </w:p>
        </w:tc>
        <w:tc>
          <w:tcPr>
            <w:tcW w:w="1387" w:type="dxa"/>
            <w:noWrap/>
            <w:vAlign w:val="bottom"/>
            <w:hideMark/>
          </w:tcPr>
          <w:p w14:paraId="7C64AE46"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33.61</w:t>
            </w:r>
          </w:p>
        </w:tc>
        <w:tc>
          <w:tcPr>
            <w:tcW w:w="1437" w:type="dxa"/>
            <w:noWrap/>
            <w:vAlign w:val="bottom"/>
            <w:hideMark/>
          </w:tcPr>
          <w:p w14:paraId="3D7E9E47" w14:textId="77777777" w:rsidR="00630854" w:rsidRPr="006B3929" w:rsidRDefault="00630854" w:rsidP="00C7570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6B3929">
              <w:rPr>
                <w:rFonts w:ascii="Arial" w:hAnsi="Arial" w:cs="Arial"/>
                <w:color w:val="000000"/>
                <w:sz w:val="18"/>
                <w:szCs w:val="18"/>
              </w:rPr>
              <w:t>868683</w:t>
            </w:r>
          </w:p>
        </w:tc>
      </w:tr>
    </w:tbl>
    <w:p w14:paraId="69D40032" w14:textId="5BAAADF3" w:rsidR="00023520" w:rsidRPr="00B27915" w:rsidRDefault="00365D93" w:rsidP="00B27915">
      <w:pPr>
        <w:pStyle w:val="Vieta"/>
        <w:numPr>
          <w:ilvl w:val="0"/>
          <w:numId w:val="0"/>
        </w:numPr>
        <w:spacing w:line="240" w:lineRule="auto"/>
        <w:jc w:val="center"/>
        <w:rPr>
          <w:rFonts w:ascii="Arial" w:hAnsi="Arial" w:cs="Arial"/>
          <w:sz w:val="16"/>
          <w:szCs w:val="16"/>
          <w:lang w:val="es-ES_tradnl"/>
        </w:rPr>
      </w:pPr>
      <w:r w:rsidRPr="00C253EA">
        <w:rPr>
          <w:rFonts w:ascii="Arial" w:hAnsi="Arial" w:cs="Arial"/>
          <w:sz w:val="16"/>
          <w:szCs w:val="16"/>
          <w:lang w:val="es-ES_tradnl"/>
        </w:rPr>
        <w:t>Fuente:</w:t>
      </w:r>
      <w:r w:rsidR="00710E32" w:rsidRPr="00C253EA">
        <w:rPr>
          <w:rFonts w:ascii="Arial" w:hAnsi="Arial" w:cs="Arial"/>
          <w:sz w:val="16"/>
          <w:szCs w:val="16"/>
          <w:lang w:val="es-ES_tradnl"/>
        </w:rPr>
        <w:t xml:space="preserve"> </w:t>
      </w:r>
      <w:proofErr w:type="spellStart"/>
      <w:r w:rsidR="00710E32" w:rsidRPr="00C253EA">
        <w:rPr>
          <w:rFonts w:ascii="Arial" w:hAnsi="Arial" w:cs="Arial"/>
          <w:sz w:val="16"/>
          <w:szCs w:val="16"/>
          <w:lang w:val="es-ES_tradnl"/>
        </w:rPr>
        <w:t>Telegeography</w:t>
      </w:r>
      <w:proofErr w:type="spellEnd"/>
      <w:r w:rsidR="00710E32" w:rsidRPr="00C253EA">
        <w:rPr>
          <w:rFonts w:ascii="Arial" w:hAnsi="Arial" w:cs="Arial"/>
          <w:sz w:val="16"/>
          <w:szCs w:val="16"/>
          <w:lang w:val="es-ES_tradnl"/>
        </w:rPr>
        <w:t xml:space="preserve"> 2016 y cálculos propios.</w:t>
      </w:r>
    </w:p>
    <w:p w14:paraId="7D7C18C8" w14:textId="77777777" w:rsidR="00C253EA" w:rsidRPr="00B27915" w:rsidRDefault="00C253EA" w:rsidP="00023520">
      <w:pPr>
        <w:pStyle w:val="Vieta"/>
        <w:numPr>
          <w:ilvl w:val="0"/>
          <w:numId w:val="0"/>
        </w:numPr>
        <w:spacing w:line="240" w:lineRule="auto"/>
        <w:rPr>
          <w:rFonts w:ascii="Arial" w:hAnsi="Arial" w:cs="Arial"/>
          <w:b/>
          <w:sz w:val="22"/>
          <w:szCs w:val="22"/>
          <w:lang w:val="es-ES_tradnl"/>
        </w:rPr>
      </w:pPr>
    </w:p>
    <w:p w14:paraId="1502CCDD" w14:textId="60048AB5" w:rsidR="00630854" w:rsidRPr="00B27915" w:rsidRDefault="00023520" w:rsidP="00C253EA">
      <w:pPr>
        <w:pStyle w:val="Vieta"/>
        <w:numPr>
          <w:ilvl w:val="0"/>
          <w:numId w:val="0"/>
        </w:numPr>
        <w:spacing w:line="240" w:lineRule="auto"/>
        <w:jc w:val="center"/>
        <w:rPr>
          <w:rFonts w:ascii="Arial" w:hAnsi="Arial" w:cs="Arial"/>
          <w:b/>
          <w:sz w:val="22"/>
          <w:szCs w:val="22"/>
          <w:lang w:val="es-ES_tradnl"/>
        </w:rPr>
      </w:pPr>
      <w:r w:rsidRPr="00B27915">
        <w:rPr>
          <w:rFonts w:ascii="Arial" w:hAnsi="Arial" w:cs="Arial"/>
          <w:b/>
          <w:sz w:val="22"/>
          <w:szCs w:val="22"/>
          <w:lang w:val="es-ES_tradnl"/>
        </w:rPr>
        <w:t>Tabla 4. Proyecciones precio conexión Banda ancha móvil</w:t>
      </w:r>
    </w:p>
    <w:tbl>
      <w:tblPr>
        <w:tblStyle w:val="Sombreadoclaro-nfasis11"/>
        <w:tblW w:w="9315" w:type="dxa"/>
        <w:tblLook w:val="04A0" w:firstRow="1" w:lastRow="0" w:firstColumn="1" w:lastColumn="0" w:noHBand="0" w:noVBand="1"/>
      </w:tblPr>
      <w:tblGrid>
        <w:gridCol w:w="993"/>
        <w:gridCol w:w="1417"/>
        <w:gridCol w:w="1418"/>
        <w:gridCol w:w="1276"/>
        <w:gridCol w:w="1387"/>
        <w:gridCol w:w="1387"/>
        <w:gridCol w:w="1437"/>
      </w:tblGrid>
      <w:tr w:rsidR="00630854" w:rsidRPr="00C253EA" w14:paraId="28DC905E" w14:textId="77777777" w:rsidTr="00630854">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779E4EC" w14:textId="77777777" w:rsidR="00630854" w:rsidRPr="00C253EA" w:rsidRDefault="00630854" w:rsidP="00630854">
            <w:pPr>
              <w:spacing w:after="0" w:line="240" w:lineRule="auto"/>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Año</w:t>
            </w:r>
          </w:p>
        </w:tc>
        <w:tc>
          <w:tcPr>
            <w:tcW w:w="1417" w:type="dxa"/>
            <w:hideMark/>
          </w:tcPr>
          <w:p w14:paraId="0A4FF2C7" w14:textId="77777777" w:rsidR="00630854" w:rsidRPr="00C253EA" w:rsidRDefault="00630854" w:rsidP="00630854">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Precio Transito IP Sin proyecto</w:t>
            </w:r>
          </w:p>
        </w:tc>
        <w:tc>
          <w:tcPr>
            <w:tcW w:w="1418" w:type="dxa"/>
            <w:hideMark/>
          </w:tcPr>
          <w:p w14:paraId="382162E2" w14:textId="77777777" w:rsidR="00630854" w:rsidRPr="00C253EA" w:rsidRDefault="00630854" w:rsidP="006308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Precio BAF del usuario sin proyecto</w:t>
            </w:r>
          </w:p>
        </w:tc>
        <w:tc>
          <w:tcPr>
            <w:tcW w:w="1276" w:type="dxa"/>
            <w:hideMark/>
          </w:tcPr>
          <w:p w14:paraId="73DB407B" w14:textId="77777777" w:rsidR="00630854" w:rsidRPr="00C253EA" w:rsidRDefault="00630854" w:rsidP="006308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Usuarios BAF sin proyecto</w:t>
            </w:r>
          </w:p>
        </w:tc>
        <w:tc>
          <w:tcPr>
            <w:tcW w:w="1387" w:type="dxa"/>
            <w:hideMark/>
          </w:tcPr>
          <w:p w14:paraId="3D459A5B" w14:textId="77777777" w:rsidR="00630854" w:rsidRPr="00C253EA" w:rsidRDefault="00630854" w:rsidP="00630854">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Precio Transito IP con proyecto</w:t>
            </w:r>
          </w:p>
        </w:tc>
        <w:tc>
          <w:tcPr>
            <w:tcW w:w="1387" w:type="dxa"/>
            <w:hideMark/>
          </w:tcPr>
          <w:p w14:paraId="323F6FA6" w14:textId="77777777" w:rsidR="00630854" w:rsidRPr="00C253EA" w:rsidRDefault="00630854" w:rsidP="00630854">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Precio BAF del usuario con Proyecto</w:t>
            </w:r>
          </w:p>
        </w:tc>
        <w:tc>
          <w:tcPr>
            <w:tcW w:w="1437" w:type="dxa"/>
            <w:hideMark/>
          </w:tcPr>
          <w:p w14:paraId="46AAFDEF" w14:textId="77777777" w:rsidR="00630854" w:rsidRPr="00C253EA" w:rsidRDefault="00630854" w:rsidP="00630854">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Usuarios con proyecto</w:t>
            </w:r>
          </w:p>
        </w:tc>
      </w:tr>
      <w:tr w:rsidR="00630854" w:rsidRPr="00C253EA" w14:paraId="797D933B"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09B381F"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2018</w:t>
            </w:r>
          </w:p>
        </w:tc>
        <w:tc>
          <w:tcPr>
            <w:tcW w:w="1417" w:type="dxa"/>
            <w:noWrap/>
            <w:vAlign w:val="bottom"/>
            <w:hideMark/>
          </w:tcPr>
          <w:p w14:paraId="4DC4CC29"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1.152</w:t>
            </w:r>
          </w:p>
        </w:tc>
        <w:tc>
          <w:tcPr>
            <w:tcW w:w="1418" w:type="dxa"/>
            <w:noWrap/>
            <w:vAlign w:val="bottom"/>
            <w:hideMark/>
          </w:tcPr>
          <w:p w14:paraId="11D92500"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12.00</w:t>
            </w:r>
          </w:p>
        </w:tc>
        <w:tc>
          <w:tcPr>
            <w:tcW w:w="1276" w:type="dxa"/>
            <w:noWrap/>
            <w:vAlign w:val="bottom"/>
            <w:hideMark/>
          </w:tcPr>
          <w:p w14:paraId="526D3E40"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3720495</w:t>
            </w:r>
          </w:p>
        </w:tc>
        <w:tc>
          <w:tcPr>
            <w:tcW w:w="1387" w:type="dxa"/>
            <w:noWrap/>
            <w:vAlign w:val="bottom"/>
            <w:hideMark/>
          </w:tcPr>
          <w:p w14:paraId="43FA018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1.152</w:t>
            </w:r>
          </w:p>
        </w:tc>
        <w:tc>
          <w:tcPr>
            <w:tcW w:w="1387" w:type="dxa"/>
            <w:noWrap/>
            <w:vAlign w:val="bottom"/>
            <w:hideMark/>
          </w:tcPr>
          <w:p w14:paraId="69188D0D"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w:t>
            </w:r>
          </w:p>
        </w:tc>
        <w:tc>
          <w:tcPr>
            <w:tcW w:w="1437" w:type="dxa"/>
            <w:noWrap/>
            <w:vAlign w:val="bottom"/>
            <w:hideMark/>
          </w:tcPr>
          <w:p w14:paraId="6DE807B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3720495</w:t>
            </w:r>
          </w:p>
        </w:tc>
      </w:tr>
      <w:tr w:rsidR="00630854" w:rsidRPr="00C253EA" w14:paraId="54BFA585"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18639D7"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2019</w:t>
            </w:r>
          </w:p>
        </w:tc>
        <w:tc>
          <w:tcPr>
            <w:tcW w:w="1417" w:type="dxa"/>
            <w:noWrap/>
            <w:vAlign w:val="bottom"/>
            <w:hideMark/>
          </w:tcPr>
          <w:p w14:paraId="7565CD3C"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1.30</w:t>
            </w:r>
          </w:p>
        </w:tc>
        <w:tc>
          <w:tcPr>
            <w:tcW w:w="1418" w:type="dxa"/>
            <w:noWrap/>
            <w:vAlign w:val="bottom"/>
            <w:hideMark/>
          </w:tcPr>
          <w:p w14:paraId="5D7F78B9"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12.14</w:t>
            </w:r>
          </w:p>
        </w:tc>
        <w:tc>
          <w:tcPr>
            <w:tcW w:w="1276" w:type="dxa"/>
            <w:noWrap/>
            <w:vAlign w:val="bottom"/>
            <w:hideMark/>
          </w:tcPr>
          <w:p w14:paraId="7E4729D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3832048</w:t>
            </w:r>
          </w:p>
        </w:tc>
        <w:tc>
          <w:tcPr>
            <w:tcW w:w="1387" w:type="dxa"/>
            <w:noWrap/>
            <w:vAlign w:val="bottom"/>
            <w:hideMark/>
          </w:tcPr>
          <w:p w14:paraId="0B1D3F1B"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0.47</w:t>
            </w:r>
          </w:p>
        </w:tc>
        <w:tc>
          <w:tcPr>
            <w:tcW w:w="1387" w:type="dxa"/>
            <w:noWrap/>
            <w:vAlign w:val="bottom"/>
            <w:hideMark/>
          </w:tcPr>
          <w:p w14:paraId="7C0A973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11.32</w:t>
            </w:r>
          </w:p>
        </w:tc>
        <w:tc>
          <w:tcPr>
            <w:tcW w:w="1437" w:type="dxa"/>
            <w:noWrap/>
            <w:vAlign w:val="bottom"/>
            <w:hideMark/>
          </w:tcPr>
          <w:p w14:paraId="3D572F55"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4003421</w:t>
            </w:r>
          </w:p>
        </w:tc>
      </w:tr>
      <w:tr w:rsidR="00630854" w:rsidRPr="00C253EA" w14:paraId="666D7C76"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73DD0C2"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2020</w:t>
            </w:r>
          </w:p>
        </w:tc>
        <w:tc>
          <w:tcPr>
            <w:tcW w:w="1417" w:type="dxa"/>
            <w:noWrap/>
            <w:vAlign w:val="bottom"/>
            <w:hideMark/>
          </w:tcPr>
          <w:p w14:paraId="797E7C76"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1.56</w:t>
            </w:r>
          </w:p>
        </w:tc>
        <w:tc>
          <w:tcPr>
            <w:tcW w:w="1418" w:type="dxa"/>
            <w:noWrap/>
            <w:vAlign w:val="bottom"/>
            <w:hideMark/>
          </w:tcPr>
          <w:p w14:paraId="0479C0D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12.40</w:t>
            </w:r>
          </w:p>
        </w:tc>
        <w:tc>
          <w:tcPr>
            <w:tcW w:w="1276" w:type="dxa"/>
            <w:noWrap/>
            <w:vAlign w:val="bottom"/>
            <w:hideMark/>
          </w:tcPr>
          <w:p w14:paraId="4DE7C94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3922760</w:t>
            </w:r>
          </w:p>
        </w:tc>
        <w:tc>
          <w:tcPr>
            <w:tcW w:w="1387" w:type="dxa"/>
            <w:noWrap/>
            <w:vAlign w:val="bottom"/>
            <w:hideMark/>
          </w:tcPr>
          <w:p w14:paraId="50209196"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0.54</w:t>
            </w:r>
          </w:p>
        </w:tc>
        <w:tc>
          <w:tcPr>
            <w:tcW w:w="1387" w:type="dxa"/>
            <w:noWrap/>
            <w:vAlign w:val="bottom"/>
            <w:hideMark/>
          </w:tcPr>
          <w:p w14:paraId="0C7E129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11.39</w:t>
            </w:r>
          </w:p>
        </w:tc>
        <w:tc>
          <w:tcPr>
            <w:tcW w:w="1437" w:type="dxa"/>
            <w:noWrap/>
            <w:vAlign w:val="bottom"/>
            <w:hideMark/>
          </w:tcPr>
          <w:p w14:paraId="5B9B0DCE"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4132607</w:t>
            </w:r>
          </w:p>
        </w:tc>
      </w:tr>
      <w:tr w:rsidR="00630854" w:rsidRPr="00C253EA" w14:paraId="60818D0E"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14CB8E6"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2021</w:t>
            </w:r>
          </w:p>
        </w:tc>
        <w:tc>
          <w:tcPr>
            <w:tcW w:w="1417" w:type="dxa"/>
            <w:noWrap/>
            <w:vAlign w:val="bottom"/>
            <w:hideMark/>
          </w:tcPr>
          <w:p w14:paraId="475E16F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1.75</w:t>
            </w:r>
          </w:p>
        </w:tc>
        <w:tc>
          <w:tcPr>
            <w:tcW w:w="1418" w:type="dxa"/>
            <w:noWrap/>
            <w:vAlign w:val="bottom"/>
            <w:hideMark/>
          </w:tcPr>
          <w:p w14:paraId="7FA3B92D"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12.60</w:t>
            </w:r>
          </w:p>
        </w:tc>
        <w:tc>
          <w:tcPr>
            <w:tcW w:w="1276" w:type="dxa"/>
            <w:noWrap/>
            <w:vAlign w:val="bottom"/>
            <w:hideMark/>
          </w:tcPr>
          <w:p w14:paraId="4703DD1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4029189</w:t>
            </w:r>
          </w:p>
        </w:tc>
        <w:tc>
          <w:tcPr>
            <w:tcW w:w="1387" w:type="dxa"/>
            <w:noWrap/>
            <w:vAlign w:val="bottom"/>
            <w:hideMark/>
          </w:tcPr>
          <w:p w14:paraId="7A44E0C4"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0.59</w:t>
            </w:r>
          </w:p>
        </w:tc>
        <w:tc>
          <w:tcPr>
            <w:tcW w:w="1387" w:type="dxa"/>
            <w:noWrap/>
            <w:vAlign w:val="bottom"/>
            <w:hideMark/>
          </w:tcPr>
          <w:p w14:paraId="3F6FA84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11.44</w:t>
            </w:r>
          </w:p>
        </w:tc>
        <w:tc>
          <w:tcPr>
            <w:tcW w:w="1437" w:type="dxa"/>
            <w:noWrap/>
            <w:vAlign w:val="bottom"/>
            <w:hideMark/>
          </w:tcPr>
          <w:p w14:paraId="3996929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4267594</w:t>
            </w:r>
          </w:p>
        </w:tc>
      </w:tr>
      <w:tr w:rsidR="00630854" w:rsidRPr="00C253EA" w14:paraId="56EC186F"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50D3DC2"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2022</w:t>
            </w:r>
          </w:p>
        </w:tc>
        <w:tc>
          <w:tcPr>
            <w:tcW w:w="1417" w:type="dxa"/>
            <w:noWrap/>
            <w:vAlign w:val="bottom"/>
            <w:hideMark/>
          </w:tcPr>
          <w:p w14:paraId="480715FD"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2.20</w:t>
            </w:r>
          </w:p>
        </w:tc>
        <w:tc>
          <w:tcPr>
            <w:tcW w:w="1418" w:type="dxa"/>
            <w:noWrap/>
            <w:vAlign w:val="bottom"/>
            <w:hideMark/>
          </w:tcPr>
          <w:p w14:paraId="52E374EF"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13.05</w:t>
            </w:r>
          </w:p>
        </w:tc>
        <w:tc>
          <w:tcPr>
            <w:tcW w:w="1276" w:type="dxa"/>
            <w:noWrap/>
            <w:vAlign w:val="bottom"/>
            <w:hideMark/>
          </w:tcPr>
          <w:p w14:paraId="7B09CF7C"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4086890</w:t>
            </w:r>
          </w:p>
        </w:tc>
        <w:tc>
          <w:tcPr>
            <w:tcW w:w="1387" w:type="dxa"/>
            <w:noWrap/>
            <w:vAlign w:val="bottom"/>
            <w:hideMark/>
          </w:tcPr>
          <w:p w14:paraId="4269C002"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0.74</w:t>
            </w:r>
          </w:p>
        </w:tc>
        <w:tc>
          <w:tcPr>
            <w:tcW w:w="1387" w:type="dxa"/>
            <w:noWrap/>
            <w:vAlign w:val="bottom"/>
            <w:hideMark/>
          </w:tcPr>
          <w:p w14:paraId="6DF7DF3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11.59</w:t>
            </w:r>
          </w:p>
        </w:tc>
        <w:tc>
          <w:tcPr>
            <w:tcW w:w="1437" w:type="dxa"/>
            <w:noWrap/>
            <w:vAlign w:val="bottom"/>
            <w:hideMark/>
          </w:tcPr>
          <w:p w14:paraId="593B6705"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4384408</w:t>
            </w:r>
          </w:p>
        </w:tc>
      </w:tr>
      <w:tr w:rsidR="00630854" w:rsidRPr="00C253EA" w14:paraId="529C6CB5"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A725090"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2023</w:t>
            </w:r>
          </w:p>
        </w:tc>
        <w:tc>
          <w:tcPr>
            <w:tcW w:w="1417" w:type="dxa"/>
            <w:noWrap/>
            <w:vAlign w:val="bottom"/>
            <w:hideMark/>
          </w:tcPr>
          <w:p w14:paraId="4E896FEA"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2.83</w:t>
            </w:r>
          </w:p>
        </w:tc>
        <w:tc>
          <w:tcPr>
            <w:tcW w:w="1418" w:type="dxa"/>
            <w:noWrap/>
            <w:vAlign w:val="bottom"/>
            <w:hideMark/>
          </w:tcPr>
          <w:p w14:paraId="0997486A"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13.68</w:t>
            </w:r>
          </w:p>
        </w:tc>
        <w:tc>
          <w:tcPr>
            <w:tcW w:w="1276" w:type="dxa"/>
            <w:noWrap/>
            <w:vAlign w:val="bottom"/>
            <w:hideMark/>
          </w:tcPr>
          <w:p w14:paraId="0BC1CD4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4115118</w:t>
            </w:r>
          </w:p>
        </w:tc>
        <w:tc>
          <w:tcPr>
            <w:tcW w:w="1387" w:type="dxa"/>
            <w:noWrap/>
            <w:vAlign w:val="bottom"/>
            <w:hideMark/>
          </w:tcPr>
          <w:p w14:paraId="24ECA3D7"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0.96</w:t>
            </w:r>
          </w:p>
        </w:tc>
        <w:tc>
          <w:tcPr>
            <w:tcW w:w="1387" w:type="dxa"/>
            <w:noWrap/>
            <w:vAlign w:val="bottom"/>
            <w:hideMark/>
          </w:tcPr>
          <w:p w14:paraId="2556256E"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11.81</w:t>
            </w:r>
          </w:p>
        </w:tc>
        <w:tc>
          <w:tcPr>
            <w:tcW w:w="1437" w:type="dxa"/>
            <w:noWrap/>
            <w:vAlign w:val="bottom"/>
            <w:hideMark/>
          </w:tcPr>
          <w:p w14:paraId="74E6BAE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4488325</w:t>
            </w:r>
          </w:p>
        </w:tc>
      </w:tr>
      <w:tr w:rsidR="00630854" w:rsidRPr="00C253EA" w14:paraId="17F1CC1C"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603384A"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2024</w:t>
            </w:r>
          </w:p>
        </w:tc>
        <w:tc>
          <w:tcPr>
            <w:tcW w:w="1417" w:type="dxa"/>
            <w:noWrap/>
            <w:vAlign w:val="bottom"/>
            <w:hideMark/>
          </w:tcPr>
          <w:p w14:paraId="5493553C"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3.32</w:t>
            </w:r>
          </w:p>
        </w:tc>
        <w:tc>
          <w:tcPr>
            <w:tcW w:w="1418" w:type="dxa"/>
            <w:noWrap/>
            <w:vAlign w:val="bottom"/>
            <w:hideMark/>
          </w:tcPr>
          <w:p w14:paraId="3339BD4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14.16</w:t>
            </w:r>
          </w:p>
        </w:tc>
        <w:tc>
          <w:tcPr>
            <w:tcW w:w="1276" w:type="dxa"/>
            <w:noWrap/>
            <w:vAlign w:val="bottom"/>
            <w:hideMark/>
          </w:tcPr>
          <w:p w14:paraId="491F4EDE"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4176293</w:t>
            </w:r>
          </w:p>
        </w:tc>
        <w:tc>
          <w:tcPr>
            <w:tcW w:w="1387" w:type="dxa"/>
            <w:noWrap/>
            <w:vAlign w:val="bottom"/>
            <w:hideMark/>
          </w:tcPr>
          <w:p w14:paraId="51218113"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1.15</w:t>
            </w:r>
          </w:p>
        </w:tc>
        <w:tc>
          <w:tcPr>
            <w:tcW w:w="1387" w:type="dxa"/>
            <w:noWrap/>
            <w:vAlign w:val="bottom"/>
            <w:hideMark/>
          </w:tcPr>
          <w:p w14:paraId="0D619B5C"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12.00</w:t>
            </w:r>
          </w:p>
        </w:tc>
        <w:tc>
          <w:tcPr>
            <w:tcW w:w="1437" w:type="dxa"/>
            <w:noWrap/>
            <w:vAlign w:val="bottom"/>
            <w:hideMark/>
          </w:tcPr>
          <w:p w14:paraId="7491C9A6"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4600332</w:t>
            </w:r>
          </w:p>
        </w:tc>
      </w:tr>
      <w:tr w:rsidR="00630854" w:rsidRPr="00C253EA" w14:paraId="62A05516"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23009BE"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2025</w:t>
            </w:r>
          </w:p>
        </w:tc>
        <w:tc>
          <w:tcPr>
            <w:tcW w:w="1417" w:type="dxa"/>
            <w:noWrap/>
            <w:vAlign w:val="bottom"/>
            <w:hideMark/>
          </w:tcPr>
          <w:p w14:paraId="77F2810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4.09</w:t>
            </w:r>
          </w:p>
        </w:tc>
        <w:tc>
          <w:tcPr>
            <w:tcW w:w="1418" w:type="dxa"/>
            <w:noWrap/>
            <w:vAlign w:val="bottom"/>
            <w:hideMark/>
          </w:tcPr>
          <w:p w14:paraId="2D4C1267"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14.94</w:t>
            </w:r>
          </w:p>
        </w:tc>
        <w:tc>
          <w:tcPr>
            <w:tcW w:w="1276" w:type="dxa"/>
            <w:noWrap/>
            <w:vAlign w:val="bottom"/>
            <w:hideMark/>
          </w:tcPr>
          <w:p w14:paraId="5A6AC9D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4187518</w:t>
            </w:r>
          </w:p>
        </w:tc>
        <w:tc>
          <w:tcPr>
            <w:tcW w:w="1387" w:type="dxa"/>
            <w:noWrap/>
            <w:vAlign w:val="bottom"/>
            <w:hideMark/>
          </w:tcPr>
          <w:p w14:paraId="4DCD2CF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1.56</w:t>
            </w:r>
          </w:p>
        </w:tc>
        <w:tc>
          <w:tcPr>
            <w:tcW w:w="1387" w:type="dxa"/>
            <w:noWrap/>
            <w:vAlign w:val="bottom"/>
            <w:hideMark/>
          </w:tcPr>
          <w:p w14:paraId="5342077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12.41</w:t>
            </w:r>
          </w:p>
        </w:tc>
        <w:tc>
          <w:tcPr>
            <w:tcW w:w="1437" w:type="dxa"/>
            <w:noWrap/>
            <w:vAlign w:val="bottom"/>
            <w:hideMark/>
          </w:tcPr>
          <w:p w14:paraId="2725725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4672376</w:t>
            </w:r>
          </w:p>
        </w:tc>
      </w:tr>
      <w:tr w:rsidR="00630854" w:rsidRPr="00C253EA" w14:paraId="292588B4"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ED12E5"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2026</w:t>
            </w:r>
          </w:p>
        </w:tc>
        <w:tc>
          <w:tcPr>
            <w:tcW w:w="1417" w:type="dxa"/>
            <w:noWrap/>
            <w:vAlign w:val="bottom"/>
            <w:hideMark/>
          </w:tcPr>
          <w:p w14:paraId="10FAB63C"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4.61</w:t>
            </w:r>
          </w:p>
        </w:tc>
        <w:tc>
          <w:tcPr>
            <w:tcW w:w="1418" w:type="dxa"/>
            <w:noWrap/>
            <w:vAlign w:val="bottom"/>
            <w:hideMark/>
          </w:tcPr>
          <w:p w14:paraId="7D2DC38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15.46</w:t>
            </w:r>
          </w:p>
        </w:tc>
        <w:tc>
          <w:tcPr>
            <w:tcW w:w="1276" w:type="dxa"/>
            <w:noWrap/>
            <w:vAlign w:val="bottom"/>
            <w:hideMark/>
          </w:tcPr>
          <w:p w14:paraId="5FB23667"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4251118</w:t>
            </w:r>
          </w:p>
        </w:tc>
        <w:tc>
          <w:tcPr>
            <w:tcW w:w="1387" w:type="dxa"/>
            <w:noWrap/>
            <w:vAlign w:val="bottom"/>
            <w:hideMark/>
          </w:tcPr>
          <w:p w14:paraId="52DE0813"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1.83</w:t>
            </w:r>
          </w:p>
        </w:tc>
        <w:tc>
          <w:tcPr>
            <w:tcW w:w="1387" w:type="dxa"/>
            <w:noWrap/>
            <w:vAlign w:val="bottom"/>
            <w:hideMark/>
          </w:tcPr>
          <w:p w14:paraId="2AE8A80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12.68</w:t>
            </w:r>
          </w:p>
        </w:tc>
        <w:tc>
          <w:tcPr>
            <w:tcW w:w="1437" w:type="dxa"/>
            <w:noWrap/>
            <w:vAlign w:val="bottom"/>
            <w:hideMark/>
          </w:tcPr>
          <w:p w14:paraId="3A8205CE"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4773785</w:t>
            </w:r>
          </w:p>
        </w:tc>
      </w:tr>
      <w:tr w:rsidR="00630854" w:rsidRPr="00C253EA" w14:paraId="0E3DA6DB"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FFA2534"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2027</w:t>
            </w:r>
          </w:p>
        </w:tc>
        <w:tc>
          <w:tcPr>
            <w:tcW w:w="1417" w:type="dxa"/>
            <w:noWrap/>
            <w:vAlign w:val="bottom"/>
            <w:hideMark/>
          </w:tcPr>
          <w:p w14:paraId="5A71FE20"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5.01</w:t>
            </w:r>
          </w:p>
        </w:tc>
        <w:tc>
          <w:tcPr>
            <w:tcW w:w="1418" w:type="dxa"/>
            <w:noWrap/>
            <w:vAlign w:val="bottom"/>
            <w:hideMark/>
          </w:tcPr>
          <w:p w14:paraId="622F0157"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15.86</w:t>
            </w:r>
          </w:p>
        </w:tc>
        <w:tc>
          <w:tcPr>
            <w:tcW w:w="1276" w:type="dxa"/>
            <w:noWrap/>
            <w:vAlign w:val="bottom"/>
            <w:hideMark/>
          </w:tcPr>
          <w:p w14:paraId="40536024"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4339682</w:t>
            </w:r>
          </w:p>
        </w:tc>
        <w:tc>
          <w:tcPr>
            <w:tcW w:w="1387" w:type="dxa"/>
            <w:noWrap/>
            <w:vAlign w:val="bottom"/>
            <w:hideMark/>
          </w:tcPr>
          <w:p w14:paraId="599C1061"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2.05</w:t>
            </w:r>
          </w:p>
        </w:tc>
        <w:tc>
          <w:tcPr>
            <w:tcW w:w="1387" w:type="dxa"/>
            <w:noWrap/>
            <w:vAlign w:val="bottom"/>
            <w:hideMark/>
          </w:tcPr>
          <w:p w14:paraId="532D482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12.90</w:t>
            </w:r>
          </w:p>
        </w:tc>
        <w:tc>
          <w:tcPr>
            <w:tcW w:w="1437" w:type="dxa"/>
            <w:noWrap/>
            <w:vAlign w:val="bottom"/>
            <w:hideMark/>
          </w:tcPr>
          <w:p w14:paraId="0B35139A"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4889766</w:t>
            </w:r>
          </w:p>
        </w:tc>
      </w:tr>
      <w:tr w:rsidR="00630854" w:rsidRPr="00C253EA" w14:paraId="08E5ECC5"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6E36E3F7"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2028</w:t>
            </w:r>
          </w:p>
        </w:tc>
        <w:tc>
          <w:tcPr>
            <w:tcW w:w="1417" w:type="dxa"/>
            <w:noWrap/>
            <w:vAlign w:val="bottom"/>
            <w:hideMark/>
          </w:tcPr>
          <w:p w14:paraId="4AD474B7"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5.34</w:t>
            </w:r>
          </w:p>
        </w:tc>
        <w:tc>
          <w:tcPr>
            <w:tcW w:w="1418" w:type="dxa"/>
            <w:noWrap/>
            <w:vAlign w:val="bottom"/>
            <w:hideMark/>
          </w:tcPr>
          <w:p w14:paraId="538E5F3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16.19</w:t>
            </w:r>
          </w:p>
        </w:tc>
        <w:tc>
          <w:tcPr>
            <w:tcW w:w="1276" w:type="dxa"/>
            <w:noWrap/>
            <w:vAlign w:val="bottom"/>
            <w:hideMark/>
          </w:tcPr>
          <w:p w14:paraId="17E8309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4443742</w:t>
            </w:r>
          </w:p>
        </w:tc>
        <w:tc>
          <w:tcPr>
            <w:tcW w:w="1387" w:type="dxa"/>
            <w:noWrap/>
            <w:vAlign w:val="bottom"/>
            <w:hideMark/>
          </w:tcPr>
          <w:p w14:paraId="419D5970"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2.24</w:t>
            </w:r>
          </w:p>
        </w:tc>
        <w:tc>
          <w:tcPr>
            <w:tcW w:w="1387" w:type="dxa"/>
            <w:noWrap/>
            <w:vAlign w:val="bottom"/>
            <w:hideMark/>
          </w:tcPr>
          <w:p w14:paraId="4C7D013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13.08</w:t>
            </w:r>
          </w:p>
        </w:tc>
        <w:tc>
          <w:tcPr>
            <w:tcW w:w="1437" w:type="dxa"/>
            <w:noWrap/>
            <w:vAlign w:val="bottom"/>
            <w:hideMark/>
          </w:tcPr>
          <w:p w14:paraId="72A39707"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5015284</w:t>
            </w:r>
          </w:p>
        </w:tc>
      </w:tr>
      <w:tr w:rsidR="00630854" w:rsidRPr="00C253EA" w14:paraId="3BCDAFA9"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77B8F38A"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2029</w:t>
            </w:r>
          </w:p>
        </w:tc>
        <w:tc>
          <w:tcPr>
            <w:tcW w:w="1417" w:type="dxa"/>
            <w:noWrap/>
            <w:vAlign w:val="bottom"/>
            <w:hideMark/>
          </w:tcPr>
          <w:p w14:paraId="0D63FB4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5.62</w:t>
            </w:r>
          </w:p>
        </w:tc>
        <w:tc>
          <w:tcPr>
            <w:tcW w:w="1418" w:type="dxa"/>
            <w:noWrap/>
            <w:vAlign w:val="bottom"/>
            <w:hideMark/>
          </w:tcPr>
          <w:p w14:paraId="4FAACBD9"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16.47</w:t>
            </w:r>
          </w:p>
        </w:tc>
        <w:tc>
          <w:tcPr>
            <w:tcW w:w="1276" w:type="dxa"/>
            <w:noWrap/>
            <w:vAlign w:val="bottom"/>
            <w:hideMark/>
          </w:tcPr>
          <w:p w14:paraId="665B1880"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4558894</w:t>
            </w:r>
          </w:p>
        </w:tc>
        <w:tc>
          <w:tcPr>
            <w:tcW w:w="1387" w:type="dxa"/>
            <w:noWrap/>
            <w:vAlign w:val="bottom"/>
            <w:hideMark/>
          </w:tcPr>
          <w:p w14:paraId="4FC7CA14"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2.40</w:t>
            </w:r>
          </w:p>
        </w:tc>
        <w:tc>
          <w:tcPr>
            <w:tcW w:w="1387" w:type="dxa"/>
            <w:noWrap/>
            <w:vAlign w:val="bottom"/>
            <w:hideMark/>
          </w:tcPr>
          <w:p w14:paraId="3EA04A77"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13.24</w:t>
            </w:r>
          </w:p>
        </w:tc>
        <w:tc>
          <w:tcPr>
            <w:tcW w:w="1437" w:type="dxa"/>
            <w:noWrap/>
            <w:vAlign w:val="bottom"/>
            <w:hideMark/>
          </w:tcPr>
          <w:p w14:paraId="265591F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5147968</w:t>
            </w:r>
          </w:p>
        </w:tc>
      </w:tr>
      <w:tr w:rsidR="00630854" w:rsidRPr="00C253EA" w14:paraId="6225831D"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CD8B4B1"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2030</w:t>
            </w:r>
          </w:p>
        </w:tc>
        <w:tc>
          <w:tcPr>
            <w:tcW w:w="1417" w:type="dxa"/>
            <w:noWrap/>
            <w:vAlign w:val="bottom"/>
            <w:hideMark/>
          </w:tcPr>
          <w:p w14:paraId="0098E364"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5.87</w:t>
            </w:r>
          </w:p>
        </w:tc>
        <w:tc>
          <w:tcPr>
            <w:tcW w:w="1418" w:type="dxa"/>
            <w:noWrap/>
            <w:vAlign w:val="bottom"/>
            <w:hideMark/>
          </w:tcPr>
          <w:p w14:paraId="045814D3"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16.72</w:t>
            </w:r>
          </w:p>
        </w:tc>
        <w:tc>
          <w:tcPr>
            <w:tcW w:w="1276" w:type="dxa"/>
            <w:noWrap/>
            <w:vAlign w:val="bottom"/>
            <w:hideMark/>
          </w:tcPr>
          <w:p w14:paraId="42239D8C"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4682716</w:t>
            </w:r>
          </w:p>
        </w:tc>
        <w:tc>
          <w:tcPr>
            <w:tcW w:w="1387" w:type="dxa"/>
            <w:noWrap/>
            <w:vAlign w:val="bottom"/>
            <w:hideMark/>
          </w:tcPr>
          <w:p w14:paraId="6B5FE05A"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2.54</w:t>
            </w:r>
          </w:p>
        </w:tc>
        <w:tc>
          <w:tcPr>
            <w:tcW w:w="1387" w:type="dxa"/>
            <w:noWrap/>
            <w:vAlign w:val="bottom"/>
            <w:hideMark/>
          </w:tcPr>
          <w:p w14:paraId="582ECB23"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13.39</w:t>
            </w:r>
          </w:p>
        </w:tc>
        <w:tc>
          <w:tcPr>
            <w:tcW w:w="1437" w:type="dxa"/>
            <w:noWrap/>
            <w:vAlign w:val="bottom"/>
            <w:hideMark/>
          </w:tcPr>
          <w:p w14:paraId="1633F40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5286497</w:t>
            </w:r>
          </w:p>
        </w:tc>
      </w:tr>
      <w:tr w:rsidR="00630854" w:rsidRPr="00C253EA" w14:paraId="1D35913E"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423CFD1"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2031</w:t>
            </w:r>
          </w:p>
        </w:tc>
        <w:tc>
          <w:tcPr>
            <w:tcW w:w="1417" w:type="dxa"/>
            <w:noWrap/>
            <w:vAlign w:val="bottom"/>
            <w:hideMark/>
          </w:tcPr>
          <w:p w14:paraId="7CE86E6C"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6.10</w:t>
            </w:r>
          </w:p>
        </w:tc>
        <w:tc>
          <w:tcPr>
            <w:tcW w:w="1418" w:type="dxa"/>
            <w:noWrap/>
            <w:vAlign w:val="bottom"/>
            <w:hideMark/>
          </w:tcPr>
          <w:p w14:paraId="7BE11BD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16.94</w:t>
            </w:r>
          </w:p>
        </w:tc>
        <w:tc>
          <w:tcPr>
            <w:tcW w:w="1276" w:type="dxa"/>
            <w:noWrap/>
            <w:vAlign w:val="bottom"/>
            <w:hideMark/>
          </w:tcPr>
          <w:p w14:paraId="05F61BFE"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4813728</w:t>
            </w:r>
          </w:p>
        </w:tc>
        <w:tc>
          <w:tcPr>
            <w:tcW w:w="1387" w:type="dxa"/>
            <w:noWrap/>
            <w:vAlign w:val="bottom"/>
            <w:hideMark/>
          </w:tcPr>
          <w:p w14:paraId="4D9C8FC0"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2.67</w:t>
            </w:r>
          </w:p>
        </w:tc>
        <w:tc>
          <w:tcPr>
            <w:tcW w:w="1387" w:type="dxa"/>
            <w:noWrap/>
            <w:vAlign w:val="bottom"/>
            <w:hideMark/>
          </w:tcPr>
          <w:p w14:paraId="0A43A699"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13.52</w:t>
            </w:r>
          </w:p>
        </w:tc>
        <w:tc>
          <w:tcPr>
            <w:tcW w:w="1437" w:type="dxa"/>
            <w:noWrap/>
            <w:vAlign w:val="bottom"/>
            <w:hideMark/>
          </w:tcPr>
          <w:p w14:paraId="605AF9FF"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5430048</w:t>
            </w:r>
          </w:p>
        </w:tc>
      </w:tr>
      <w:tr w:rsidR="00630854" w:rsidRPr="00C253EA" w14:paraId="01FBFE4E"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2B11B6B1"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2032</w:t>
            </w:r>
          </w:p>
        </w:tc>
        <w:tc>
          <w:tcPr>
            <w:tcW w:w="1417" w:type="dxa"/>
            <w:noWrap/>
            <w:vAlign w:val="bottom"/>
            <w:hideMark/>
          </w:tcPr>
          <w:p w14:paraId="619A5C7F"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6.30</w:t>
            </w:r>
          </w:p>
        </w:tc>
        <w:tc>
          <w:tcPr>
            <w:tcW w:w="1418" w:type="dxa"/>
            <w:noWrap/>
            <w:vAlign w:val="bottom"/>
            <w:hideMark/>
          </w:tcPr>
          <w:p w14:paraId="79DB56D0"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17.15</w:t>
            </w:r>
          </w:p>
        </w:tc>
        <w:tc>
          <w:tcPr>
            <w:tcW w:w="1276" w:type="dxa"/>
            <w:noWrap/>
            <w:vAlign w:val="bottom"/>
            <w:hideMark/>
          </w:tcPr>
          <w:p w14:paraId="6E9E723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4950954</w:t>
            </w:r>
          </w:p>
        </w:tc>
        <w:tc>
          <w:tcPr>
            <w:tcW w:w="1387" w:type="dxa"/>
            <w:noWrap/>
            <w:vAlign w:val="bottom"/>
            <w:hideMark/>
          </w:tcPr>
          <w:p w14:paraId="4F912743"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2.79</w:t>
            </w:r>
          </w:p>
        </w:tc>
        <w:tc>
          <w:tcPr>
            <w:tcW w:w="1387" w:type="dxa"/>
            <w:noWrap/>
            <w:vAlign w:val="bottom"/>
            <w:hideMark/>
          </w:tcPr>
          <w:p w14:paraId="0E9C097D"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13.63</w:t>
            </w:r>
          </w:p>
        </w:tc>
        <w:tc>
          <w:tcPr>
            <w:tcW w:w="1437" w:type="dxa"/>
            <w:noWrap/>
            <w:vAlign w:val="bottom"/>
            <w:hideMark/>
          </w:tcPr>
          <w:p w14:paraId="1324B337"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5578071</w:t>
            </w:r>
          </w:p>
        </w:tc>
      </w:tr>
      <w:tr w:rsidR="00630854" w:rsidRPr="00C253EA" w14:paraId="11C1FE84"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B57A817"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2033</w:t>
            </w:r>
          </w:p>
        </w:tc>
        <w:tc>
          <w:tcPr>
            <w:tcW w:w="1417" w:type="dxa"/>
            <w:noWrap/>
            <w:vAlign w:val="bottom"/>
            <w:hideMark/>
          </w:tcPr>
          <w:p w14:paraId="2CD8453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6.49</w:t>
            </w:r>
          </w:p>
        </w:tc>
        <w:tc>
          <w:tcPr>
            <w:tcW w:w="1418" w:type="dxa"/>
            <w:noWrap/>
            <w:vAlign w:val="bottom"/>
            <w:hideMark/>
          </w:tcPr>
          <w:p w14:paraId="7FE404B3"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17.34</w:t>
            </w:r>
          </w:p>
        </w:tc>
        <w:tc>
          <w:tcPr>
            <w:tcW w:w="1276" w:type="dxa"/>
            <w:noWrap/>
            <w:vAlign w:val="bottom"/>
            <w:hideMark/>
          </w:tcPr>
          <w:p w14:paraId="6995504B"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5093715</w:t>
            </w:r>
          </w:p>
        </w:tc>
        <w:tc>
          <w:tcPr>
            <w:tcW w:w="1387" w:type="dxa"/>
            <w:noWrap/>
            <w:vAlign w:val="bottom"/>
            <w:hideMark/>
          </w:tcPr>
          <w:p w14:paraId="2036447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2.90</w:t>
            </w:r>
          </w:p>
        </w:tc>
        <w:tc>
          <w:tcPr>
            <w:tcW w:w="1387" w:type="dxa"/>
            <w:noWrap/>
            <w:vAlign w:val="bottom"/>
            <w:hideMark/>
          </w:tcPr>
          <w:p w14:paraId="5CED15F8"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13.75</w:t>
            </w:r>
          </w:p>
        </w:tc>
        <w:tc>
          <w:tcPr>
            <w:tcW w:w="1437" w:type="dxa"/>
            <w:noWrap/>
            <w:vAlign w:val="bottom"/>
            <w:hideMark/>
          </w:tcPr>
          <w:p w14:paraId="0E70A04A"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5730179</w:t>
            </w:r>
          </w:p>
        </w:tc>
      </w:tr>
      <w:tr w:rsidR="00630854" w:rsidRPr="00C253EA" w14:paraId="74F9F723"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5A4DDA4E"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lastRenderedPageBreak/>
              <w:t>2034</w:t>
            </w:r>
          </w:p>
        </w:tc>
        <w:tc>
          <w:tcPr>
            <w:tcW w:w="1417" w:type="dxa"/>
            <w:noWrap/>
            <w:vAlign w:val="bottom"/>
            <w:hideMark/>
          </w:tcPr>
          <w:p w14:paraId="77BCBFB2"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6.66</w:t>
            </w:r>
          </w:p>
        </w:tc>
        <w:tc>
          <w:tcPr>
            <w:tcW w:w="1418" w:type="dxa"/>
            <w:noWrap/>
            <w:vAlign w:val="bottom"/>
            <w:hideMark/>
          </w:tcPr>
          <w:p w14:paraId="1F12F5F2"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17.51</w:t>
            </w:r>
          </w:p>
        </w:tc>
        <w:tc>
          <w:tcPr>
            <w:tcW w:w="1276" w:type="dxa"/>
            <w:noWrap/>
            <w:vAlign w:val="bottom"/>
            <w:hideMark/>
          </w:tcPr>
          <w:p w14:paraId="3571F625"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5241518</w:t>
            </w:r>
          </w:p>
        </w:tc>
        <w:tc>
          <w:tcPr>
            <w:tcW w:w="1387" w:type="dxa"/>
            <w:noWrap/>
            <w:vAlign w:val="bottom"/>
            <w:hideMark/>
          </w:tcPr>
          <w:p w14:paraId="6FFCA9E1"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3.00</w:t>
            </w:r>
          </w:p>
        </w:tc>
        <w:tc>
          <w:tcPr>
            <w:tcW w:w="1387" w:type="dxa"/>
            <w:noWrap/>
            <w:vAlign w:val="bottom"/>
            <w:hideMark/>
          </w:tcPr>
          <w:p w14:paraId="4B0DFEA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13.85</w:t>
            </w:r>
          </w:p>
        </w:tc>
        <w:tc>
          <w:tcPr>
            <w:tcW w:w="1437" w:type="dxa"/>
            <w:noWrap/>
            <w:vAlign w:val="bottom"/>
            <w:hideMark/>
          </w:tcPr>
          <w:p w14:paraId="72EFCF8B"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5886089</w:t>
            </w:r>
          </w:p>
        </w:tc>
      </w:tr>
      <w:tr w:rsidR="00630854" w:rsidRPr="00C253EA" w14:paraId="59055CAE"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48AEC6E"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2035</w:t>
            </w:r>
          </w:p>
        </w:tc>
        <w:tc>
          <w:tcPr>
            <w:tcW w:w="1417" w:type="dxa"/>
            <w:noWrap/>
            <w:vAlign w:val="bottom"/>
            <w:hideMark/>
          </w:tcPr>
          <w:p w14:paraId="509D1565"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6.82</w:t>
            </w:r>
          </w:p>
        </w:tc>
        <w:tc>
          <w:tcPr>
            <w:tcW w:w="1418" w:type="dxa"/>
            <w:noWrap/>
            <w:vAlign w:val="bottom"/>
            <w:hideMark/>
          </w:tcPr>
          <w:p w14:paraId="354AB0F0"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17.67</w:t>
            </w:r>
          </w:p>
        </w:tc>
        <w:tc>
          <w:tcPr>
            <w:tcW w:w="1276" w:type="dxa"/>
            <w:noWrap/>
            <w:vAlign w:val="bottom"/>
            <w:hideMark/>
          </w:tcPr>
          <w:p w14:paraId="0D72BA9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5393991</w:t>
            </w:r>
          </w:p>
        </w:tc>
        <w:tc>
          <w:tcPr>
            <w:tcW w:w="1387" w:type="dxa"/>
            <w:noWrap/>
            <w:vAlign w:val="bottom"/>
            <w:hideMark/>
          </w:tcPr>
          <w:p w14:paraId="056CC657"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3.10</w:t>
            </w:r>
          </w:p>
        </w:tc>
        <w:tc>
          <w:tcPr>
            <w:tcW w:w="1387" w:type="dxa"/>
            <w:noWrap/>
            <w:vAlign w:val="bottom"/>
            <w:hideMark/>
          </w:tcPr>
          <w:p w14:paraId="3901B3C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13.95</w:t>
            </w:r>
          </w:p>
        </w:tc>
        <w:tc>
          <w:tcPr>
            <w:tcW w:w="1437" w:type="dxa"/>
            <w:noWrap/>
            <w:vAlign w:val="bottom"/>
            <w:hideMark/>
          </w:tcPr>
          <w:p w14:paraId="115A874D"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6045585</w:t>
            </w:r>
          </w:p>
        </w:tc>
      </w:tr>
      <w:tr w:rsidR="00630854" w:rsidRPr="00C253EA" w14:paraId="2E769A09" w14:textId="77777777" w:rsidTr="006308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3DC15288"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2036</w:t>
            </w:r>
          </w:p>
        </w:tc>
        <w:tc>
          <w:tcPr>
            <w:tcW w:w="1417" w:type="dxa"/>
            <w:noWrap/>
            <w:vAlign w:val="bottom"/>
            <w:hideMark/>
          </w:tcPr>
          <w:p w14:paraId="3C8804A5"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6.98</w:t>
            </w:r>
          </w:p>
        </w:tc>
        <w:tc>
          <w:tcPr>
            <w:tcW w:w="1418" w:type="dxa"/>
            <w:noWrap/>
            <w:vAlign w:val="bottom"/>
            <w:hideMark/>
          </w:tcPr>
          <w:p w14:paraId="4927149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17.82</w:t>
            </w:r>
          </w:p>
        </w:tc>
        <w:tc>
          <w:tcPr>
            <w:tcW w:w="1276" w:type="dxa"/>
            <w:noWrap/>
            <w:vAlign w:val="bottom"/>
            <w:hideMark/>
          </w:tcPr>
          <w:p w14:paraId="7B4DDF36"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5550848</w:t>
            </w:r>
          </w:p>
        </w:tc>
        <w:tc>
          <w:tcPr>
            <w:tcW w:w="1387" w:type="dxa"/>
            <w:noWrap/>
            <w:vAlign w:val="bottom"/>
            <w:hideMark/>
          </w:tcPr>
          <w:p w14:paraId="75790C35"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3.19</w:t>
            </w:r>
          </w:p>
        </w:tc>
        <w:tc>
          <w:tcPr>
            <w:tcW w:w="1387" w:type="dxa"/>
            <w:noWrap/>
            <w:vAlign w:val="bottom"/>
            <w:hideMark/>
          </w:tcPr>
          <w:p w14:paraId="3FD6352E"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14.04</w:t>
            </w:r>
          </w:p>
        </w:tc>
        <w:tc>
          <w:tcPr>
            <w:tcW w:w="1437" w:type="dxa"/>
            <w:noWrap/>
            <w:vAlign w:val="bottom"/>
            <w:hideMark/>
          </w:tcPr>
          <w:p w14:paraId="17C2FD28" w14:textId="77777777" w:rsidR="00630854" w:rsidRPr="00C253EA" w:rsidRDefault="00630854" w:rsidP="00630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6208500</w:t>
            </w:r>
          </w:p>
        </w:tc>
      </w:tr>
      <w:tr w:rsidR="00630854" w:rsidRPr="00C253EA" w14:paraId="287994FA" w14:textId="77777777" w:rsidTr="00630854">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14:paraId="17000F15" w14:textId="77777777" w:rsidR="00630854" w:rsidRPr="00C253EA" w:rsidRDefault="00630854" w:rsidP="00630854">
            <w:pPr>
              <w:spacing w:after="0" w:line="240" w:lineRule="auto"/>
              <w:jc w:val="right"/>
              <w:rPr>
                <w:rFonts w:ascii="Arial" w:eastAsia="Times New Roman" w:hAnsi="Arial" w:cs="Arial"/>
                <w:color w:val="000000"/>
                <w:sz w:val="20"/>
                <w:szCs w:val="20"/>
                <w:lang w:val="es-CO" w:eastAsia="es-CO"/>
              </w:rPr>
            </w:pPr>
            <w:r w:rsidRPr="00C253EA">
              <w:rPr>
                <w:rFonts w:ascii="Arial" w:eastAsia="Times New Roman" w:hAnsi="Arial" w:cs="Arial"/>
                <w:color w:val="000000"/>
                <w:sz w:val="20"/>
                <w:szCs w:val="20"/>
                <w:lang w:val="es-CO" w:eastAsia="es-CO"/>
              </w:rPr>
              <w:t>2037</w:t>
            </w:r>
          </w:p>
        </w:tc>
        <w:tc>
          <w:tcPr>
            <w:tcW w:w="1417" w:type="dxa"/>
            <w:noWrap/>
            <w:vAlign w:val="bottom"/>
            <w:hideMark/>
          </w:tcPr>
          <w:p w14:paraId="784F5ADD"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7.12</w:t>
            </w:r>
          </w:p>
        </w:tc>
        <w:tc>
          <w:tcPr>
            <w:tcW w:w="1418" w:type="dxa"/>
            <w:noWrap/>
            <w:vAlign w:val="bottom"/>
            <w:hideMark/>
          </w:tcPr>
          <w:p w14:paraId="175DC00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17.97</w:t>
            </w:r>
          </w:p>
        </w:tc>
        <w:tc>
          <w:tcPr>
            <w:tcW w:w="1276" w:type="dxa"/>
            <w:noWrap/>
            <w:vAlign w:val="bottom"/>
            <w:hideMark/>
          </w:tcPr>
          <w:p w14:paraId="029BB99D"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5711862</w:t>
            </w:r>
          </w:p>
        </w:tc>
        <w:tc>
          <w:tcPr>
            <w:tcW w:w="1387" w:type="dxa"/>
            <w:noWrap/>
            <w:vAlign w:val="bottom"/>
            <w:hideMark/>
          </w:tcPr>
          <w:p w14:paraId="2B2C67F2"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3.28</w:t>
            </w:r>
          </w:p>
        </w:tc>
        <w:tc>
          <w:tcPr>
            <w:tcW w:w="1387" w:type="dxa"/>
            <w:noWrap/>
            <w:vAlign w:val="bottom"/>
            <w:hideMark/>
          </w:tcPr>
          <w:p w14:paraId="619C7353"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14.13</w:t>
            </w:r>
          </w:p>
        </w:tc>
        <w:tc>
          <w:tcPr>
            <w:tcW w:w="1437" w:type="dxa"/>
            <w:noWrap/>
            <w:vAlign w:val="bottom"/>
            <w:hideMark/>
          </w:tcPr>
          <w:p w14:paraId="4A0121C6" w14:textId="77777777" w:rsidR="00630854" w:rsidRPr="00C253EA" w:rsidRDefault="00630854" w:rsidP="00630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O" w:eastAsia="es-CO"/>
              </w:rPr>
            </w:pPr>
            <w:r w:rsidRPr="00C253EA">
              <w:rPr>
                <w:rFonts w:ascii="Arial" w:hAnsi="Arial" w:cs="Arial"/>
                <w:color w:val="000000"/>
                <w:sz w:val="20"/>
                <w:szCs w:val="20"/>
              </w:rPr>
              <w:t>6374702</w:t>
            </w:r>
          </w:p>
        </w:tc>
      </w:tr>
    </w:tbl>
    <w:p w14:paraId="5B5511D0" w14:textId="77777777" w:rsidR="00365D93" w:rsidRPr="00C253EA" w:rsidRDefault="00365D93" w:rsidP="00421FC8">
      <w:pPr>
        <w:pStyle w:val="Vieta"/>
        <w:numPr>
          <w:ilvl w:val="0"/>
          <w:numId w:val="0"/>
        </w:numPr>
        <w:spacing w:line="240" w:lineRule="auto"/>
        <w:jc w:val="center"/>
        <w:rPr>
          <w:rFonts w:ascii="Arial" w:hAnsi="Arial" w:cs="Arial"/>
          <w:sz w:val="16"/>
          <w:szCs w:val="16"/>
          <w:lang w:val="es-ES_tradnl"/>
        </w:rPr>
      </w:pPr>
      <w:r w:rsidRPr="00C253EA">
        <w:rPr>
          <w:rFonts w:ascii="Arial" w:hAnsi="Arial" w:cs="Arial"/>
          <w:sz w:val="16"/>
          <w:szCs w:val="16"/>
          <w:lang w:val="es-ES_tradnl"/>
        </w:rPr>
        <w:t xml:space="preserve">Fuente: </w:t>
      </w:r>
      <w:proofErr w:type="spellStart"/>
      <w:r w:rsidR="00710E32" w:rsidRPr="00C253EA">
        <w:rPr>
          <w:rFonts w:ascii="Arial" w:hAnsi="Arial" w:cs="Arial"/>
          <w:sz w:val="16"/>
          <w:szCs w:val="16"/>
          <w:lang w:val="es-ES_tradnl"/>
        </w:rPr>
        <w:t>Telegeography</w:t>
      </w:r>
      <w:proofErr w:type="spellEnd"/>
      <w:r w:rsidR="00710E32" w:rsidRPr="00C253EA">
        <w:rPr>
          <w:rFonts w:ascii="Arial" w:hAnsi="Arial" w:cs="Arial"/>
          <w:sz w:val="16"/>
          <w:szCs w:val="16"/>
          <w:lang w:val="es-ES_tradnl"/>
        </w:rPr>
        <w:t xml:space="preserve"> 2016 y cálculos propios.</w:t>
      </w:r>
    </w:p>
    <w:p w14:paraId="69992DFB" w14:textId="77777777" w:rsidR="00365D93" w:rsidRPr="00365D93" w:rsidRDefault="00365D93" w:rsidP="006A37E3">
      <w:pPr>
        <w:pStyle w:val="Vieta"/>
        <w:numPr>
          <w:ilvl w:val="0"/>
          <w:numId w:val="0"/>
        </w:numPr>
        <w:spacing w:line="240" w:lineRule="auto"/>
        <w:rPr>
          <w:rFonts w:ascii="Arial" w:hAnsi="Arial" w:cs="Arial"/>
          <w:lang w:val="es-ES_tradnl"/>
        </w:rPr>
      </w:pPr>
    </w:p>
    <w:p w14:paraId="3485D2B9" w14:textId="5C869935" w:rsidR="000A250F" w:rsidRPr="00524718" w:rsidRDefault="00DA20C4"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Así</w:t>
      </w:r>
      <w:r w:rsidR="000A250F" w:rsidRPr="00524718">
        <w:rPr>
          <w:rFonts w:ascii="Arial" w:hAnsi="Arial" w:cs="Arial"/>
          <w:sz w:val="22"/>
          <w:szCs w:val="22"/>
        </w:rPr>
        <w:t xml:space="preserve"> entonces, el beneficio se calcula como el diferencial </w:t>
      </w:r>
      <w:r w:rsidRPr="00524718">
        <w:rPr>
          <w:rFonts w:ascii="Arial" w:hAnsi="Arial" w:cs="Arial"/>
          <w:sz w:val="22"/>
          <w:szCs w:val="22"/>
        </w:rPr>
        <w:t>entre</w:t>
      </w:r>
      <w:r w:rsidR="000A250F" w:rsidRPr="00524718">
        <w:rPr>
          <w:rFonts w:ascii="Arial" w:hAnsi="Arial" w:cs="Arial"/>
          <w:sz w:val="22"/>
          <w:szCs w:val="22"/>
        </w:rPr>
        <w:t xml:space="preserve"> el precio a Banda </w:t>
      </w:r>
      <w:r w:rsidR="00630854" w:rsidRPr="00524718">
        <w:rPr>
          <w:rFonts w:ascii="Arial" w:hAnsi="Arial" w:cs="Arial"/>
          <w:sz w:val="22"/>
          <w:szCs w:val="22"/>
        </w:rPr>
        <w:t xml:space="preserve">ancha (fija y móvil) </w:t>
      </w:r>
      <w:r w:rsidR="000A250F" w:rsidRPr="00524718">
        <w:rPr>
          <w:rFonts w:ascii="Arial" w:hAnsi="Arial" w:cs="Arial"/>
          <w:sz w:val="22"/>
          <w:szCs w:val="22"/>
        </w:rPr>
        <w:t xml:space="preserve">con proyecto y sin proyecto, multiplicado por el </w:t>
      </w:r>
      <w:r w:rsidRPr="00524718">
        <w:rPr>
          <w:rFonts w:ascii="Arial" w:hAnsi="Arial" w:cs="Arial"/>
          <w:sz w:val="22"/>
          <w:szCs w:val="22"/>
        </w:rPr>
        <w:t>número</w:t>
      </w:r>
      <w:r w:rsidR="000A250F" w:rsidRPr="00524718">
        <w:rPr>
          <w:rFonts w:ascii="Arial" w:hAnsi="Arial" w:cs="Arial"/>
          <w:sz w:val="22"/>
          <w:szCs w:val="22"/>
        </w:rPr>
        <w:t xml:space="preserve"> de usuarios con </w:t>
      </w:r>
      <w:r w:rsidRPr="00524718">
        <w:rPr>
          <w:rFonts w:ascii="Arial" w:hAnsi="Arial" w:cs="Arial"/>
          <w:sz w:val="22"/>
          <w:szCs w:val="22"/>
        </w:rPr>
        <w:t xml:space="preserve">proyecto. De esta manera, los beneficios estimados </w:t>
      </w:r>
      <w:r w:rsidR="00023520" w:rsidRPr="00524718">
        <w:rPr>
          <w:rFonts w:ascii="Arial" w:hAnsi="Arial" w:cs="Arial"/>
          <w:sz w:val="22"/>
          <w:szCs w:val="22"/>
        </w:rPr>
        <w:t xml:space="preserve">por año </w:t>
      </w:r>
      <w:r w:rsidRPr="00524718">
        <w:rPr>
          <w:rFonts w:ascii="Arial" w:hAnsi="Arial" w:cs="Arial"/>
          <w:sz w:val="22"/>
          <w:szCs w:val="22"/>
        </w:rPr>
        <w:t>son:</w:t>
      </w:r>
    </w:p>
    <w:p w14:paraId="32B0796B" w14:textId="77777777" w:rsidR="00C253EA" w:rsidRDefault="00C253EA" w:rsidP="00C253EA">
      <w:pPr>
        <w:pStyle w:val="Vieta"/>
        <w:numPr>
          <w:ilvl w:val="0"/>
          <w:numId w:val="0"/>
        </w:numPr>
        <w:spacing w:line="240" w:lineRule="auto"/>
        <w:ind w:left="567"/>
        <w:rPr>
          <w:rFonts w:ascii="Arial" w:hAnsi="Arial" w:cs="Arial"/>
        </w:rPr>
      </w:pPr>
    </w:p>
    <w:p w14:paraId="02C13473" w14:textId="77777777" w:rsidR="00524718" w:rsidRDefault="00524718" w:rsidP="00B27915">
      <w:pPr>
        <w:pStyle w:val="Vieta"/>
        <w:numPr>
          <w:ilvl w:val="0"/>
          <w:numId w:val="0"/>
        </w:numPr>
        <w:spacing w:line="240" w:lineRule="auto"/>
        <w:jc w:val="center"/>
        <w:rPr>
          <w:rFonts w:ascii="Arial" w:hAnsi="Arial" w:cs="Arial"/>
          <w:b/>
          <w:sz w:val="22"/>
          <w:szCs w:val="22"/>
          <w:lang w:val="es-ES_tradnl"/>
        </w:rPr>
      </w:pPr>
    </w:p>
    <w:p w14:paraId="7EEAFD44" w14:textId="77777777" w:rsidR="00524718" w:rsidRDefault="00524718" w:rsidP="00B27915">
      <w:pPr>
        <w:pStyle w:val="Vieta"/>
        <w:numPr>
          <w:ilvl w:val="0"/>
          <w:numId w:val="0"/>
        </w:numPr>
        <w:spacing w:line="240" w:lineRule="auto"/>
        <w:jc w:val="center"/>
        <w:rPr>
          <w:rFonts w:ascii="Arial" w:hAnsi="Arial" w:cs="Arial"/>
          <w:b/>
          <w:sz w:val="22"/>
          <w:szCs w:val="22"/>
          <w:lang w:val="es-ES_tradnl"/>
        </w:rPr>
      </w:pPr>
    </w:p>
    <w:p w14:paraId="7B506920" w14:textId="4905CF35" w:rsidR="00023520" w:rsidRPr="00B27915" w:rsidRDefault="00023520" w:rsidP="00B27915">
      <w:pPr>
        <w:pStyle w:val="Vieta"/>
        <w:numPr>
          <w:ilvl w:val="0"/>
          <w:numId w:val="0"/>
        </w:numPr>
        <w:spacing w:line="240" w:lineRule="auto"/>
        <w:jc w:val="center"/>
        <w:rPr>
          <w:rFonts w:ascii="Arial" w:hAnsi="Arial" w:cs="Arial"/>
          <w:b/>
          <w:sz w:val="22"/>
          <w:szCs w:val="22"/>
        </w:rPr>
      </w:pPr>
      <w:r w:rsidRPr="00B27915">
        <w:rPr>
          <w:rFonts w:ascii="Arial" w:hAnsi="Arial" w:cs="Arial"/>
          <w:b/>
          <w:sz w:val="22"/>
          <w:szCs w:val="22"/>
          <w:lang w:val="es-ES_tradnl"/>
        </w:rPr>
        <w:t>Tabla 5. Flujo de beneficios del componente de conectividad</w:t>
      </w:r>
    </w:p>
    <w:tbl>
      <w:tblPr>
        <w:tblStyle w:val="Sombreadoclaro-nfasis11"/>
        <w:tblW w:w="3568" w:type="dxa"/>
        <w:jc w:val="center"/>
        <w:tblLook w:val="04A0" w:firstRow="1" w:lastRow="0" w:firstColumn="1" w:lastColumn="0" w:noHBand="0" w:noVBand="1"/>
      </w:tblPr>
      <w:tblGrid>
        <w:gridCol w:w="810"/>
        <w:gridCol w:w="2758"/>
      </w:tblGrid>
      <w:tr w:rsidR="00DA20C4" w:rsidRPr="00C253EA" w14:paraId="3CC6B364" w14:textId="77777777" w:rsidTr="003F5FAD">
        <w:trPr>
          <w:cnfStyle w:val="100000000000" w:firstRow="1" w:lastRow="0" w:firstColumn="0" w:lastColumn="0" w:oddVBand="0" w:evenVBand="0" w:oddHBand="0" w:evenHBand="0" w:firstRowFirstColumn="0" w:firstRowLastColumn="0" w:lastRowFirstColumn="0" w:lastRowLastColumn="0"/>
          <w:trHeight w:val="367"/>
          <w:tblHeader/>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56DDF8EB"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Año</w:t>
            </w:r>
          </w:p>
        </w:tc>
        <w:tc>
          <w:tcPr>
            <w:tcW w:w="2758" w:type="dxa"/>
            <w:hideMark/>
          </w:tcPr>
          <w:p w14:paraId="1CA338CC" w14:textId="77777777" w:rsidR="00DA20C4" w:rsidRPr="00C253EA" w:rsidRDefault="00DA20C4" w:rsidP="00421FC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Beneficio</w:t>
            </w:r>
          </w:p>
        </w:tc>
      </w:tr>
      <w:tr w:rsidR="00DA20C4" w:rsidRPr="00C253EA" w14:paraId="5B8CAA89"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DDCCF88"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2019</w:t>
            </w:r>
          </w:p>
        </w:tc>
        <w:tc>
          <w:tcPr>
            <w:tcW w:w="2758" w:type="dxa"/>
            <w:noWrap/>
            <w:hideMark/>
          </w:tcPr>
          <w:p w14:paraId="0B1263D5" w14:textId="421065A9" w:rsidR="00DA20C4" w:rsidRPr="00C253EA" w:rsidRDefault="00365D93"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$540,088</w:t>
            </w:r>
          </w:p>
        </w:tc>
      </w:tr>
      <w:tr w:rsidR="00DA20C4" w:rsidRPr="00C253EA" w14:paraId="4AC6B8D7"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3E772089"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2020</w:t>
            </w:r>
          </w:p>
        </w:tc>
        <w:tc>
          <w:tcPr>
            <w:tcW w:w="2758" w:type="dxa"/>
            <w:noWrap/>
            <w:hideMark/>
          </w:tcPr>
          <w:p w14:paraId="7B280EA5" w14:textId="0A18D4DF"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$828,624.98</w:t>
            </w:r>
          </w:p>
        </w:tc>
      </w:tr>
      <w:tr w:rsidR="00DA20C4" w:rsidRPr="00C253EA" w14:paraId="6775C543"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44ADF555"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2021</w:t>
            </w:r>
          </w:p>
        </w:tc>
        <w:tc>
          <w:tcPr>
            <w:tcW w:w="2758" w:type="dxa"/>
            <w:noWrap/>
            <w:hideMark/>
          </w:tcPr>
          <w:p w14:paraId="60A9A6ED" w14:textId="75AB25A2"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$1,054,250.05</w:t>
            </w:r>
          </w:p>
        </w:tc>
      </w:tr>
      <w:tr w:rsidR="00DA20C4" w:rsidRPr="00C253EA" w14:paraId="1B5EFBD3"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C1D7C26"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2022</w:t>
            </w:r>
          </w:p>
        </w:tc>
        <w:tc>
          <w:tcPr>
            <w:tcW w:w="2758" w:type="dxa"/>
            <w:noWrap/>
            <w:hideMark/>
          </w:tcPr>
          <w:p w14:paraId="02308B5C" w14:textId="41CFA1A7"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$1,337,198.31</w:t>
            </w:r>
          </w:p>
        </w:tc>
      </w:tr>
      <w:tr w:rsidR="00DA20C4" w:rsidRPr="00C253EA" w14:paraId="7A8BFF2F"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5EF985C"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2023</w:t>
            </w:r>
          </w:p>
        </w:tc>
        <w:tc>
          <w:tcPr>
            <w:tcW w:w="2758" w:type="dxa"/>
            <w:noWrap/>
            <w:hideMark/>
          </w:tcPr>
          <w:p w14:paraId="73B4CF92" w14:textId="5579496D"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$1,494,967.85</w:t>
            </w:r>
          </w:p>
        </w:tc>
      </w:tr>
      <w:tr w:rsidR="00DA20C4" w:rsidRPr="00C253EA" w14:paraId="7F9FBB7B"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67C9A4AF"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2024</w:t>
            </w:r>
          </w:p>
        </w:tc>
        <w:tc>
          <w:tcPr>
            <w:tcW w:w="2758" w:type="dxa"/>
            <w:noWrap/>
            <w:hideMark/>
          </w:tcPr>
          <w:p w14:paraId="3DBFBC18" w14:textId="2902B88F"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$1,645,827.89</w:t>
            </w:r>
          </w:p>
        </w:tc>
      </w:tr>
      <w:tr w:rsidR="00DA20C4" w:rsidRPr="00C253EA" w14:paraId="5DD2B3F3"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DE86AED"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2025</w:t>
            </w:r>
          </w:p>
        </w:tc>
        <w:tc>
          <w:tcPr>
            <w:tcW w:w="2758" w:type="dxa"/>
            <w:noWrap/>
            <w:hideMark/>
          </w:tcPr>
          <w:p w14:paraId="485AC8B5" w14:textId="686F173F"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$1,992,348.82</w:t>
            </w:r>
          </w:p>
        </w:tc>
      </w:tr>
      <w:tr w:rsidR="00DA20C4" w:rsidRPr="00C253EA" w14:paraId="31D9E566"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774E5634"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2026</w:t>
            </w:r>
          </w:p>
        </w:tc>
        <w:tc>
          <w:tcPr>
            <w:tcW w:w="2758" w:type="dxa"/>
            <w:noWrap/>
            <w:hideMark/>
          </w:tcPr>
          <w:p w14:paraId="134DFC6F" w14:textId="08DBA8CD"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$2,272,444.17</w:t>
            </w:r>
          </w:p>
        </w:tc>
      </w:tr>
      <w:tr w:rsidR="00DA20C4" w:rsidRPr="00C253EA" w14:paraId="5E1CD656"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0F4240F1"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2027</w:t>
            </w:r>
          </w:p>
        </w:tc>
        <w:tc>
          <w:tcPr>
            <w:tcW w:w="2758" w:type="dxa"/>
            <w:noWrap/>
            <w:hideMark/>
          </w:tcPr>
          <w:p w14:paraId="7BC20A94" w14:textId="6DE77CF0"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$2,528,764.39</w:t>
            </w:r>
          </w:p>
        </w:tc>
      </w:tr>
      <w:tr w:rsidR="00DA20C4" w:rsidRPr="00C253EA" w14:paraId="50F5ACAE"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135783C7"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2028</w:t>
            </w:r>
          </w:p>
        </w:tc>
        <w:tc>
          <w:tcPr>
            <w:tcW w:w="2758" w:type="dxa"/>
            <w:noWrap/>
            <w:hideMark/>
          </w:tcPr>
          <w:p w14:paraId="1F67174D" w14:textId="64B0F36E"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$2,776,109.76</w:t>
            </w:r>
          </w:p>
        </w:tc>
      </w:tr>
      <w:tr w:rsidR="00DA20C4" w:rsidRPr="00C253EA" w14:paraId="4F58A4AB"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7BEE6287"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2029</w:t>
            </w:r>
          </w:p>
        </w:tc>
        <w:tc>
          <w:tcPr>
            <w:tcW w:w="2758" w:type="dxa"/>
            <w:noWrap/>
            <w:hideMark/>
          </w:tcPr>
          <w:p w14:paraId="0346D4A6" w14:textId="7377A0B2"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$3,021,146.90</w:t>
            </w:r>
          </w:p>
        </w:tc>
      </w:tr>
      <w:tr w:rsidR="00DA20C4" w:rsidRPr="00C253EA" w14:paraId="4E0CCDAE"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16B20F17"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2030</w:t>
            </w:r>
          </w:p>
        </w:tc>
        <w:tc>
          <w:tcPr>
            <w:tcW w:w="2758" w:type="dxa"/>
            <w:noWrap/>
            <w:hideMark/>
          </w:tcPr>
          <w:p w14:paraId="47F99D1A" w14:textId="4F5CAF6B"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$3,267,403.77</w:t>
            </w:r>
          </w:p>
        </w:tc>
      </w:tr>
      <w:tr w:rsidR="00DA20C4" w:rsidRPr="00C253EA" w14:paraId="4687BBA0"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5C3B60E1"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2031</w:t>
            </w:r>
          </w:p>
        </w:tc>
        <w:tc>
          <w:tcPr>
            <w:tcW w:w="2758" w:type="dxa"/>
            <w:noWrap/>
            <w:hideMark/>
          </w:tcPr>
          <w:p w14:paraId="6D007B51" w14:textId="31C2854C"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$3,516,952.05</w:t>
            </w:r>
          </w:p>
        </w:tc>
      </w:tr>
      <w:tr w:rsidR="00DA20C4" w:rsidRPr="00C253EA" w14:paraId="0590F280"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6035C3DD"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2032</w:t>
            </w:r>
          </w:p>
        </w:tc>
        <w:tc>
          <w:tcPr>
            <w:tcW w:w="2758" w:type="dxa"/>
            <w:noWrap/>
            <w:hideMark/>
          </w:tcPr>
          <w:p w14:paraId="09A7CDDB" w14:textId="0E807DE5"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$3,771,097.79</w:t>
            </w:r>
          </w:p>
        </w:tc>
      </w:tr>
      <w:tr w:rsidR="00DA20C4" w:rsidRPr="00C253EA" w14:paraId="09FBFA8E"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4B3C4DC"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2033</w:t>
            </w:r>
          </w:p>
        </w:tc>
        <w:tc>
          <w:tcPr>
            <w:tcW w:w="2758" w:type="dxa"/>
            <w:noWrap/>
            <w:hideMark/>
          </w:tcPr>
          <w:p w14:paraId="1F93F3C8" w14:textId="726A6007"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$4,030,706.35</w:t>
            </w:r>
          </w:p>
        </w:tc>
      </w:tr>
      <w:tr w:rsidR="00DA20C4" w:rsidRPr="00C253EA" w14:paraId="21948F57"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2C7C439"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2034</w:t>
            </w:r>
          </w:p>
        </w:tc>
        <w:tc>
          <w:tcPr>
            <w:tcW w:w="2758" w:type="dxa"/>
            <w:noWrap/>
            <w:hideMark/>
          </w:tcPr>
          <w:p w14:paraId="64BF7FBE" w14:textId="75F2E254"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$4,296,371.21</w:t>
            </w:r>
          </w:p>
        </w:tc>
      </w:tr>
      <w:tr w:rsidR="00DA20C4" w:rsidRPr="00C253EA" w14:paraId="5CA9B5DB"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5B4BC4FC"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2035</w:t>
            </w:r>
          </w:p>
        </w:tc>
        <w:tc>
          <w:tcPr>
            <w:tcW w:w="2758" w:type="dxa"/>
            <w:noWrap/>
            <w:hideMark/>
          </w:tcPr>
          <w:p w14:paraId="04D0E339" w14:textId="01E19F0A"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$4,568,508.65</w:t>
            </w:r>
          </w:p>
        </w:tc>
      </w:tr>
      <w:tr w:rsidR="00DA20C4" w:rsidRPr="00C253EA" w14:paraId="62764F7E"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75B27C94"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2036</w:t>
            </w:r>
          </w:p>
        </w:tc>
        <w:tc>
          <w:tcPr>
            <w:tcW w:w="2758" w:type="dxa"/>
            <w:noWrap/>
            <w:hideMark/>
          </w:tcPr>
          <w:p w14:paraId="5B623ACA" w14:textId="479EF31C"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$4,847,414.09</w:t>
            </w:r>
          </w:p>
        </w:tc>
      </w:tr>
      <w:tr w:rsidR="00DA20C4" w:rsidRPr="00C253EA" w14:paraId="0B5A4BB6" w14:textId="77777777" w:rsidTr="00C253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6FD47521"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2037</w:t>
            </w:r>
          </w:p>
        </w:tc>
        <w:tc>
          <w:tcPr>
            <w:tcW w:w="2758" w:type="dxa"/>
            <w:noWrap/>
            <w:hideMark/>
          </w:tcPr>
          <w:p w14:paraId="449E6375" w14:textId="37E16705" w:rsidR="00DA20C4" w:rsidRPr="00C253EA" w:rsidRDefault="00DA20C4" w:rsidP="00421FC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$5,133,297.45</w:t>
            </w:r>
          </w:p>
        </w:tc>
      </w:tr>
      <w:tr w:rsidR="00DA20C4" w:rsidRPr="00C253EA" w14:paraId="1004B56B" w14:textId="77777777" w:rsidTr="00C253EA">
        <w:trPr>
          <w:trHeight w:val="300"/>
          <w:jc w:val="center"/>
        </w:trPr>
        <w:tc>
          <w:tcPr>
            <w:cnfStyle w:val="001000000000" w:firstRow="0" w:lastRow="0" w:firstColumn="1" w:lastColumn="0" w:oddVBand="0" w:evenVBand="0" w:oddHBand="0" w:evenHBand="0" w:firstRowFirstColumn="0" w:firstRowLastColumn="0" w:lastRowFirstColumn="0" w:lastRowLastColumn="0"/>
            <w:tcW w:w="810" w:type="dxa"/>
            <w:noWrap/>
            <w:hideMark/>
          </w:tcPr>
          <w:p w14:paraId="22172E2E" w14:textId="77777777" w:rsidR="00DA20C4" w:rsidRPr="00C253EA" w:rsidRDefault="00DA20C4" w:rsidP="00421FC8">
            <w:pPr>
              <w:spacing w:after="0" w:line="240" w:lineRule="auto"/>
              <w:jc w:val="center"/>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2038</w:t>
            </w:r>
          </w:p>
        </w:tc>
        <w:tc>
          <w:tcPr>
            <w:tcW w:w="2758" w:type="dxa"/>
            <w:noWrap/>
            <w:hideMark/>
          </w:tcPr>
          <w:p w14:paraId="6E5362DD" w14:textId="5D3A003C" w:rsidR="00DA20C4" w:rsidRPr="00C253EA" w:rsidRDefault="00DA20C4" w:rsidP="00421F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CO" w:eastAsia="es-CO"/>
              </w:rPr>
            </w:pPr>
            <w:r w:rsidRPr="00C253EA">
              <w:rPr>
                <w:rFonts w:ascii="Arial" w:eastAsia="Times New Roman" w:hAnsi="Arial" w:cs="Arial"/>
                <w:color w:val="000000"/>
                <w:sz w:val="18"/>
                <w:szCs w:val="18"/>
                <w:lang w:val="es-CO" w:eastAsia="es-CO"/>
              </w:rPr>
              <w:t>$5,426,306.18</w:t>
            </w:r>
          </w:p>
        </w:tc>
      </w:tr>
    </w:tbl>
    <w:p w14:paraId="52BF7A3E" w14:textId="13DF1E26" w:rsidR="00365D93" w:rsidRPr="00885F70" w:rsidRDefault="00365D93" w:rsidP="00885F70">
      <w:pPr>
        <w:pStyle w:val="Vieta"/>
        <w:numPr>
          <w:ilvl w:val="0"/>
          <w:numId w:val="0"/>
        </w:numPr>
        <w:spacing w:line="240" w:lineRule="auto"/>
        <w:ind w:left="2340"/>
        <w:jc w:val="left"/>
        <w:rPr>
          <w:rFonts w:ascii="Arial" w:hAnsi="Arial" w:cs="Arial"/>
          <w:sz w:val="16"/>
          <w:szCs w:val="16"/>
          <w:highlight w:val="yellow"/>
          <w:lang w:val="es-ES_tradnl"/>
        </w:rPr>
      </w:pPr>
      <w:r w:rsidRPr="00885F70">
        <w:rPr>
          <w:rFonts w:ascii="Arial" w:hAnsi="Arial" w:cs="Arial"/>
          <w:sz w:val="16"/>
          <w:szCs w:val="16"/>
          <w:lang w:val="es-ES_tradnl"/>
        </w:rPr>
        <w:t xml:space="preserve">Fuente: </w:t>
      </w:r>
      <w:proofErr w:type="spellStart"/>
      <w:r w:rsidR="00710E32" w:rsidRPr="00885F70">
        <w:rPr>
          <w:rFonts w:ascii="Arial" w:hAnsi="Arial" w:cs="Arial"/>
          <w:sz w:val="16"/>
          <w:szCs w:val="16"/>
          <w:lang w:val="es-ES_tradnl"/>
        </w:rPr>
        <w:t>Telegeography</w:t>
      </w:r>
      <w:proofErr w:type="spellEnd"/>
      <w:r w:rsidR="00710E32" w:rsidRPr="00885F70">
        <w:rPr>
          <w:rFonts w:ascii="Arial" w:hAnsi="Arial" w:cs="Arial"/>
          <w:sz w:val="16"/>
          <w:szCs w:val="16"/>
          <w:lang w:val="es-ES_tradnl"/>
        </w:rPr>
        <w:t xml:space="preserve"> 2016 y cálculos propios.</w:t>
      </w:r>
    </w:p>
    <w:p w14:paraId="16C17983" w14:textId="77777777" w:rsidR="00365D93" w:rsidRPr="00DA20C4" w:rsidRDefault="00365D93" w:rsidP="00365D93">
      <w:pPr>
        <w:pStyle w:val="Vieta"/>
        <w:numPr>
          <w:ilvl w:val="0"/>
          <w:numId w:val="0"/>
        </w:numPr>
        <w:spacing w:line="240" w:lineRule="auto"/>
        <w:jc w:val="center"/>
        <w:rPr>
          <w:rFonts w:ascii="Arial" w:hAnsi="Arial" w:cs="Arial"/>
        </w:rPr>
      </w:pPr>
      <w:r>
        <w:rPr>
          <w:rFonts w:ascii="Arial" w:hAnsi="Arial" w:cs="Arial"/>
        </w:rPr>
        <w:tab/>
      </w:r>
    </w:p>
    <w:p w14:paraId="175F5A07" w14:textId="3F4C2DF8" w:rsidR="00EB5AEA" w:rsidRPr="00524718" w:rsidRDefault="00EB5AEA" w:rsidP="00EB5AEA">
      <w:pPr>
        <w:pStyle w:val="Vieta"/>
        <w:numPr>
          <w:ilvl w:val="0"/>
          <w:numId w:val="0"/>
        </w:numPr>
        <w:spacing w:line="240" w:lineRule="auto"/>
        <w:rPr>
          <w:rFonts w:ascii="Arial" w:hAnsi="Arial" w:cs="Arial"/>
          <w:i/>
          <w:sz w:val="22"/>
          <w:szCs w:val="22"/>
          <w:lang w:val="es-ES_tradnl"/>
        </w:rPr>
      </w:pPr>
      <w:r w:rsidRPr="00524718">
        <w:rPr>
          <w:rFonts w:ascii="Arial" w:hAnsi="Arial" w:cs="Arial"/>
          <w:i/>
          <w:sz w:val="22"/>
          <w:szCs w:val="22"/>
          <w:lang w:val="es-ES_tradnl"/>
        </w:rPr>
        <w:t>Tercer beneficio: Aumento en la productividad de las empresas que utilizan TIC</w:t>
      </w:r>
      <w:r w:rsidR="006D4EAE">
        <w:rPr>
          <w:rFonts w:ascii="Arial" w:hAnsi="Arial" w:cs="Arial"/>
          <w:i/>
          <w:sz w:val="22"/>
          <w:szCs w:val="22"/>
          <w:lang w:val="es-ES_tradnl"/>
        </w:rPr>
        <w:t>S.</w:t>
      </w:r>
      <w:r w:rsidRPr="00524718">
        <w:rPr>
          <w:rFonts w:ascii="Arial" w:hAnsi="Arial" w:cs="Arial"/>
          <w:i/>
          <w:sz w:val="22"/>
          <w:szCs w:val="22"/>
          <w:lang w:val="es-ES_tradnl"/>
        </w:rPr>
        <w:t xml:space="preserve"> </w:t>
      </w:r>
    </w:p>
    <w:p w14:paraId="400D844D" w14:textId="77777777" w:rsidR="00D94FD1" w:rsidRPr="00524718" w:rsidRDefault="00D94FD1" w:rsidP="00F56845">
      <w:pPr>
        <w:pStyle w:val="Vieta"/>
        <w:numPr>
          <w:ilvl w:val="0"/>
          <w:numId w:val="0"/>
        </w:numPr>
        <w:spacing w:line="240" w:lineRule="auto"/>
        <w:rPr>
          <w:rFonts w:ascii="Arial" w:hAnsi="Arial" w:cs="Arial"/>
          <w:sz w:val="22"/>
          <w:szCs w:val="22"/>
          <w:lang w:val="es-ES_tradnl"/>
        </w:rPr>
      </w:pPr>
    </w:p>
    <w:p w14:paraId="61995BEE" w14:textId="5304DF44" w:rsidR="00C00115" w:rsidRPr="00524718" w:rsidRDefault="00365D93"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 xml:space="preserve">El tercer </w:t>
      </w:r>
      <w:r w:rsidR="00D94FD1" w:rsidRPr="00524718">
        <w:rPr>
          <w:rFonts w:ascii="Arial" w:hAnsi="Arial" w:cs="Arial"/>
          <w:sz w:val="22"/>
          <w:szCs w:val="22"/>
        </w:rPr>
        <w:t xml:space="preserve">beneficio está relacionado con el aumento de productividad de las </w:t>
      </w:r>
      <w:r w:rsidR="00C00115" w:rsidRPr="00524718">
        <w:rPr>
          <w:rFonts w:ascii="Arial" w:hAnsi="Arial" w:cs="Arial"/>
          <w:sz w:val="22"/>
          <w:szCs w:val="22"/>
        </w:rPr>
        <w:t>empresas a través de la implementación y uso de TIC</w:t>
      </w:r>
      <w:r w:rsidR="00B27915" w:rsidRPr="00524718">
        <w:rPr>
          <w:rFonts w:ascii="Arial" w:hAnsi="Arial" w:cs="Arial"/>
          <w:sz w:val="22"/>
          <w:szCs w:val="22"/>
        </w:rPr>
        <w:t>S</w:t>
      </w:r>
      <w:r w:rsidR="00C00115" w:rsidRPr="00524718">
        <w:rPr>
          <w:rFonts w:ascii="Arial" w:hAnsi="Arial" w:cs="Arial"/>
          <w:sz w:val="22"/>
          <w:szCs w:val="22"/>
        </w:rPr>
        <w:t xml:space="preserve">. A </w:t>
      </w:r>
      <w:r w:rsidR="00E40B77" w:rsidRPr="00524718">
        <w:rPr>
          <w:rFonts w:ascii="Arial" w:hAnsi="Arial" w:cs="Arial"/>
          <w:sz w:val="22"/>
          <w:szCs w:val="22"/>
        </w:rPr>
        <w:t>continuación,</w:t>
      </w:r>
      <w:r w:rsidR="00C00115" w:rsidRPr="00524718">
        <w:rPr>
          <w:rFonts w:ascii="Arial" w:hAnsi="Arial" w:cs="Arial"/>
          <w:sz w:val="22"/>
          <w:szCs w:val="22"/>
        </w:rPr>
        <w:t xml:space="preserve"> se exponen los beneficios derivados de la intervención</w:t>
      </w:r>
      <w:r w:rsidR="00B01F0A" w:rsidRPr="00524718">
        <w:rPr>
          <w:rFonts w:ascii="Arial" w:hAnsi="Arial" w:cs="Arial"/>
          <w:sz w:val="22"/>
          <w:szCs w:val="22"/>
        </w:rPr>
        <w:t>:</w:t>
      </w:r>
    </w:p>
    <w:p w14:paraId="5368B11F" w14:textId="77777777" w:rsidR="00D94FD1" w:rsidRPr="00524718" w:rsidRDefault="00D94FD1" w:rsidP="00ED55EE">
      <w:pPr>
        <w:pStyle w:val="Chapter"/>
        <w:numPr>
          <w:ilvl w:val="0"/>
          <w:numId w:val="0"/>
        </w:numPr>
        <w:spacing w:after="0"/>
        <w:ind w:left="720" w:hanging="720"/>
        <w:jc w:val="left"/>
        <w:rPr>
          <w:sz w:val="22"/>
          <w:szCs w:val="22"/>
        </w:rPr>
      </w:pPr>
    </w:p>
    <w:p w14:paraId="725FCF2C" w14:textId="77777777" w:rsidR="00D94FD1" w:rsidRPr="00524718" w:rsidRDefault="00657559" w:rsidP="002C4522">
      <w:pPr>
        <w:pStyle w:val="Vieta"/>
        <w:numPr>
          <w:ilvl w:val="0"/>
          <w:numId w:val="10"/>
        </w:numPr>
        <w:spacing w:line="240" w:lineRule="auto"/>
        <w:ind w:hanging="720"/>
        <w:rPr>
          <w:rFonts w:ascii="Arial" w:hAnsi="Arial" w:cs="Arial"/>
          <w:b/>
          <w:sz w:val="22"/>
          <w:szCs w:val="22"/>
        </w:rPr>
      </w:pPr>
      <w:r w:rsidRPr="00524718">
        <w:rPr>
          <w:rFonts w:ascii="Arial" w:hAnsi="Arial" w:cs="Arial"/>
          <w:b/>
          <w:sz w:val="22"/>
          <w:szCs w:val="22"/>
        </w:rPr>
        <w:t>Incremento en Productividad Empresas Nuevas</w:t>
      </w:r>
    </w:p>
    <w:p w14:paraId="609BADD0" w14:textId="77777777" w:rsidR="00C00115" w:rsidRPr="00524718" w:rsidRDefault="00C00115" w:rsidP="00ED55EE">
      <w:pPr>
        <w:pStyle w:val="Vieta"/>
        <w:numPr>
          <w:ilvl w:val="0"/>
          <w:numId w:val="0"/>
        </w:numPr>
        <w:spacing w:line="240" w:lineRule="auto"/>
        <w:ind w:left="720" w:hanging="720"/>
        <w:rPr>
          <w:rFonts w:ascii="Arial" w:hAnsi="Arial" w:cs="Arial"/>
          <w:b/>
          <w:sz w:val="22"/>
          <w:szCs w:val="22"/>
        </w:rPr>
      </w:pPr>
    </w:p>
    <w:p w14:paraId="4F67F4E1" w14:textId="1F2B9C7A" w:rsidR="002739B2" w:rsidRPr="00524718" w:rsidRDefault="00657559"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 xml:space="preserve">Se espera que las empresas con base tecnológica que serán </w:t>
      </w:r>
      <w:r w:rsidR="006F115C" w:rsidRPr="00524718">
        <w:rPr>
          <w:rFonts w:ascii="Arial" w:hAnsi="Arial" w:cs="Arial"/>
          <w:sz w:val="22"/>
          <w:szCs w:val="22"/>
        </w:rPr>
        <w:t>financiadas</w:t>
      </w:r>
      <w:r w:rsidRPr="00524718">
        <w:rPr>
          <w:rFonts w:ascii="Arial" w:hAnsi="Arial" w:cs="Arial"/>
          <w:sz w:val="22"/>
          <w:szCs w:val="22"/>
        </w:rPr>
        <w:t xml:space="preserve"> desarrollen un nivel de productividad por empleado superior al promedio de la </w:t>
      </w:r>
      <w:r w:rsidRPr="00524718">
        <w:rPr>
          <w:rFonts w:ascii="Arial" w:hAnsi="Arial" w:cs="Arial"/>
          <w:sz w:val="22"/>
          <w:szCs w:val="22"/>
        </w:rPr>
        <w:lastRenderedPageBreak/>
        <w:t>economía</w:t>
      </w:r>
      <w:r w:rsidR="006437E1" w:rsidRPr="00524718">
        <w:rPr>
          <w:rStyle w:val="FootnoteReference"/>
          <w:rFonts w:ascii="Arial" w:hAnsi="Arial" w:cs="Arial"/>
          <w:sz w:val="22"/>
          <w:szCs w:val="22"/>
        </w:rPr>
        <w:footnoteReference w:id="7"/>
      </w:r>
      <w:r w:rsidRPr="00524718">
        <w:rPr>
          <w:rFonts w:ascii="Arial" w:hAnsi="Arial" w:cs="Arial"/>
          <w:sz w:val="22"/>
          <w:szCs w:val="22"/>
        </w:rPr>
        <w:t>. Tomando una postura moderada, se diseña el escenario base con 50</w:t>
      </w:r>
      <w:r w:rsidR="006437E1" w:rsidRPr="00524718">
        <w:rPr>
          <w:rFonts w:ascii="Arial" w:hAnsi="Arial" w:cs="Arial"/>
          <w:sz w:val="22"/>
          <w:szCs w:val="22"/>
        </w:rPr>
        <w:t>.</w:t>
      </w:r>
      <w:r w:rsidRPr="00524718">
        <w:rPr>
          <w:rFonts w:ascii="Arial" w:hAnsi="Arial" w:cs="Arial"/>
          <w:sz w:val="22"/>
          <w:szCs w:val="22"/>
        </w:rPr>
        <w:t>000 US</w:t>
      </w:r>
      <w:r w:rsidR="006437E1" w:rsidRPr="00524718">
        <w:rPr>
          <w:rFonts w:ascii="Arial" w:hAnsi="Arial" w:cs="Arial"/>
          <w:sz w:val="22"/>
          <w:szCs w:val="22"/>
        </w:rPr>
        <w:t>$</w:t>
      </w:r>
      <w:r w:rsidRPr="00524718">
        <w:rPr>
          <w:rFonts w:ascii="Arial" w:hAnsi="Arial" w:cs="Arial"/>
          <w:sz w:val="22"/>
          <w:szCs w:val="22"/>
        </w:rPr>
        <w:t xml:space="preserve"> de productividad anual por empleado, creciendo a una tasa de 4%</w:t>
      </w:r>
      <w:r w:rsidR="00E2449C">
        <w:rPr>
          <w:rFonts w:ascii="Arial" w:hAnsi="Arial" w:cs="Arial"/>
          <w:sz w:val="22"/>
          <w:szCs w:val="22"/>
        </w:rPr>
        <w:t> </w:t>
      </w:r>
      <w:r w:rsidRPr="00524718">
        <w:rPr>
          <w:rFonts w:ascii="Arial" w:hAnsi="Arial" w:cs="Arial"/>
          <w:sz w:val="22"/>
          <w:szCs w:val="22"/>
        </w:rPr>
        <w:t xml:space="preserve">anual. </w:t>
      </w:r>
      <w:r w:rsidR="00392214" w:rsidRPr="00524718">
        <w:rPr>
          <w:rFonts w:ascii="Arial" w:hAnsi="Arial" w:cs="Arial"/>
          <w:sz w:val="22"/>
          <w:szCs w:val="22"/>
        </w:rPr>
        <w:t>Para este análisis, se estima un aumento de 12%</w:t>
      </w:r>
      <w:r w:rsidR="00885F70" w:rsidRPr="00524718">
        <w:rPr>
          <w:rFonts w:ascii="Arial" w:hAnsi="Arial" w:cs="Arial"/>
          <w:sz w:val="22"/>
          <w:szCs w:val="22"/>
        </w:rPr>
        <w:t> </w:t>
      </w:r>
      <w:r w:rsidR="00392214" w:rsidRPr="00524718">
        <w:rPr>
          <w:rFonts w:ascii="Arial" w:hAnsi="Arial" w:cs="Arial"/>
          <w:sz w:val="22"/>
          <w:szCs w:val="22"/>
        </w:rPr>
        <w:t>en el aumento de productividad por encima del promedio que podrían presentar estas empresas nuevas apoyadas. Además, desde el segundo año, se incluye un crecimiento de la empresa expresado por una tasa de crecimiento de la cantidad de empleados equivalente al 4,8% por año. De esta manera, la fórmula expresa que, de las 150 nuevas empresas que serán apoyadas, el 50% tendría éxito. Estas 75</w:t>
      </w:r>
      <w:r w:rsidR="00E2449C">
        <w:rPr>
          <w:rFonts w:ascii="Arial" w:hAnsi="Arial" w:cs="Arial"/>
          <w:sz w:val="22"/>
          <w:szCs w:val="22"/>
        </w:rPr>
        <w:t> </w:t>
      </w:r>
      <w:r w:rsidR="00392214" w:rsidRPr="00524718">
        <w:rPr>
          <w:rFonts w:ascii="Arial" w:hAnsi="Arial" w:cs="Arial"/>
          <w:sz w:val="22"/>
          <w:szCs w:val="22"/>
        </w:rPr>
        <w:t>empresas iniciarían su producción innovadora en el tercer año de existencia y lo harían con 5 funcionarios que generarían un nivel productividad 12% superior al promedio en Paraguay. En los siguientes años, este nivel de “extra” productividad aumentaría conforme la firma aumente en nivel de empleados, es decir, al 4,8% por año</w:t>
      </w:r>
      <w:r w:rsidR="00B27915" w:rsidRPr="00524718">
        <w:rPr>
          <w:rFonts w:ascii="Arial" w:hAnsi="Arial" w:cs="Arial"/>
          <w:sz w:val="22"/>
          <w:szCs w:val="22"/>
        </w:rPr>
        <w:t>.</w:t>
      </w:r>
    </w:p>
    <w:p w14:paraId="622A404A" w14:textId="77777777" w:rsidR="00C00115" w:rsidRPr="00524718" w:rsidRDefault="00C00115" w:rsidP="00E40B77">
      <w:pPr>
        <w:pStyle w:val="Vieta"/>
        <w:numPr>
          <w:ilvl w:val="0"/>
          <w:numId w:val="0"/>
        </w:numPr>
        <w:spacing w:line="240" w:lineRule="auto"/>
        <w:ind w:left="567"/>
        <w:rPr>
          <w:rFonts w:ascii="Arial" w:hAnsi="Arial" w:cs="Arial"/>
          <w:sz w:val="22"/>
          <w:szCs w:val="22"/>
        </w:rPr>
      </w:pPr>
    </w:p>
    <w:p w14:paraId="09F14DF3" w14:textId="77777777" w:rsidR="002739B2" w:rsidRPr="00524718" w:rsidRDefault="002739B2" w:rsidP="00C00115">
      <w:pPr>
        <w:pStyle w:val="Vieta"/>
        <w:numPr>
          <w:ilvl w:val="0"/>
          <w:numId w:val="0"/>
        </w:numPr>
        <w:spacing w:line="240" w:lineRule="auto"/>
        <w:rPr>
          <w:rFonts w:ascii="Arial" w:hAnsi="Arial" w:cs="Arial"/>
          <w:sz w:val="22"/>
          <w:szCs w:val="22"/>
        </w:rPr>
      </w:pPr>
    </w:p>
    <w:p w14:paraId="09480872" w14:textId="77777777" w:rsidR="002739B2" w:rsidRPr="00524718" w:rsidRDefault="002739B2" w:rsidP="002C4522">
      <w:pPr>
        <w:pStyle w:val="Vieta"/>
        <w:numPr>
          <w:ilvl w:val="0"/>
          <w:numId w:val="10"/>
        </w:numPr>
        <w:spacing w:line="240" w:lineRule="auto"/>
        <w:rPr>
          <w:rFonts w:ascii="Arial" w:hAnsi="Arial" w:cs="Arial"/>
          <w:b/>
          <w:sz w:val="22"/>
          <w:szCs w:val="22"/>
        </w:rPr>
      </w:pPr>
      <w:r w:rsidRPr="00524718">
        <w:rPr>
          <w:rFonts w:ascii="Arial" w:hAnsi="Arial" w:cs="Arial"/>
          <w:b/>
          <w:sz w:val="22"/>
          <w:szCs w:val="22"/>
        </w:rPr>
        <w:t>Incremento en Productividad Emprendimientos apoyados</w:t>
      </w:r>
    </w:p>
    <w:p w14:paraId="2B78B47D" w14:textId="77777777" w:rsidR="00D439A8" w:rsidRPr="00524718" w:rsidRDefault="00D439A8" w:rsidP="00D439A8">
      <w:pPr>
        <w:pStyle w:val="Vieta"/>
        <w:numPr>
          <w:ilvl w:val="0"/>
          <w:numId w:val="0"/>
        </w:numPr>
        <w:spacing w:line="240" w:lineRule="auto"/>
        <w:ind w:left="720"/>
        <w:rPr>
          <w:rFonts w:ascii="Arial" w:hAnsi="Arial" w:cs="Arial"/>
          <w:b/>
          <w:sz w:val="22"/>
          <w:szCs w:val="22"/>
        </w:rPr>
      </w:pPr>
    </w:p>
    <w:p w14:paraId="50B0E64B" w14:textId="5D9112C5" w:rsidR="002739B2" w:rsidRPr="00524718" w:rsidRDefault="002739B2"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 xml:space="preserve">Se espera que las empresas con base tecnológica que serán </w:t>
      </w:r>
      <w:r w:rsidR="001C2F1A" w:rsidRPr="00524718">
        <w:rPr>
          <w:rFonts w:ascii="Arial" w:hAnsi="Arial" w:cs="Arial"/>
          <w:sz w:val="22"/>
          <w:szCs w:val="22"/>
        </w:rPr>
        <w:t>financiadas</w:t>
      </w:r>
      <w:r w:rsidRPr="00524718">
        <w:rPr>
          <w:rFonts w:ascii="Arial" w:hAnsi="Arial" w:cs="Arial"/>
          <w:sz w:val="22"/>
          <w:szCs w:val="22"/>
        </w:rPr>
        <w:t xml:space="preserve"> desarrollen un nivel de productividad por empleado superior al promedio de la economía. Tomando una postura moderada, se diseña el escenario base con 50</w:t>
      </w:r>
      <w:r w:rsidR="005C5579" w:rsidRPr="00524718">
        <w:rPr>
          <w:rFonts w:ascii="Arial" w:hAnsi="Arial" w:cs="Arial"/>
          <w:sz w:val="22"/>
          <w:szCs w:val="22"/>
        </w:rPr>
        <w:t>.</w:t>
      </w:r>
      <w:r w:rsidRPr="00524718">
        <w:rPr>
          <w:rFonts w:ascii="Arial" w:hAnsi="Arial" w:cs="Arial"/>
          <w:sz w:val="22"/>
          <w:szCs w:val="22"/>
        </w:rPr>
        <w:t>000 US</w:t>
      </w:r>
      <w:r w:rsidR="005C5579" w:rsidRPr="00524718">
        <w:rPr>
          <w:rFonts w:ascii="Arial" w:hAnsi="Arial" w:cs="Arial"/>
          <w:sz w:val="22"/>
          <w:szCs w:val="22"/>
        </w:rPr>
        <w:t>$</w:t>
      </w:r>
      <w:r w:rsidRPr="00524718">
        <w:rPr>
          <w:rFonts w:ascii="Arial" w:hAnsi="Arial" w:cs="Arial"/>
          <w:sz w:val="22"/>
          <w:szCs w:val="22"/>
        </w:rPr>
        <w:t xml:space="preserve"> de productividad anual por empleado, creciendo a una tasa de 4%</w:t>
      </w:r>
      <w:r w:rsidR="00E2449C">
        <w:rPr>
          <w:rFonts w:ascii="Arial" w:hAnsi="Arial" w:cs="Arial"/>
          <w:sz w:val="22"/>
          <w:szCs w:val="22"/>
        </w:rPr>
        <w:t> </w:t>
      </w:r>
      <w:r w:rsidRPr="00524718">
        <w:rPr>
          <w:rFonts w:ascii="Arial" w:hAnsi="Arial" w:cs="Arial"/>
          <w:sz w:val="22"/>
          <w:szCs w:val="22"/>
        </w:rPr>
        <w:t>anual.</w:t>
      </w:r>
      <w:r w:rsidR="00392214" w:rsidRPr="00524718">
        <w:rPr>
          <w:rFonts w:ascii="Arial" w:hAnsi="Arial" w:cs="Arial"/>
          <w:sz w:val="22"/>
          <w:szCs w:val="22"/>
        </w:rPr>
        <w:t xml:space="preserve"> </w:t>
      </w:r>
      <w:r w:rsidR="00D439A8" w:rsidRPr="00524718">
        <w:rPr>
          <w:rFonts w:ascii="Arial" w:hAnsi="Arial" w:cs="Arial"/>
          <w:sz w:val="22"/>
          <w:szCs w:val="22"/>
        </w:rPr>
        <w:t>También</w:t>
      </w:r>
      <w:r w:rsidR="00392214" w:rsidRPr="00524718">
        <w:rPr>
          <w:rFonts w:ascii="Arial" w:hAnsi="Arial" w:cs="Arial"/>
          <w:sz w:val="22"/>
          <w:szCs w:val="22"/>
        </w:rPr>
        <w:t xml:space="preserve"> se asume</w:t>
      </w:r>
      <w:r w:rsidR="001C2F1A" w:rsidRPr="00524718">
        <w:rPr>
          <w:rFonts w:ascii="Arial" w:hAnsi="Arial" w:cs="Arial"/>
          <w:sz w:val="22"/>
          <w:szCs w:val="22"/>
        </w:rPr>
        <w:t xml:space="preserve"> </w:t>
      </w:r>
      <w:r w:rsidRPr="00524718">
        <w:rPr>
          <w:rFonts w:ascii="Arial" w:hAnsi="Arial" w:cs="Arial"/>
          <w:sz w:val="22"/>
          <w:szCs w:val="22"/>
        </w:rPr>
        <w:t>un promedio de 5 personas por nueva empresa apoyada</w:t>
      </w:r>
      <w:r w:rsidR="005C5579" w:rsidRPr="00524718">
        <w:rPr>
          <w:rStyle w:val="FootnoteReference"/>
          <w:rFonts w:ascii="Arial" w:hAnsi="Arial" w:cs="Arial"/>
          <w:sz w:val="22"/>
          <w:szCs w:val="22"/>
        </w:rPr>
        <w:footnoteReference w:id="8"/>
      </w:r>
      <w:r w:rsidRPr="00524718">
        <w:rPr>
          <w:rFonts w:ascii="Arial" w:hAnsi="Arial" w:cs="Arial"/>
          <w:sz w:val="22"/>
          <w:szCs w:val="22"/>
        </w:rPr>
        <w:t>.</w:t>
      </w:r>
      <w:r w:rsidR="001C2F1A" w:rsidRPr="00524718">
        <w:rPr>
          <w:rFonts w:ascii="Arial" w:hAnsi="Arial" w:cs="Arial"/>
          <w:sz w:val="22"/>
          <w:szCs w:val="22"/>
        </w:rPr>
        <w:t xml:space="preserve"> Para este análisis, se estima un aumento de 20% en el aumento de productividad por encima del promedio que podrían presentar estos emprendimientos apoyados. Asimismo, desde el segundo año se incluye un crecimiento de la empresa expresado por una tasa de crecimiento de la cantidad de empleados equivalente al 4,8% por año</w:t>
      </w:r>
      <w:r w:rsidR="001C2F1A" w:rsidRPr="00524718">
        <w:rPr>
          <w:rStyle w:val="FootnoteReference"/>
          <w:rFonts w:ascii="Arial" w:hAnsi="Arial" w:cs="Arial"/>
          <w:sz w:val="22"/>
          <w:szCs w:val="22"/>
        </w:rPr>
        <w:footnoteReference w:id="9"/>
      </w:r>
      <w:r w:rsidR="001C2F1A" w:rsidRPr="00524718">
        <w:rPr>
          <w:rFonts w:ascii="Arial" w:hAnsi="Arial" w:cs="Arial"/>
          <w:sz w:val="22"/>
          <w:szCs w:val="22"/>
        </w:rPr>
        <w:t>. De esta manera, la fórmula expresa que, de las 20 nuevas empresas que serán apoyadas, el 50% tendría éxito. Estas 10 empresas iniciarían su producción innovadora en el tercer año de existencia y lo harían con 5 funcionarios que generarían un nivel de productividad 20%</w:t>
      </w:r>
      <w:r w:rsidR="005C5579" w:rsidRPr="00524718">
        <w:rPr>
          <w:rFonts w:ascii="Arial" w:hAnsi="Arial" w:cs="Arial"/>
          <w:sz w:val="22"/>
          <w:szCs w:val="22"/>
        </w:rPr>
        <w:t> </w:t>
      </w:r>
      <w:r w:rsidR="001C2F1A" w:rsidRPr="00524718">
        <w:rPr>
          <w:rFonts w:ascii="Arial" w:hAnsi="Arial" w:cs="Arial"/>
          <w:sz w:val="22"/>
          <w:szCs w:val="22"/>
        </w:rPr>
        <w:t>superior al promedio en Paraguay. En los siguientes años, este nivel de sobre productividad, aumentaría conforme la firma aumente en nivel de empleados, es decir, al 4,8% por año</w:t>
      </w:r>
      <w:r w:rsidR="00B27915" w:rsidRPr="00524718">
        <w:rPr>
          <w:rFonts w:ascii="Arial" w:hAnsi="Arial" w:cs="Arial"/>
          <w:sz w:val="22"/>
          <w:szCs w:val="22"/>
        </w:rPr>
        <w:t>.</w:t>
      </w:r>
    </w:p>
    <w:p w14:paraId="2D7F9EA5" w14:textId="77777777" w:rsidR="00C00115" w:rsidRPr="00524718" w:rsidRDefault="00C00115" w:rsidP="00D36142">
      <w:pPr>
        <w:pStyle w:val="Vieta"/>
        <w:numPr>
          <w:ilvl w:val="0"/>
          <w:numId w:val="0"/>
        </w:numPr>
        <w:spacing w:line="240" w:lineRule="auto"/>
        <w:ind w:left="567"/>
        <w:rPr>
          <w:rFonts w:ascii="Arial" w:hAnsi="Arial" w:cs="Arial"/>
          <w:sz w:val="22"/>
          <w:szCs w:val="22"/>
        </w:rPr>
      </w:pPr>
    </w:p>
    <w:p w14:paraId="13F5D9CA" w14:textId="77777777" w:rsidR="002739B2" w:rsidRPr="00524718" w:rsidRDefault="002739B2" w:rsidP="00C00115">
      <w:pPr>
        <w:pStyle w:val="Vieta"/>
        <w:numPr>
          <w:ilvl w:val="0"/>
          <w:numId w:val="0"/>
        </w:numPr>
        <w:spacing w:line="240" w:lineRule="auto"/>
        <w:rPr>
          <w:rFonts w:ascii="Arial" w:hAnsi="Arial" w:cs="Arial"/>
          <w:sz w:val="22"/>
          <w:szCs w:val="22"/>
        </w:rPr>
      </w:pPr>
    </w:p>
    <w:p w14:paraId="59B0D68D" w14:textId="77777777" w:rsidR="002739B2" w:rsidRPr="00524718" w:rsidRDefault="002739B2" w:rsidP="002C4522">
      <w:pPr>
        <w:pStyle w:val="Vieta"/>
        <w:numPr>
          <w:ilvl w:val="0"/>
          <w:numId w:val="10"/>
        </w:numPr>
        <w:spacing w:line="240" w:lineRule="auto"/>
        <w:rPr>
          <w:rFonts w:ascii="Arial" w:hAnsi="Arial" w:cs="Arial"/>
          <w:b/>
          <w:sz w:val="22"/>
          <w:szCs w:val="22"/>
        </w:rPr>
      </w:pPr>
      <w:r w:rsidRPr="00524718">
        <w:rPr>
          <w:rFonts w:ascii="Arial" w:hAnsi="Arial" w:cs="Arial"/>
          <w:b/>
          <w:sz w:val="22"/>
          <w:szCs w:val="22"/>
        </w:rPr>
        <w:t>Incremento en productividad proyectos sectores prioritarios</w:t>
      </w:r>
    </w:p>
    <w:p w14:paraId="7023B397" w14:textId="77777777" w:rsidR="00D439A8" w:rsidRPr="00524718" w:rsidRDefault="00D439A8" w:rsidP="00D439A8">
      <w:pPr>
        <w:pStyle w:val="Vieta"/>
        <w:numPr>
          <w:ilvl w:val="0"/>
          <w:numId w:val="0"/>
        </w:numPr>
        <w:spacing w:line="240" w:lineRule="auto"/>
        <w:ind w:left="567"/>
        <w:rPr>
          <w:rFonts w:ascii="Arial" w:hAnsi="Arial" w:cs="Arial"/>
          <w:sz w:val="22"/>
          <w:szCs w:val="22"/>
        </w:rPr>
      </w:pPr>
    </w:p>
    <w:p w14:paraId="24AD95ED" w14:textId="61F967A7" w:rsidR="002739B2" w:rsidRDefault="002739B2"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Para este análisis</w:t>
      </w:r>
      <w:r w:rsidR="00521ABA" w:rsidRPr="00524718">
        <w:rPr>
          <w:rFonts w:ascii="Arial" w:hAnsi="Arial" w:cs="Arial"/>
          <w:sz w:val="22"/>
          <w:szCs w:val="22"/>
        </w:rPr>
        <w:t xml:space="preserve">, se toman los mismos supuestos del beneficio anterior y </w:t>
      </w:r>
      <w:r w:rsidR="00837DBC" w:rsidRPr="00524718">
        <w:rPr>
          <w:rFonts w:ascii="Arial" w:hAnsi="Arial" w:cs="Arial"/>
          <w:sz w:val="22"/>
          <w:szCs w:val="22"/>
        </w:rPr>
        <w:t>se estima un</w:t>
      </w:r>
      <w:r w:rsidRPr="00524718">
        <w:rPr>
          <w:rFonts w:ascii="Arial" w:hAnsi="Arial" w:cs="Arial"/>
          <w:sz w:val="22"/>
          <w:szCs w:val="22"/>
        </w:rPr>
        <w:t xml:space="preserve"> aumento de 20% en el aumento de productividad por encima del promedio que podrían presentar estos emprendimientos apoyados. Además, desde el segundo año se incluye un crecimiento de la empresa expresado por una tasa de crecimiento de la cantidad de empleados equivalente al 4,8% por </w:t>
      </w:r>
      <w:r w:rsidRPr="00524718">
        <w:rPr>
          <w:rFonts w:ascii="Arial" w:hAnsi="Arial" w:cs="Arial"/>
          <w:sz w:val="22"/>
          <w:szCs w:val="22"/>
        </w:rPr>
        <w:lastRenderedPageBreak/>
        <w:t>año</w:t>
      </w:r>
      <w:r w:rsidR="001C2F1A" w:rsidRPr="00524718">
        <w:rPr>
          <w:rFonts w:ascii="Arial" w:hAnsi="Arial" w:cs="Arial"/>
          <w:sz w:val="22"/>
          <w:szCs w:val="22"/>
        </w:rPr>
        <w:t xml:space="preserve">. </w:t>
      </w:r>
      <w:r w:rsidRPr="00524718">
        <w:rPr>
          <w:rFonts w:ascii="Arial" w:hAnsi="Arial" w:cs="Arial"/>
          <w:sz w:val="22"/>
          <w:szCs w:val="22"/>
        </w:rPr>
        <w:t>De esta manera, la fórmula expresa que, de las 25 nuevas empresas a ser apoyadas, el 50% tendría éxito. Estas 12 empresas iniciarían su producción innovadora en el año 3</w:t>
      </w:r>
      <w:r w:rsidR="005C5579" w:rsidRPr="00524718">
        <w:rPr>
          <w:rFonts w:ascii="Arial" w:hAnsi="Arial" w:cs="Arial"/>
          <w:sz w:val="22"/>
          <w:szCs w:val="22"/>
        </w:rPr>
        <w:t> </w:t>
      </w:r>
      <w:r w:rsidRPr="00524718">
        <w:rPr>
          <w:rFonts w:ascii="Arial" w:hAnsi="Arial" w:cs="Arial"/>
          <w:sz w:val="22"/>
          <w:szCs w:val="22"/>
        </w:rPr>
        <w:t>de existencia y lo harían con 5 funcionarios que generarían un nivel de productividad 20% superior al promedio en Paraguay. En los siguientes años este nivel de “extra” productividad aumentaría conforme la firma aumente en nivel de empleados, es decir, al 4,8% por año.</w:t>
      </w:r>
    </w:p>
    <w:p w14:paraId="46E459FB" w14:textId="77777777" w:rsidR="00C00115" w:rsidRPr="00524718" w:rsidRDefault="00C00115" w:rsidP="005C5579">
      <w:pPr>
        <w:pStyle w:val="Vieta"/>
        <w:numPr>
          <w:ilvl w:val="0"/>
          <w:numId w:val="0"/>
        </w:numPr>
        <w:spacing w:line="240" w:lineRule="auto"/>
        <w:rPr>
          <w:rFonts w:ascii="Arial" w:hAnsi="Arial" w:cs="Arial"/>
          <w:sz w:val="22"/>
          <w:szCs w:val="22"/>
        </w:rPr>
      </w:pPr>
    </w:p>
    <w:p w14:paraId="415CD4B7" w14:textId="21F8CB8A" w:rsidR="003648F7" w:rsidRDefault="003648F7" w:rsidP="002C4522">
      <w:pPr>
        <w:pStyle w:val="Vieta"/>
        <w:numPr>
          <w:ilvl w:val="0"/>
          <w:numId w:val="10"/>
        </w:numPr>
        <w:spacing w:line="240" w:lineRule="auto"/>
        <w:rPr>
          <w:rFonts w:ascii="Arial" w:hAnsi="Arial" w:cs="Arial"/>
          <w:b/>
          <w:sz w:val="22"/>
          <w:szCs w:val="22"/>
        </w:rPr>
      </w:pPr>
      <w:r w:rsidRPr="00524718">
        <w:rPr>
          <w:rFonts w:ascii="Arial" w:hAnsi="Arial" w:cs="Arial"/>
          <w:b/>
          <w:sz w:val="22"/>
          <w:szCs w:val="22"/>
        </w:rPr>
        <w:t>Efecto Derrame</w:t>
      </w:r>
    </w:p>
    <w:p w14:paraId="60A53B95" w14:textId="77777777" w:rsidR="006D4EAE" w:rsidRPr="00524718" w:rsidRDefault="006D4EAE" w:rsidP="00ED55EE">
      <w:pPr>
        <w:pStyle w:val="Vieta"/>
        <w:numPr>
          <w:ilvl w:val="0"/>
          <w:numId w:val="0"/>
        </w:numPr>
        <w:spacing w:line="240" w:lineRule="auto"/>
        <w:ind w:left="720"/>
        <w:rPr>
          <w:rFonts w:ascii="Arial" w:hAnsi="Arial" w:cs="Arial"/>
          <w:b/>
          <w:sz w:val="22"/>
          <w:szCs w:val="22"/>
        </w:rPr>
      </w:pPr>
    </w:p>
    <w:p w14:paraId="215944DA" w14:textId="688C5118" w:rsidR="003648F7" w:rsidRPr="00524718" w:rsidRDefault="003648F7"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El efecto derrame se analiza desde un enfoque de transferencia de recursos humanos</w:t>
      </w:r>
      <w:r w:rsidR="001C2F1A" w:rsidRPr="00524718">
        <w:rPr>
          <w:rStyle w:val="FootnoteReference"/>
          <w:rFonts w:ascii="Arial" w:hAnsi="Arial" w:cs="Arial"/>
          <w:sz w:val="22"/>
          <w:szCs w:val="22"/>
        </w:rPr>
        <w:footnoteReference w:id="10"/>
      </w:r>
      <w:r w:rsidRPr="00524718">
        <w:rPr>
          <w:rFonts w:ascii="Arial" w:hAnsi="Arial" w:cs="Arial"/>
          <w:sz w:val="22"/>
          <w:szCs w:val="22"/>
        </w:rPr>
        <w:t>. En particular, las empresas receptoras aumentaron el empleo en 3,7%. Tomando este resultado como base, introducimos el efecto derrame vía recursos humanos de los emprendimientos apoyados. El efecto derrame inicia 24 meses después de que los emprendimientos apoyados empiecen a generar ventas y logren la productividad mayor al promedio de mercado. Los emprendimientos apoyados pasan inicialmente 36 meses siendo capacitados y testeados antes de generar ganancias. Es decir, el efecto derrame inicia 60</w:t>
      </w:r>
      <w:r w:rsidR="00C12F11">
        <w:rPr>
          <w:rFonts w:ascii="Arial" w:hAnsi="Arial" w:cs="Arial"/>
          <w:sz w:val="22"/>
          <w:szCs w:val="22"/>
        </w:rPr>
        <w:t> </w:t>
      </w:r>
      <w:r w:rsidRPr="00524718">
        <w:rPr>
          <w:rFonts w:ascii="Arial" w:hAnsi="Arial" w:cs="Arial"/>
          <w:sz w:val="22"/>
          <w:szCs w:val="22"/>
        </w:rPr>
        <w:t xml:space="preserve">meses luego de iniciado el proceso de apoyo a emprendimientos. Este aumento de empleo de 3,7% tiene como base la cantidad de 99 empleados, que es el promedio de empleados que tienen las empresas en Paraguay </w:t>
      </w:r>
      <w:r w:rsidR="00521ABA" w:rsidRPr="00524718">
        <w:rPr>
          <w:rFonts w:ascii="Arial" w:hAnsi="Arial" w:cs="Arial"/>
          <w:sz w:val="22"/>
          <w:szCs w:val="22"/>
        </w:rPr>
        <w:t>(BID, 2017)</w:t>
      </w:r>
      <w:r w:rsidRPr="00524718">
        <w:rPr>
          <w:rFonts w:ascii="Arial" w:hAnsi="Arial" w:cs="Arial"/>
          <w:sz w:val="22"/>
          <w:szCs w:val="22"/>
        </w:rPr>
        <w:t>. Para terminar el cálculo de efecto derrame, se incluye el nivel de producción de cada empleado. De esta manera, el nivel de crecimiento generado por efecto derrame en la cantidad de empleo culminará en un nivel de producción medible en unidades monetarias. El nivel de productividad promedio de los empleados es el utilizado en las fórmulas anteriores y se estima una productividad inicial de US</w:t>
      </w:r>
      <w:r w:rsidR="0053582D" w:rsidRPr="00524718">
        <w:rPr>
          <w:rFonts w:ascii="Arial" w:hAnsi="Arial" w:cs="Arial"/>
          <w:sz w:val="22"/>
          <w:szCs w:val="22"/>
        </w:rPr>
        <w:t>$</w:t>
      </w:r>
      <w:r w:rsidRPr="00524718">
        <w:rPr>
          <w:rFonts w:ascii="Arial" w:hAnsi="Arial" w:cs="Arial"/>
          <w:sz w:val="22"/>
          <w:szCs w:val="22"/>
        </w:rPr>
        <w:t>50</w:t>
      </w:r>
      <w:r w:rsidR="00E23400" w:rsidRPr="00524718">
        <w:rPr>
          <w:rFonts w:ascii="Arial" w:hAnsi="Arial" w:cs="Arial"/>
          <w:sz w:val="22"/>
          <w:szCs w:val="22"/>
        </w:rPr>
        <w:t>.</w:t>
      </w:r>
      <w:r w:rsidRPr="00524718">
        <w:rPr>
          <w:rFonts w:ascii="Arial" w:hAnsi="Arial" w:cs="Arial"/>
          <w:sz w:val="22"/>
          <w:szCs w:val="22"/>
        </w:rPr>
        <w:t xml:space="preserve">000 creciendo al 4% por año. Por último, la cantidad de empresas que se ven afectadas por este efecto derrame resulta de la cantidad de empresas apoyadas por el programa. Estimamos que cada empresa apoyada por el programa que haya resultado exitosa (50% del total) generaría apoyo a </w:t>
      </w:r>
      <w:r w:rsidR="00E2449C">
        <w:rPr>
          <w:rFonts w:ascii="Arial" w:hAnsi="Arial" w:cs="Arial"/>
          <w:sz w:val="22"/>
          <w:szCs w:val="22"/>
        </w:rPr>
        <w:t>una</w:t>
      </w:r>
      <w:r w:rsidRPr="00524718">
        <w:rPr>
          <w:rFonts w:ascii="Arial" w:hAnsi="Arial" w:cs="Arial"/>
          <w:sz w:val="22"/>
          <w:szCs w:val="22"/>
        </w:rPr>
        <w:t xml:space="preserve"> empresa que no formó parte del programa por año. Por ejemplo, si en el primer año se apoyaron 26 empresas en total, el 50% exitoso, es decir 13 empresas, estarían 5 años después del inicio del apoyo, generando efectos derrame en 13</w:t>
      </w:r>
      <w:r w:rsidR="00E2449C">
        <w:rPr>
          <w:rFonts w:ascii="Arial" w:hAnsi="Arial" w:cs="Arial"/>
          <w:sz w:val="22"/>
          <w:szCs w:val="22"/>
        </w:rPr>
        <w:t> </w:t>
      </w:r>
      <w:r w:rsidRPr="00524718">
        <w:rPr>
          <w:rFonts w:ascii="Arial" w:hAnsi="Arial" w:cs="Arial"/>
          <w:sz w:val="22"/>
          <w:szCs w:val="22"/>
        </w:rPr>
        <w:t>empresas no apoyadas por el programa, y así aditivamente año a año.</w:t>
      </w:r>
    </w:p>
    <w:p w14:paraId="78B326E6" w14:textId="77777777" w:rsidR="00FE2184" w:rsidRPr="00524718" w:rsidRDefault="00FE2184" w:rsidP="00D36142">
      <w:pPr>
        <w:pStyle w:val="Vieta"/>
        <w:numPr>
          <w:ilvl w:val="0"/>
          <w:numId w:val="0"/>
        </w:numPr>
        <w:spacing w:line="240" w:lineRule="auto"/>
        <w:ind w:left="567"/>
        <w:rPr>
          <w:rFonts w:ascii="Arial" w:hAnsi="Arial" w:cs="Arial"/>
          <w:sz w:val="22"/>
          <w:szCs w:val="22"/>
        </w:rPr>
      </w:pPr>
    </w:p>
    <w:p w14:paraId="0BE83F3E" w14:textId="22DE84AE" w:rsidR="00FE2184" w:rsidRPr="00524718" w:rsidRDefault="00FE2184" w:rsidP="002C4522">
      <w:pPr>
        <w:pStyle w:val="Paragraph"/>
        <w:numPr>
          <w:ilvl w:val="1"/>
          <w:numId w:val="9"/>
        </w:numPr>
        <w:tabs>
          <w:tab w:val="clear" w:pos="2448"/>
          <w:tab w:val="num" w:pos="720"/>
        </w:tabs>
        <w:ind w:left="720" w:hanging="720"/>
        <w:rPr>
          <w:rFonts w:ascii="Arial" w:hAnsi="Arial" w:cs="Arial"/>
          <w:sz w:val="22"/>
          <w:szCs w:val="22"/>
        </w:rPr>
      </w:pPr>
      <w:r w:rsidRPr="00524718">
        <w:rPr>
          <w:rFonts w:ascii="Arial" w:hAnsi="Arial" w:cs="Arial"/>
          <w:sz w:val="22"/>
          <w:szCs w:val="22"/>
        </w:rPr>
        <w:t>El análisis de 10 años podría ser muy corto para absorber el total efecto derrame de las empresas apoyadas. El efecto derrame recién iniciaría en el año 6. Cada una de las empresas apoyadas estará generando efecto derrame por 4 años consecutivos. Esto se asume dado que iniciarían el emprendimiento solo 5</w:t>
      </w:r>
      <w:r w:rsidR="00E2449C">
        <w:rPr>
          <w:rFonts w:ascii="Arial" w:hAnsi="Arial" w:cs="Arial"/>
          <w:sz w:val="22"/>
          <w:szCs w:val="22"/>
        </w:rPr>
        <w:t> </w:t>
      </w:r>
      <w:r w:rsidRPr="00524718">
        <w:rPr>
          <w:rFonts w:ascii="Arial" w:hAnsi="Arial" w:cs="Arial"/>
          <w:sz w:val="22"/>
          <w:szCs w:val="22"/>
        </w:rPr>
        <w:t>personas. Entonces, para poder obtener todo el efecto derrame en el modelo financiero, se proyecta por 3 años más el efecto derrame hasta alcanzar los 4</w:t>
      </w:r>
      <w:r w:rsidR="00E2449C">
        <w:rPr>
          <w:rFonts w:ascii="Arial" w:hAnsi="Arial" w:cs="Arial"/>
          <w:sz w:val="22"/>
          <w:szCs w:val="22"/>
        </w:rPr>
        <w:t> </w:t>
      </w:r>
      <w:r w:rsidRPr="00524718">
        <w:rPr>
          <w:rFonts w:ascii="Arial" w:hAnsi="Arial" w:cs="Arial"/>
          <w:sz w:val="22"/>
          <w:szCs w:val="22"/>
        </w:rPr>
        <w:t>años de todos los proyectos. Este efecto terminaría en el año 2031. Entonces se trae a valor del año 2028</w:t>
      </w:r>
      <w:r w:rsidR="0053582D" w:rsidRPr="00524718">
        <w:rPr>
          <w:rFonts w:ascii="Arial" w:hAnsi="Arial" w:cs="Arial"/>
          <w:sz w:val="22"/>
          <w:szCs w:val="22"/>
        </w:rPr>
        <w:t> </w:t>
      </w:r>
      <w:r w:rsidRPr="00524718">
        <w:rPr>
          <w:rFonts w:ascii="Arial" w:hAnsi="Arial" w:cs="Arial"/>
          <w:sz w:val="22"/>
          <w:szCs w:val="22"/>
        </w:rPr>
        <w:t>los resultados obtenidos en los años 2029, 2030 y 2031, descontándolos a la tasa de 12% por año.</w:t>
      </w:r>
    </w:p>
    <w:p w14:paraId="06838FB6" w14:textId="31B9AEF6" w:rsidR="00E40B77" w:rsidRPr="00524718" w:rsidRDefault="00E40B77" w:rsidP="00ED55EE">
      <w:pPr>
        <w:pStyle w:val="Paragraph"/>
        <w:numPr>
          <w:ilvl w:val="0"/>
          <w:numId w:val="0"/>
        </w:numPr>
        <w:ind w:left="720" w:hanging="720"/>
        <w:rPr>
          <w:rFonts w:ascii="Arial" w:hAnsi="Arial" w:cs="Arial"/>
          <w:sz w:val="22"/>
          <w:szCs w:val="22"/>
          <w:lang w:val="es-ES_tradnl"/>
        </w:rPr>
      </w:pPr>
    </w:p>
    <w:p w14:paraId="5F908BDD" w14:textId="20AE2856" w:rsidR="006D4EAE" w:rsidRPr="00C93DB3" w:rsidRDefault="00E40B77" w:rsidP="002C4522">
      <w:pPr>
        <w:pStyle w:val="Paragraph"/>
        <w:numPr>
          <w:ilvl w:val="1"/>
          <w:numId w:val="9"/>
        </w:numPr>
        <w:tabs>
          <w:tab w:val="clear" w:pos="2448"/>
          <w:tab w:val="num" w:pos="720"/>
        </w:tabs>
        <w:ind w:left="720" w:hanging="720"/>
        <w:rPr>
          <w:rFonts w:ascii="Arial" w:hAnsi="Arial" w:cs="Arial"/>
          <w:sz w:val="22"/>
          <w:szCs w:val="22"/>
          <w:lang w:val="es-ES_tradnl"/>
        </w:rPr>
      </w:pPr>
      <w:r w:rsidRPr="00524718">
        <w:rPr>
          <w:rFonts w:ascii="Arial" w:hAnsi="Arial" w:cs="Arial"/>
          <w:sz w:val="22"/>
          <w:szCs w:val="22"/>
          <w:lang w:val="es-ES_tradnl"/>
        </w:rPr>
        <w:lastRenderedPageBreak/>
        <w:t xml:space="preserve">La </w:t>
      </w:r>
      <w:r w:rsidR="00B27915" w:rsidRPr="00524718">
        <w:rPr>
          <w:rFonts w:ascii="Arial" w:hAnsi="Arial" w:cs="Arial"/>
          <w:sz w:val="22"/>
          <w:szCs w:val="22"/>
          <w:lang w:val="es-ES_tradnl"/>
        </w:rPr>
        <w:t>T</w:t>
      </w:r>
      <w:r w:rsidRPr="00524718">
        <w:rPr>
          <w:rFonts w:ascii="Arial" w:hAnsi="Arial" w:cs="Arial"/>
          <w:sz w:val="22"/>
          <w:szCs w:val="22"/>
          <w:lang w:val="es-ES_tradnl"/>
        </w:rPr>
        <w:t xml:space="preserve">abla </w:t>
      </w:r>
      <w:r w:rsidR="00B9707F" w:rsidRPr="00524718">
        <w:rPr>
          <w:rFonts w:ascii="Arial" w:hAnsi="Arial" w:cs="Arial"/>
          <w:sz w:val="22"/>
          <w:szCs w:val="22"/>
          <w:lang w:val="es-ES_tradnl"/>
        </w:rPr>
        <w:t xml:space="preserve">6 resume </w:t>
      </w:r>
      <w:r w:rsidR="00B81719" w:rsidRPr="00524718">
        <w:rPr>
          <w:rFonts w:ascii="Arial" w:hAnsi="Arial" w:cs="Arial"/>
          <w:sz w:val="22"/>
          <w:szCs w:val="22"/>
          <w:lang w:val="es-ES_tradnl"/>
        </w:rPr>
        <w:t xml:space="preserve">el flujo de </w:t>
      </w:r>
      <w:r w:rsidR="00DE0794" w:rsidRPr="00524718">
        <w:rPr>
          <w:rFonts w:ascii="Arial" w:hAnsi="Arial" w:cs="Arial"/>
          <w:sz w:val="22"/>
          <w:szCs w:val="22"/>
          <w:lang w:val="es-ES_tradnl"/>
        </w:rPr>
        <w:t>beneficios explicados en este apartado asociado al componente de</w:t>
      </w:r>
    </w:p>
    <w:p w14:paraId="45AD4A63" w14:textId="77777777" w:rsidR="006D4EAE" w:rsidRDefault="006D4EAE" w:rsidP="0053582D">
      <w:pPr>
        <w:pStyle w:val="Vieta"/>
        <w:numPr>
          <w:ilvl w:val="0"/>
          <w:numId w:val="0"/>
        </w:numPr>
        <w:spacing w:line="240" w:lineRule="auto"/>
        <w:jc w:val="center"/>
        <w:rPr>
          <w:rFonts w:ascii="Arial" w:hAnsi="Arial" w:cs="Arial"/>
          <w:b/>
          <w:sz w:val="22"/>
          <w:szCs w:val="22"/>
          <w:lang w:val="es-ES_tradnl"/>
        </w:rPr>
      </w:pPr>
    </w:p>
    <w:p w14:paraId="11A9A608" w14:textId="475291B9" w:rsidR="00E40B77" w:rsidRPr="00B27915" w:rsidRDefault="00E40B77" w:rsidP="0053582D">
      <w:pPr>
        <w:pStyle w:val="Vieta"/>
        <w:numPr>
          <w:ilvl w:val="0"/>
          <w:numId w:val="0"/>
        </w:numPr>
        <w:spacing w:line="240" w:lineRule="auto"/>
        <w:jc w:val="center"/>
        <w:rPr>
          <w:rFonts w:ascii="Arial" w:hAnsi="Arial" w:cs="Arial"/>
          <w:b/>
          <w:sz w:val="22"/>
          <w:szCs w:val="22"/>
        </w:rPr>
      </w:pPr>
      <w:r w:rsidRPr="00B27915">
        <w:rPr>
          <w:rFonts w:ascii="Arial" w:hAnsi="Arial" w:cs="Arial"/>
          <w:b/>
          <w:sz w:val="22"/>
          <w:szCs w:val="22"/>
          <w:lang w:val="es-ES_tradnl"/>
        </w:rPr>
        <w:t>Tabla 6. Flujo de beneficios del componente de innovación</w:t>
      </w:r>
    </w:p>
    <w:tbl>
      <w:tblPr>
        <w:tblStyle w:val="Sombreadoclaro-nfasis12"/>
        <w:tblW w:w="8957" w:type="dxa"/>
        <w:tblLook w:val="04A0" w:firstRow="1" w:lastRow="0" w:firstColumn="1" w:lastColumn="0" w:noHBand="0" w:noVBand="1"/>
      </w:tblPr>
      <w:tblGrid>
        <w:gridCol w:w="630"/>
        <w:gridCol w:w="1417"/>
        <w:gridCol w:w="1737"/>
        <w:gridCol w:w="1492"/>
        <w:gridCol w:w="1614"/>
        <w:gridCol w:w="1217"/>
        <w:gridCol w:w="1217"/>
      </w:tblGrid>
      <w:tr w:rsidR="007015A6" w:rsidRPr="0053582D" w14:paraId="46B1552C" w14:textId="77777777" w:rsidTr="00186454">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630" w:type="dxa"/>
            <w:noWrap/>
            <w:hideMark/>
          </w:tcPr>
          <w:p w14:paraId="34533DF9" w14:textId="77777777" w:rsidR="007015A6" w:rsidRPr="0053582D" w:rsidRDefault="007015A6" w:rsidP="007015A6">
            <w:pPr>
              <w:spacing w:after="0" w:line="240" w:lineRule="auto"/>
              <w:rPr>
                <w:rFonts w:ascii="Arial" w:eastAsia="Times New Roman" w:hAnsi="Arial" w:cs="Arial"/>
                <w:color w:val="000000"/>
                <w:sz w:val="18"/>
                <w:szCs w:val="18"/>
              </w:rPr>
            </w:pPr>
            <w:proofErr w:type="spellStart"/>
            <w:r w:rsidRPr="0053582D">
              <w:rPr>
                <w:rFonts w:ascii="Arial" w:eastAsia="Times New Roman" w:hAnsi="Arial" w:cs="Arial"/>
                <w:color w:val="000000"/>
                <w:sz w:val="18"/>
                <w:szCs w:val="18"/>
              </w:rPr>
              <w:t>Año</w:t>
            </w:r>
            <w:proofErr w:type="spellEnd"/>
          </w:p>
        </w:tc>
        <w:tc>
          <w:tcPr>
            <w:tcW w:w="1417" w:type="dxa"/>
            <w:noWrap/>
            <w:hideMark/>
          </w:tcPr>
          <w:p w14:paraId="787D54B7" w14:textId="77777777" w:rsidR="007015A6" w:rsidRPr="0053582D" w:rsidRDefault="007015A6" w:rsidP="007015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rPr>
            </w:pPr>
            <w:r w:rsidRPr="0053582D">
              <w:rPr>
                <w:rFonts w:ascii="Arial" w:eastAsia="Times New Roman" w:hAnsi="Arial" w:cs="Arial"/>
                <w:color w:val="000000"/>
                <w:sz w:val="18"/>
                <w:szCs w:val="18"/>
                <w:lang w:val="es-ES_tradnl"/>
              </w:rPr>
              <w:t>Incremento en Productividad Empresas Nuevas</w:t>
            </w:r>
          </w:p>
        </w:tc>
        <w:tc>
          <w:tcPr>
            <w:tcW w:w="1737" w:type="dxa"/>
            <w:noWrap/>
            <w:hideMark/>
          </w:tcPr>
          <w:p w14:paraId="7B27F9D2" w14:textId="77777777" w:rsidR="007015A6" w:rsidRPr="0053582D" w:rsidRDefault="007015A6" w:rsidP="007015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rPr>
            </w:pPr>
            <w:r w:rsidRPr="0053582D">
              <w:rPr>
                <w:rFonts w:ascii="Arial" w:eastAsia="Times New Roman" w:hAnsi="Arial" w:cs="Arial"/>
                <w:color w:val="000000"/>
                <w:sz w:val="18"/>
                <w:szCs w:val="18"/>
                <w:lang w:val="es-ES_tradnl"/>
              </w:rPr>
              <w:t>Incremento en Productividad Emprendimientos apoyados</w:t>
            </w:r>
          </w:p>
        </w:tc>
        <w:tc>
          <w:tcPr>
            <w:tcW w:w="1492" w:type="dxa"/>
            <w:noWrap/>
            <w:hideMark/>
          </w:tcPr>
          <w:p w14:paraId="47A7EB8B" w14:textId="77777777" w:rsidR="007015A6" w:rsidRPr="0053582D" w:rsidRDefault="007015A6" w:rsidP="007015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_tradnl"/>
              </w:rPr>
            </w:pPr>
            <w:r w:rsidRPr="0053582D">
              <w:rPr>
                <w:rFonts w:ascii="Arial" w:eastAsia="Times New Roman" w:hAnsi="Arial" w:cs="Arial"/>
                <w:color w:val="000000"/>
                <w:sz w:val="18"/>
                <w:szCs w:val="18"/>
                <w:lang w:val="es-ES_tradnl"/>
              </w:rPr>
              <w:t>Incremento en productividad proyectos sectores prioritarios</w:t>
            </w:r>
          </w:p>
        </w:tc>
        <w:tc>
          <w:tcPr>
            <w:tcW w:w="1614" w:type="dxa"/>
            <w:noWrap/>
            <w:hideMark/>
          </w:tcPr>
          <w:p w14:paraId="10040FE3" w14:textId="297BC6E7" w:rsidR="007015A6" w:rsidRPr="0053582D" w:rsidRDefault="00BD145F" w:rsidP="007015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53582D">
              <w:rPr>
                <w:rFonts w:ascii="Arial" w:eastAsia="Times New Roman" w:hAnsi="Arial" w:cs="Arial"/>
                <w:color w:val="000000"/>
                <w:sz w:val="18"/>
                <w:szCs w:val="18"/>
              </w:rPr>
              <w:t>Efecto</w:t>
            </w:r>
            <w:proofErr w:type="spellEnd"/>
            <w:r w:rsidRPr="0053582D">
              <w:rPr>
                <w:rFonts w:ascii="Arial" w:eastAsia="Times New Roman" w:hAnsi="Arial" w:cs="Arial"/>
                <w:color w:val="000000"/>
                <w:sz w:val="18"/>
                <w:szCs w:val="18"/>
              </w:rPr>
              <w:t xml:space="preserve"> </w:t>
            </w:r>
            <w:proofErr w:type="spellStart"/>
            <w:r w:rsidRPr="0053582D">
              <w:rPr>
                <w:rFonts w:ascii="Arial" w:eastAsia="Times New Roman" w:hAnsi="Arial" w:cs="Arial"/>
                <w:color w:val="000000"/>
                <w:sz w:val="18"/>
                <w:szCs w:val="18"/>
              </w:rPr>
              <w:t>derrame</w:t>
            </w:r>
            <w:proofErr w:type="spellEnd"/>
          </w:p>
        </w:tc>
        <w:tc>
          <w:tcPr>
            <w:tcW w:w="850" w:type="dxa"/>
            <w:noWrap/>
            <w:hideMark/>
          </w:tcPr>
          <w:p w14:paraId="06E22985" w14:textId="62BC7510" w:rsidR="00BD145F" w:rsidRPr="007254BE" w:rsidRDefault="00517B5F" w:rsidP="00111C4B">
            <w:pPr>
              <w:spacing w:after="0" w:line="240" w:lineRule="auto"/>
              <w:ind w:right="174"/>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rPr>
            </w:pPr>
            <w:proofErr w:type="spellStart"/>
            <w:r w:rsidRPr="0053582D">
              <w:rPr>
                <w:rFonts w:ascii="Arial" w:eastAsia="Times New Roman" w:hAnsi="Arial" w:cs="Arial"/>
                <w:color w:val="000000"/>
                <w:sz w:val="18"/>
                <w:szCs w:val="18"/>
              </w:rPr>
              <w:t>Efecto</w:t>
            </w:r>
            <w:proofErr w:type="spellEnd"/>
            <w:r w:rsidRPr="0053582D">
              <w:rPr>
                <w:rFonts w:ascii="Arial" w:eastAsia="Times New Roman" w:hAnsi="Arial" w:cs="Arial"/>
                <w:color w:val="000000"/>
                <w:sz w:val="18"/>
                <w:szCs w:val="18"/>
              </w:rPr>
              <w:t xml:space="preserve"> </w:t>
            </w:r>
          </w:p>
        </w:tc>
        <w:tc>
          <w:tcPr>
            <w:tcW w:w="1217" w:type="dxa"/>
            <w:noWrap/>
            <w:hideMark/>
          </w:tcPr>
          <w:p w14:paraId="2D5F93AE" w14:textId="77777777" w:rsidR="007015A6" w:rsidRPr="0053582D" w:rsidRDefault="007015A6" w:rsidP="007015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roofErr w:type="spellStart"/>
            <w:r w:rsidRPr="0053582D">
              <w:rPr>
                <w:rFonts w:ascii="Arial" w:eastAsia="Times New Roman" w:hAnsi="Arial" w:cs="Arial"/>
                <w:color w:val="000000"/>
                <w:sz w:val="18"/>
                <w:szCs w:val="18"/>
              </w:rPr>
              <w:t>Beneficio</w:t>
            </w:r>
            <w:proofErr w:type="spellEnd"/>
            <w:r w:rsidRPr="0053582D">
              <w:rPr>
                <w:rFonts w:ascii="Arial" w:eastAsia="Times New Roman" w:hAnsi="Arial" w:cs="Arial"/>
                <w:color w:val="000000"/>
                <w:sz w:val="18"/>
                <w:szCs w:val="18"/>
              </w:rPr>
              <w:t xml:space="preserve"> total</w:t>
            </w:r>
          </w:p>
        </w:tc>
      </w:tr>
      <w:tr w:rsidR="007015A6" w:rsidRPr="0053582D" w14:paraId="3B720F91" w14:textId="77777777" w:rsidTr="00111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1C1D6675"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2022</w:t>
            </w:r>
          </w:p>
        </w:tc>
        <w:tc>
          <w:tcPr>
            <w:tcW w:w="1417" w:type="dxa"/>
            <w:noWrap/>
            <w:hideMark/>
          </w:tcPr>
          <w:p w14:paraId="2EF05871" w14:textId="72B7E573"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$312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000 </w:t>
            </w:r>
          </w:p>
        </w:tc>
        <w:tc>
          <w:tcPr>
            <w:tcW w:w="1737" w:type="dxa"/>
            <w:noWrap/>
            <w:hideMark/>
          </w:tcPr>
          <w:p w14:paraId="557DBAE5" w14:textId="5F3405D2"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$52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000 </w:t>
            </w:r>
          </w:p>
        </w:tc>
        <w:tc>
          <w:tcPr>
            <w:tcW w:w="1492" w:type="dxa"/>
            <w:noWrap/>
            <w:hideMark/>
          </w:tcPr>
          <w:p w14:paraId="5377C6D8" w14:textId="77777777"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614" w:type="dxa"/>
            <w:noWrap/>
            <w:hideMark/>
          </w:tcPr>
          <w:p w14:paraId="35143CA3" w14:textId="77777777"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50" w:type="dxa"/>
            <w:noWrap/>
            <w:hideMark/>
          </w:tcPr>
          <w:p w14:paraId="64670FD4" w14:textId="77777777"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1217" w:type="dxa"/>
            <w:noWrap/>
            <w:hideMark/>
          </w:tcPr>
          <w:p w14:paraId="60D73751" w14:textId="062E9320"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$364</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000 </w:t>
            </w:r>
          </w:p>
        </w:tc>
      </w:tr>
      <w:tr w:rsidR="007015A6" w:rsidRPr="0053582D" w14:paraId="1EB07251" w14:textId="77777777" w:rsidTr="00111C4B">
        <w:trPr>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21CC1228"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2023</w:t>
            </w:r>
          </w:p>
        </w:tc>
        <w:tc>
          <w:tcPr>
            <w:tcW w:w="1417" w:type="dxa"/>
            <w:noWrap/>
            <w:hideMark/>
          </w:tcPr>
          <w:p w14:paraId="2CE15243" w14:textId="1FC61493"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$813</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696 </w:t>
            </w:r>
          </w:p>
        </w:tc>
        <w:tc>
          <w:tcPr>
            <w:tcW w:w="1737" w:type="dxa"/>
            <w:noWrap/>
            <w:hideMark/>
          </w:tcPr>
          <w:p w14:paraId="5B1DA3FD" w14:textId="2138E059"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$135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616 </w:t>
            </w:r>
          </w:p>
        </w:tc>
        <w:tc>
          <w:tcPr>
            <w:tcW w:w="1492" w:type="dxa"/>
            <w:noWrap/>
            <w:hideMark/>
          </w:tcPr>
          <w:p w14:paraId="1B28FDF9" w14:textId="76348C74"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$108</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160 </w:t>
            </w:r>
          </w:p>
        </w:tc>
        <w:tc>
          <w:tcPr>
            <w:tcW w:w="1614" w:type="dxa"/>
            <w:noWrap/>
            <w:hideMark/>
          </w:tcPr>
          <w:p w14:paraId="0EA403DD" w14:textId="77777777"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850" w:type="dxa"/>
            <w:noWrap/>
            <w:hideMark/>
          </w:tcPr>
          <w:p w14:paraId="4534F6EC" w14:textId="77777777"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1217" w:type="dxa"/>
            <w:noWrap/>
            <w:hideMark/>
          </w:tcPr>
          <w:p w14:paraId="1BF19A12" w14:textId="56A9E4E9"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057</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472 </w:t>
            </w:r>
          </w:p>
        </w:tc>
      </w:tr>
      <w:tr w:rsidR="007015A6" w:rsidRPr="0053582D" w14:paraId="08913263" w14:textId="77777777" w:rsidTr="00111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721E55BB"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2024</w:t>
            </w:r>
          </w:p>
        </w:tc>
        <w:tc>
          <w:tcPr>
            <w:tcW w:w="1417" w:type="dxa"/>
            <w:noWrap/>
            <w:hideMark/>
          </w:tcPr>
          <w:p w14:paraId="10CBCBA4" w14:textId="3905DCDF"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527</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672</w:t>
            </w:r>
          </w:p>
        </w:tc>
        <w:tc>
          <w:tcPr>
            <w:tcW w:w="1737" w:type="dxa"/>
            <w:noWrap/>
            <w:hideMark/>
          </w:tcPr>
          <w:p w14:paraId="75500AD9" w14:textId="073AD6A1"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$282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734 </w:t>
            </w:r>
          </w:p>
        </w:tc>
        <w:tc>
          <w:tcPr>
            <w:tcW w:w="1492" w:type="dxa"/>
            <w:noWrap/>
            <w:hideMark/>
          </w:tcPr>
          <w:p w14:paraId="1ABD107C" w14:textId="030BED39"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$225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838 </w:t>
            </w:r>
          </w:p>
        </w:tc>
        <w:tc>
          <w:tcPr>
            <w:tcW w:w="1614" w:type="dxa"/>
            <w:noWrap/>
            <w:hideMark/>
          </w:tcPr>
          <w:p w14:paraId="622E1D04" w14:textId="182EA39D"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$731</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513 </w:t>
            </w:r>
          </w:p>
        </w:tc>
        <w:tc>
          <w:tcPr>
            <w:tcW w:w="850" w:type="dxa"/>
            <w:noWrap/>
            <w:hideMark/>
          </w:tcPr>
          <w:p w14:paraId="1E1C1698" w14:textId="77777777"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217" w:type="dxa"/>
            <w:noWrap/>
            <w:hideMark/>
          </w:tcPr>
          <w:p w14:paraId="369B8D87" w14:textId="60F45AE8"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767</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756 </w:t>
            </w:r>
          </w:p>
        </w:tc>
      </w:tr>
      <w:tr w:rsidR="007015A6" w:rsidRPr="0053582D" w14:paraId="5DCE69A5" w14:textId="77777777" w:rsidTr="00111C4B">
        <w:trPr>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4546B83C"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2025</w:t>
            </w:r>
          </w:p>
        </w:tc>
        <w:tc>
          <w:tcPr>
            <w:tcW w:w="1417" w:type="dxa"/>
            <w:noWrap/>
            <w:hideMark/>
          </w:tcPr>
          <w:p w14:paraId="4516BF72" w14:textId="643947F3"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390</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655</w:t>
            </w:r>
          </w:p>
        </w:tc>
        <w:tc>
          <w:tcPr>
            <w:tcW w:w="1737" w:type="dxa"/>
            <w:noWrap/>
            <w:hideMark/>
          </w:tcPr>
          <w:p w14:paraId="14BB569A" w14:textId="365F3F0A"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$442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537 </w:t>
            </w:r>
          </w:p>
        </w:tc>
        <w:tc>
          <w:tcPr>
            <w:tcW w:w="1492" w:type="dxa"/>
            <w:noWrap/>
            <w:hideMark/>
          </w:tcPr>
          <w:p w14:paraId="71F611C8" w14:textId="202FC269"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$295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171 </w:t>
            </w:r>
          </w:p>
        </w:tc>
        <w:tc>
          <w:tcPr>
            <w:tcW w:w="1614" w:type="dxa"/>
            <w:noWrap/>
            <w:hideMark/>
          </w:tcPr>
          <w:p w14:paraId="08151C92" w14:textId="76AAC0CB"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872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672 </w:t>
            </w:r>
          </w:p>
        </w:tc>
        <w:tc>
          <w:tcPr>
            <w:tcW w:w="850" w:type="dxa"/>
            <w:noWrap/>
            <w:hideMark/>
          </w:tcPr>
          <w:p w14:paraId="2CF5CAB5" w14:textId="77777777"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217" w:type="dxa"/>
            <w:noWrap/>
            <w:hideMark/>
          </w:tcPr>
          <w:p w14:paraId="6C6E4809" w14:textId="3D0486A8"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001</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035 </w:t>
            </w:r>
          </w:p>
        </w:tc>
      </w:tr>
      <w:tr w:rsidR="007015A6" w:rsidRPr="0053582D" w14:paraId="62845A1A" w14:textId="77777777" w:rsidTr="00111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52B7B9D4"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2026</w:t>
            </w:r>
          </w:p>
        </w:tc>
        <w:tc>
          <w:tcPr>
            <w:tcW w:w="1417" w:type="dxa"/>
            <w:noWrap/>
            <w:hideMark/>
          </w:tcPr>
          <w:p w14:paraId="6D60E084" w14:textId="0DE71D4A"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779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153</w:t>
            </w:r>
          </w:p>
        </w:tc>
        <w:tc>
          <w:tcPr>
            <w:tcW w:w="1737" w:type="dxa"/>
            <w:noWrap/>
            <w:hideMark/>
          </w:tcPr>
          <w:p w14:paraId="38921460" w14:textId="14F632B3"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$615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860 </w:t>
            </w:r>
          </w:p>
        </w:tc>
        <w:tc>
          <w:tcPr>
            <w:tcW w:w="1492" w:type="dxa"/>
            <w:noWrap/>
            <w:hideMark/>
          </w:tcPr>
          <w:p w14:paraId="57247A6B" w14:textId="77A2D145"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$309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339 </w:t>
            </w:r>
          </w:p>
        </w:tc>
        <w:tc>
          <w:tcPr>
            <w:tcW w:w="1614" w:type="dxa"/>
            <w:noWrap/>
            <w:hideMark/>
          </w:tcPr>
          <w:p w14:paraId="2D794904" w14:textId="620374C6"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469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125 </w:t>
            </w:r>
          </w:p>
        </w:tc>
        <w:tc>
          <w:tcPr>
            <w:tcW w:w="850" w:type="dxa"/>
            <w:noWrap/>
            <w:hideMark/>
          </w:tcPr>
          <w:p w14:paraId="20F2F8BE" w14:textId="77777777"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1217" w:type="dxa"/>
            <w:noWrap/>
            <w:hideMark/>
          </w:tcPr>
          <w:p w14:paraId="243D6625" w14:textId="6B55A8D2"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$7</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173</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478 </w:t>
            </w:r>
          </w:p>
        </w:tc>
      </w:tr>
      <w:tr w:rsidR="007015A6" w:rsidRPr="0053582D" w14:paraId="53461C49" w14:textId="77777777" w:rsidTr="00111C4B">
        <w:trPr>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0A818E49"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2027</w:t>
            </w:r>
          </w:p>
        </w:tc>
        <w:tc>
          <w:tcPr>
            <w:tcW w:w="1417" w:type="dxa"/>
            <w:noWrap/>
            <w:hideMark/>
          </w:tcPr>
          <w:p w14:paraId="273C3D25" w14:textId="269D2D5C"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912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552</w:t>
            </w:r>
          </w:p>
        </w:tc>
        <w:tc>
          <w:tcPr>
            <w:tcW w:w="1737" w:type="dxa"/>
            <w:noWrap/>
            <w:hideMark/>
          </w:tcPr>
          <w:p w14:paraId="4D0277E0" w14:textId="5E0705FB"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$645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422 </w:t>
            </w:r>
          </w:p>
        </w:tc>
        <w:tc>
          <w:tcPr>
            <w:tcW w:w="1492" w:type="dxa"/>
            <w:noWrap/>
            <w:hideMark/>
          </w:tcPr>
          <w:p w14:paraId="72BDB87E" w14:textId="78CA7D66"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$324</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188 </w:t>
            </w:r>
          </w:p>
        </w:tc>
        <w:tc>
          <w:tcPr>
            <w:tcW w:w="1614" w:type="dxa"/>
            <w:noWrap/>
            <w:hideMark/>
          </w:tcPr>
          <w:p w14:paraId="735BBE18" w14:textId="0F3E1432"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316</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891 </w:t>
            </w:r>
          </w:p>
        </w:tc>
        <w:tc>
          <w:tcPr>
            <w:tcW w:w="850" w:type="dxa"/>
            <w:noWrap/>
            <w:hideMark/>
          </w:tcPr>
          <w:p w14:paraId="21989688" w14:textId="77777777"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p>
        </w:tc>
        <w:tc>
          <w:tcPr>
            <w:tcW w:w="1217" w:type="dxa"/>
            <w:noWrap/>
            <w:hideMark/>
          </w:tcPr>
          <w:p w14:paraId="75D3A3F6" w14:textId="620419A6" w:rsidR="007015A6" w:rsidRPr="0053582D" w:rsidRDefault="007015A6" w:rsidP="007015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199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053 </w:t>
            </w:r>
          </w:p>
        </w:tc>
      </w:tr>
      <w:tr w:rsidR="007015A6" w:rsidRPr="0053582D" w14:paraId="26BAB345" w14:textId="77777777" w:rsidTr="00111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0" w:type="dxa"/>
            <w:noWrap/>
            <w:hideMark/>
          </w:tcPr>
          <w:p w14:paraId="43B8098A" w14:textId="77777777" w:rsidR="007015A6" w:rsidRPr="0053582D" w:rsidRDefault="007015A6" w:rsidP="007015A6">
            <w:pPr>
              <w:spacing w:after="0" w:line="240" w:lineRule="auto"/>
              <w:jc w:val="right"/>
              <w:rPr>
                <w:rFonts w:ascii="Arial" w:eastAsia="Times New Roman" w:hAnsi="Arial" w:cs="Arial"/>
                <w:color w:val="000000"/>
                <w:sz w:val="18"/>
                <w:szCs w:val="18"/>
              </w:rPr>
            </w:pPr>
            <w:r w:rsidRPr="0053582D">
              <w:rPr>
                <w:rFonts w:ascii="Arial" w:eastAsia="Times New Roman" w:hAnsi="Arial" w:cs="Arial"/>
                <w:color w:val="000000"/>
                <w:sz w:val="18"/>
                <w:szCs w:val="18"/>
              </w:rPr>
              <w:t>2028</w:t>
            </w:r>
          </w:p>
        </w:tc>
        <w:tc>
          <w:tcPr>
            <w:tcW w:w="1417" w:type="dxa"/>
            <w:noWrap/>
            <w:hideMark/>
          </w:tcPr>
          <w:p w14:paraId="0652D7FD" w14:textId="15D3DF53"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052</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355</w:t>
            </w:r>
          </w:p>
        </w:tc>
        <w:tc>
          <w:tcPr>
            <w:tcW w:w="1737" w:type="dxa"/>
            <w:noWrap/>
            <w:hideMark/>
          </w:tcPr>
          <w:p w14:paraId="3334CB1E" w14:textId="389F9013"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$676</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402 </w:t>
            </w:r>
          </w:p>
        </w:tc>
        <w:tc>
          <w:tcPr>
            <w:tcW w:w="1492" w:type="dxa"/>
            <w:noWrap/>
            <w:hideMark/>
          </w:tcPr>
          <w:p w14:paraId="0B611F4F" w14:textId="40D9EFE4"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$339</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749 </w:t>
            </w:r>
          </w:p>
        </w:tc>
        <w:tc>
          <w:tcPr>
            <w:tcW w:w="1614" w:type="dxa"/>
            <w:noWrap/>
            <w:hideMark/>
          </w:tcPr>
          <w:p w14:paraId="27FAD246" w14:textId="3DDF505B"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$5</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463</w:t>
            </w:r>
            <w:r w:rsidR="00D316CB">
              <w:rPr>
                <w:rFonts w:ascii="Arial" w:eastAsia="Times New Roman" w:hAnsi="Arial" w:cs="Arial"/>
                <w:color w:val="000000"/>
                <w:sz w:val="18"/>
                <w:szCs w:val="18"/>
              </w:rPr>
              <w:t>.</w:t>
            </w:r>
            <w:r w:rsidRPr="0053582D">
              <w:rPr>
                <w:rFonts w:ascii="Arial" w:eastAsia="Times New Roman" w:hAnsi="Arial" w:cs="Arial"/>
                <w:color w:val="000000"/>
                <w:sz w:val="18"/>
                <w:szCs w:val="18"/>
              </w:rPr>
              <w:t>738</w:t>
            </w:r>
          </w:p>
        </w:tc>
        <w:tc>
          <w:tcPr>
            <w:tcW w:w="850" w:type="dxa"/>
            <w:noWrap/>
            <w:hideMark/>
          </w:tcPr>
          <w:p w14:paraId="5C618039" w14:textId="73CD3D5F"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$14</w:t>
            </w:r>
            <w:r w:rsidR="002F3B75">
              <w:rPr>
                <w:rFonts w:ascii="Arial" w:eastAsia="Times New Roman" w:hAnsi="Arial" w:cs="Arial"/>
                <w:color w:val="000000"/>
                <w:sz w:val="18"/>
                <w:szCs w:val="18"/>
              </w:rPr>
              <w:t>.</w:t>
            </w:r>
            <w:r w:rsidRPr="0053582D">
              <w:rPr>
                <w:rFonts w:ascii="Arial" w:eastAsia="Times New Roman" w:hAnsi="Arial" w:cs="Arial"/>
                <w:color w:val="000000"/>
                <w:sz w:val="18"/>
                <w:szCs w:val="18"/>
              </w:rPr>
              <w:t>386</w:t>
            </w:r>
            <w:r w:rsidR="002F3B75">
              <w:rPr>
                <w:rFonts w:ascii="Arial" w:eastAsia="Times New Roman" w:hAnsi="Arial" w:cs="Arial"/>
                <w:color w:val="000000"/>
                <w:sz w:val="18"/>
                <w:szCs w:val="18"/>
              </w:rPr>
              <w:t>.</w:t>
            </w:r>
            <w:r w:rsidRPr="0053582D">
              <w:rPr>
                <w:rFonts w:ascii="Arial" w:eastAsia="Times New Roman" w:hAnsi="Arial" w:cs="Arial"/>
                <w:color w:val="000000"/>
                <w:sz w:val="18"/>
                <w:szCs w:val="18"/>
              </w:rPr>
              <w:t>640</w:t>
            </w:r>
          </w:p>
        </w:tc>
        <w:tc>
          <w:tcPr>
            <w:tcW w:w="1217" w:type="dxa"/>
            <w:noWrap/>
            <w:hideMark/>
          </w:tcPr>
          <w:p w14:paraId="2380FEC6" w14:textId="25F8FB0A" w:rsidR="007015A6" w:rsidRPr="0053582D" w:rsidRDefault="007015A6" w:rsidP="007015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53582D">
              <w:rPr>
                <w:rFonts w:ascii="Arial" w:eastAsia="Times New Roman" w:hAnsi="Arial" w:cs="Arial"/>
                <w:color w:val="000000"/>
                <w:sz w:val="18"/>
                <w:szCs w:val="18"/>
              </w:rPr>
              <w:t>$23</w:t>
            </w:r>
            <w:r w:rsidR="002F3B75">
              <w:rPr>
                <w:rFonts w:ascii="Arial" w:eastAsia="Times New Roman" w:hAnsi="Arial" w:cs="Arial"/>
                <w:color w:val="000000"/>
                <w:sz w:val="18"/>
                <w:szCs w:val="18"/>
              </w:rPr>
              <w:t>.</w:t>
            </w:r>
            <w:r w:rsidRPr="0053582D">
              <w:rPr>
                <w:rFonts w:ascii="Arial" w:eastAsia="Times New Roman" w:hAnsi="Arial" w:cs="Arial"/>
                <w:color w:val="000000"/>
                <w:sz w:val="18"/>
                <w:szCs w:val="18"/>
              </w:rPr>
              <w:t>918</w:t>
            </w:r>
            <w:r w:rsidR="002F3B75">
              <w:rPr>
                <w:rFonts w:ascii="Arial" w:eastAsia="Times New Roman" w:hAnsi="Arial" w:cs="Arial"/>
                <w:color w:val="000000"/>
                <w:sz w:val="18"/>
                <w:szCs w:val="18"/>
              </w:rPr>
              <w:t>.</w:t>
            </w:r>
            <w:r w:rsidRPr="0053582D">
              <w:rPr>
                <w:rFonts w:ascii="Arial" w:eastAsia="Times New Roman" w:hAnsi="Arial" w:cs="Arial"/>
                <w:color w:val="000000"/>
                <w:sz w:val="18"/>
                <w:szCs w:val="18"/>
              </w:rPr>
              <w:t xml:space="preserve">884 </w:t>
            </w:r>
          </w:p>
        </w:tc>
      </w:tr>
    </w:tbl>
    <w:p w14:paraId="637C2087" w14:textId="1950D886" w:rsidR="00880D2B" w:rsidRPr="00D316CB" w:rsidRDefault="00880D2B" w:rsidP="00D316CB">
      <w:pPr>
        <w:pStyle w:val="Vieta"/>
        <w:numPr>
          <w:ilvl w:val="0"/>
          <w:numId w:val="0"/>
        </w:numPr>
        <w:spacing w:line="240" w:lineRule="auto"/>
        <w:jc w:val="left"/>
        <w:rPr>
          <w:rFonts w:ascii="Arial" w:hAnsi="Arial" w:cs="Arial"/>
          <w:sz w:val="16"/>
          <w:szCs w:val="16"/>
          <w:highlight w:val="yellow"/>
          <w:lang w:val="es-ES_tradnl"/>
        </w:rPr>
      </w:pPr>
      <w:r w:rsidRPr="00D316CB">
        <w:rPr>
          <w:rFonts w:ascii="Arial" w:hAnsi="Arial" w:cs="Arial"/>
          <w:sz w:val="16"/>
          <w:szCs w:val="16"/>
          <w:lang w:val="es-ES_tradnl"/>
        </w:rPr>
        <w:t xml:space="preserve">Fuente: </w:t>
      </w:r>
      <w:proofErr w:type="spellStart"/>
      <w:r w:rsidRPr="00D316CB">
        <w:rPr>
          <w:rFonts w:ascii="Arial" w:hAnsi="Arial" w:cs="Arial"/>
          <w:sz w:val="16"/>
          <w:szCs w:val="16"/>
          <w:lang w:val="es-ES_tradnl"/>
        </w:rPr>
        <w:t>Telegeography</w:t>
      </w:r>
      <w:proofErr w:type="spellEnd"/>
      <w:r w:rsidRPr="00D316CB">
        <w:rPr>
          <w:rFonts w:ascii="Arial" w:hAnsi="Arial" w:cs="Arial"/>
          <w:sz w:val="16"/>
          <w:szCs w:val="16"/>
          <w:lang w:val="es-ES_tradnl"/>
        </w:rPr>
        <w:t xml:space="preserve"> 2016 y cálculos propios.</w:t>
      </w:r>
    </w:p>
    <w:p w14:paraId="2BF8B94E" w14:textId="77777777" w:rsidR="007015A6" w:rsidRDefault="007015A6" w:rsidP="00F56845">
      <w:pPr>
        <w:pStyle w:val="Vieta"/>
        <w:numPr>
          <w:ilvl w:val="0"/>
          <w:numId w:val="0"/>
        </w:numPr>
        <w:spacing w:line="240" w:lineRule="auto"/>
        <w:rPr>
          <w:rFonts w:ascii="Arial" w:hAnsi="Arial" w:cs="Arial"/>
          <w:lang w:val="es-ES_tradnl"/>
        </w:rPr>
      </w:pPr>
    </w:p>
    <w:p w14:paraId="7FE9AC24" w14:textId="77777777" w:rsidR="00E40B77" w:rsidRPr="007E663E" w:rsidRDefault="00E40B77" w:rsidP="00ED55EE">
      <w:pPr>
        <w:pStyle w:val="Vieta"/>
        <w:numPr>
          <w:ilvl w:val="0"/>
          <w:numId w:val="0"/>
        </w:numPr>
        <w:spacing w:line="240" w:lineRule="auto"/>
        <w:ind w:left="720" w:hanging="720"/>
        <w:rPr>
          <w:rFonts w:ascii="Arial" w:hAnsi="Arial" w:cs="Arial"/>
          <w:lang w:val="es-ES_tradnl"/>
        </w:rPr>
      </w:pPr>
    </w:p>
    <w:p w14:paraId="427DD3DE" w14:textId="77777777" w:rsidR="00B84211" w:rsidRPr="0089708C" w:rsidRDefault="007B3237" w:rsidP="002C4522">
      <w:pPr>
        <w:pStyle w:val="Paragraph"/>
        <w:numPr>
          <w:ilvl w:val="1"/>
          <w:numId w:val="9"/>
        </w:numPr>
        <w:tabs>
          <w:tab w:val="clear" w:pos="2448"/>
          <w:tab w:val="num" w:pos="720"/>
        </w:tabs>
        <w:ind w:left="720" w:hanging="720"/>
        <w:rPr>
          <w:rFonts w:ascii="Arial" w:hAnsi="Arial" w:cs="Arial"/>
          <w:kern w:val="28"/>
          <w:sz w:val="22"/>
          <w:szCs w:val="22"/>
        </w:rPr>
      </w:pPr>
      <w:r w:rsidRPr="0089708C">
        <w:rPr>
          <w:rFonts w:ascii="Arial" w:hAnsi="Arial" w:cs="Arial"/>
          <w:kern w:val="28"/>
          <w:sz w:val="22"/>
          <w:szCs w:val="22"/>
        </w:rPr>
        <w:t>Para el cálculo de los costos se utilizan los siguientes supuestos:</w:t>
      </w:r>
    </w:p>
    <w:p w14:paraId="7035CFFA" w14:textId="26B4179C" w:rsidR="00B84211" w:rsidRPr="0089708C" w:rsidRDefault="001F52BD">
      <w:pPr>
        <w:pStyle w:val="Vieta"/>
        <w:spacing w:line="240" w:lineRule="auto"/>
        <w:rPr>
          <w:rFonts w:ascii="Arial" w:hAnsi="Arial" w:cs="Arial"/>
          <w:sz w:val="22"/>
          <w:szCs w:val="22"/>
        </w:rPr>
      </w:pPr>
      <w:r w:rsidRPr="0089708C">
        <w:rPr>
          <w:rFonts w:ascii="Arial" w:hAnsi="Arial" w:cs="Arial"/>
          <w:sz w:val="22"/>
          <w:szCs w:val="22"/>
        </w:rPr>
        <w:t xml:space="preserve">Los costos correspondientes </w:t>
      </w:r>
      <w:r w:rsidR="0091553A" w:rsidRPr="0089708C">
        <w:rPr>
          <w:rFonts w:ascii="Arial" w:hAnsi="Arial" w:cs="Arial"/>
          <w:sz w:val="22"/>
          <w:szCs w:val="22"/>
        </w:rPr>
        <w:t xml:space="preserve">al monto total del préstamo que asciende a </w:t>
      </w:r>
      <w:r w:rsidR="008B2732" w:rsidRPr="0089708C">
        <w:rPr>
          <w:rFonts w:ascii="Arial" w:hAnsi="Arial" w:cs="Arial"/>
          <w:sz w:val="22"/>
          <w:szCs w:val="22"/>
        </w:rPr>
        <w:t>1</w:t>
      </w:r>
      <w:r w:rsidR="0060744D" w:rsidRPr="0089708C">
        <w:rPr>
          <w:rFonts w:ascii="Arial" w:hAnsi="Arial" w:cs="Arial"/>
          <w:sz w:val="22"/>
          <w:szCs w:val="22"/>
        </w:rPr>
        <w:t>3</w:t>
      </w:r>
      <w:r w:rsidR="00870E9B" w:rsidRPr="0089708C">
        <w:rPr>
          <w:rFonts w:ascii="Arial" w:hAnsi="Arial" w:cs="Arial"/>
          <w:sz w:val="22"/>
          <w:szCs w:val="22"/>
        </w:rPr>
        <w:t>0</w:t>
      </w:r>
      <w:r w:rsidR="00D316CB" w:rsidRPr="0089708C">
        <w:rPr>
          <w:rFonts w:ascii="Arial" w:hAnsi="Arial" w:cs="Arial"/>
          <w:sz w:val="22"/>
          <w:szCs w:val="22"/>
        </w:rPr>
        <w:t>.</w:t>
      </w:r>
      <w:r w:rsidR="0060744D" w:rsidRPr="0089708C">
        <w:rPr>
          <w:rFonts w:ascii="Arial" w:hAnsi="Arial" w:cs="Arial"/>
          <w:sz w:val="22"/>
          <w:szCs w:val="22"/>
        </w:rPr>
        <w:t>0</w:t>
      </w:r>
      <w:r w:rsidR="0091553A" w:rsidRPr="0089708C">
        <w:rPr>
          <w:rFonts w:ascii="Arial" w:hAnsi="Arial" w:cs="Arial"/>
          <w:sz w:val="22"/>
          <w:szCs w:val="22"/>
        </w:rPr>
        <w:t>00</w:t>
      </w:r>
      <w:r w:rsidR="00D316CB" w:rsidRPr="0089708C">
        <w:rPr>
          <w:rFonts w:ascii="Arial" w:hAnsi="Arial" w:cs="Arial"/>
          <w:sz w:val="22"/>
          <w:szCs w:val="22"/>
        </w:rPr>
        <w:t>.</w:t>
      </w:r>
      <w:r w:rsidR="0091553A" w:rsidRPr="0089708C">
        <w:rPr>
          <w:rFonts w:ascii="Arial" w:hAnsi="Arial" w:cs="Arial"/>
          <w:sz w:val="22"/>
          <w:szCs w:val="22"/>
        </w:rPr>
        <w:t>00</w:t>
      </w:r>
      <w:r w:rsidR="00870E9B" w:rsidRPr="0089708C">
        <w:rPr>
          <w:rFonts w:ascii="Arial" w:hAnsi="Arial" w:cs="Arial"/>
          <w:sz w:val="22"/>
          <w:szCs w:val="22"/>
        </w:rPr>
        <w:t>0</w:t>
      </w:r>
      <w:r w:rsidR="00BD1E78" w:rsidRPr="0089708C">
        <w:rPr>
          <w:rFonts w:ascii="Arial" w:hAnsi="Arial" w:cs="Arial"/>
          <w:sz w:val="22"/>
          <w:szCs w:val="22"/>
        </w:rPr>
        <w:t xml:space="preserve"> </w:t>
      </w:r>
      <w:r w:rsidR="00817D85" w:rsidRPr="0089708C">
        <w:rPr>
          <w:rFonts w:ascii="Arial" w:hAnsi="Arial" w:cs="Arial"/>
          <w:sz w:val="22"/>
          <w:szCs w:val="22"/>
        </w:rPr>
        <w:t>US$</w:t>
      </w:r>
      <w:r w:rsidRPr="0089708C">
        <w:rPr>
          <w:rFonts w:ascii="Arial" w:hAnsi="Arial" w:cs="Arial"/>
          <w:sz w:val="22"/>
          <w:szCs w:val="22"/>
        </w:rPr>
        <w:t>, según datos del programa</w:t>
      </w:r>
      <w:r w:rsidR="002E147E" w:rsidRPr="0089708C">
        <w:rPr>
          <w:rFonts w:ascii="Arial" w:hAnsi="Arial" w:cs="Arial"/>
          <w:sz w:val="22"/>
          <w:szCs w:val="22"/>
        </w:rPr>
        <w:t>.</w:t>
      </w:r>
    </w:p>
    <w:p w14:paraId="5B788BFA" w14:textId="77777777" w:rsidR="00B84211" w:rsidRPr="0089708C" w:rsidRDefault="001F52BD">
      <w:pPr>
        <w:pStyle w:val="Vieta"/>
        <w:spacing w:line="240" w:lineRule="auto"/>
        <w:rPr>
          <w:rFonts w:ascii="Arial" w:hAnsi="Arial" w:cs="Arial"/>
          <w:sz w:val="22"/>
          <w:szCs w:val="22"/>
        </w:rPr>
      </w:pPr>
      <w:r w:rsidRPr="0089708C">
        <w:rPr>
          <w:rFonts w:ascii="Arial" w:hAnsi="Arial" w:cs="Arial"/>
          <w:sz w:val="22"/>
          <w:szCs w:val="22"/>
        </w:rPr>
        <w:t>El horizonte a partir del cual</w:t>
      </w:r>
      <w:r w:rsidR="00BD1E78" w:rsidRPr="0089708C">
        <w:rPr>
          <w:rFonts w:ascii="Arial" w:hAnsi="Arial" w:cs="Arial"/>
          <w:sz w:val="22"/>
          <w:szCs w:val="22"/>
        </w:rPr>
        <w:t xml:space="preserve"> se calculan beneficios es de </w:t>
      </w:r>
      <w:r w:rsidR="006E5988" w:rsidRPr="0089708C">
        <w:rPr>
          <w:rFonts w:ascii="Arial" w:hAnsi="Arial" w:cs="Arial"/>
          <w:sz w:val="22"/>
          <w:szCs w:val="22"/>
        </w:rPr>
        <w:t>20</w:t>
      </w:r>
      <w:r w:rsidRPr="0089708C">
        <w:rPr>
          <w:rFonts w:ascii="Arial" w:hAnsi="Arial" w:cs="Arial"/>
          <w:sz w:val="22"/>
          <w:szCs w:val="22"/>
        </w:rPr>
        <w:t xml:space="preserve"> años. Luego de transcurrido ese período no se computarán beneficios, aunque es posible que existan. Este supuesto es conservador </w:t>
      </w:r>
      <w:r w:rsidR="0091553A" w:rsidRPr="0089708C">
        <w:rPr>
          <w:rFonts w:ascii="Arial" w:hAnsi="Arial" w:cs="Arial"/>
          <w:sz w:val="22"/>
          <w:szCs w:val="22"/>
        </w:rPr>
        <w:t>ya que,</w:t>
      </w:r>
      <w:r w:rsidRPr="0089708C">
        <w:rPr>
          <w:rFonts w:ascii="Arial" w:hAnsi="Arial" w:cs="Arial"/>
          <w:sz w:val="22"/>
          <w:szCs w:val="22"/>
        </w:rPr>
        <w:t xml:space="preserve"> de no cumplirse, los beneficios finales serían mayores a los estimados en este análisis</w:t>
      </w:r>
      <w:r w:rsidR="009332ED" w:rsidRPr="0089708C">
        <w:rPr>
          <w:rFonts w:ascii="Arial" w:hAnsi="Arial" w:cs="Arial"/>
          <w:sz w:val="22"/>
          <w:szCs w:val="22"/>
        </w:rPr>
        <w:t>.</w:t>
      </w:r>
    </w:p>
    <w:p w14:paraId="3A9ECDDD" w14:textId="77777777" w:rsidR="00B84211" w:rsidRPr="0089708C" w:rsidRDefault="00B84211" w:rsidP="00ED55EE">
      <w:pPr>
        <w:pStyle w:val="Paragraph"/>
        <w:numPr>
          <w:ilvl w:val="0"/>
          <w:numId w:val="0"/>
        </w:numPr>
        <w:ind w:left="720" w:hanging="720"/>
        <w:rPr>
          <w:rFonts w:ascii="Arial" w:hAnsi="Arial" w:cs="Arial"/>
          <w:kern w:val="28"/>
          <w:sz w:val="22"/>
          <w:szCs w:val="22"/>
        </w:rPr>
      </w:pPr>
    </w:p>
    <w:p w14:paraId="794C5B2B" w14:textId="77777777" w:rsidR="00B84211" w:rsidRPr="0089708C" w:rsidRDefault="00860114" w:rsidP="002C4522">
      <w:pPr>
        <w:pStyle w:val="Paragraph"/>
        <w:numPr>
          <w:ilvl w:val="1"/>
          <w:numId w:val="9"/>
        </w:numPr>
        <w:tabs>
          <w:tab w:val="clear" w:pos="2448"/>
          <w:tab w:val="num" w:pos="720"/>
        </w:tabs>
        <w:ind w:left="720" w:hanging="720"/>
        <w:rPr>
          <w:rFonts w:ascii="Arial" w:hAnsi="Arial" w:cs="Arial"/>
          <w:kern w:val="28"/>
          <w:sz w:val="22"/>
          <w:szCs w:val="22"/>
        </w:rPr>
      </w:pPr>
      <w:r w:rsidRPr="0089708C">
        <w:rPr>
          <w:rFonts w:ascii="Arial" w:hAnsi="Arial" w:cs="Arial"/>
          <w:b/>
          <w:sz w:val="22"/>
          <w:szCs w:val="22"/>
        </w:rPr>
        <w:t>Cálculos.</w:t>
      </w:r>
      <w:r w:rsidRPr="0089708C">
        <w:rPr>
          <w:rFonts w:ascii="Arial" w:hAnsi="Arial" w:cs="Arial"/>
          <w:kern w:val="28"/>
          <w:sz w:val="22"/>
          <w:szCs w:val="22"/>
        </w:rPr>
        <w:t xml:space="preserve"> </w:t>
      </w:r>
      <w:r w:rsidR="001F52BD" w:rsidRPr="0089708C">
        <w:rPr>
          <w:rFonts w:ascii="Arial" w:hAnsi="Arial" w:cs="Arial"/>
          <w:kern w:val="28"/>
          <w:sz w:val="22"/>
          <w:szCs w:val="22"/>
        </w:rPr>
        <w:t xml:space="preserve">El primer cálculo necesario para el análisis consiste en la estimación de los beneficios anuales derivados de los ahorros a </w:t>
      </w:r>
      <w:r w:rsidR="004C1B7A" w:rsidRPr="0089708C">
        <w:rPr>
          <w:rFonts w:ascii="Arial" w:hAnsi="Arial" w:cs="Arial"/>
          <w:kern w:val="28"/>
          <w:sz w:val="22"/>
          <w:szCs w:val="22"/>
        </w:rPr>
        <w:t xml:space="preserve">causa de la reducción </w:t>
      </w:r>
      <w:r w:rsidR="008B2732" w:rsidRPr="0089708C">
        <w:rPr>
          <w:rFonts w:ascii="Arial" w:hAnsi="Arial" w:cs="Arial"/>
          <w:kern w:val="28"/>
          <w:sz w:val="22"/>
          <w:szCs w:val="22"/>
        </w:rPr>
        <w:t>de</w:t>
      </w:r>
      <w:r w:rsidR="004C1B7A" w:rsidRPr="0089708C">
        <w:rPr>
          <w:rFonts w:ascii="Arial" w:hAnsi="Arial" w:cs="Arial"/>
          <w:kern w:val="28"/>
          <w:sz w:val="22"/>
          <w:szCs w:val="22"/>
        </w:rPr>
        <w:t xml:space="preserve"> los costos de transacción por persona multiplicada por el </w:t>
      </w:r>
      <w:r w:rsidR="00BD1E78" w:rsidRPr="0089708C">
        <w:rPr>
          <w:rFonts w:ascii="Arial" w:hAnsi="Arial" w:cs="Arial"/>
          <w:kern w:val="28"/>
          <w:sz w:val="22"/>
          <w:szCs w:val="22"/>
        </w:rPr>
        <w:t>número</w:t>
      </w:r>
      <w:r w:rsidR="004C1B7A" w:rsidRPr="0089708C">
        <w:rPr>
          <w:rFonts w:ascii="Arial" w:hAnsi="Arial" w:cs="Arial"/>
          <w:kern w:val="28"/>
          <w:sz w:val="22"/>
          <w:szCs w:val="22"/>
        </w:rPr>
        <w:t xml:space="preserve"> total de solicitantes por año</w:t>
      </w:r>
      <w:r w:rsidR="001F52BD" w:rsidRPr="0089708C">
        <w:rPr>
          <w:rFonts w:ascii="Arial" w:hAnsi="Arial" w:cs="Arial"/>
          <w:kern w:val="28"/>
          <w:sz w:val="22"/>
          <w:szCs w:val="22"/>
        </w:rPr>
        <w:t xml:space="preserve">. Luego, esta fórmula será replicada para cada año aplicándose sobre ella una tasa de descuento del 12%. Para estimar los beneficios totales se debe </w:t>
      </w:r>
      <w:r w:rsidR="004C1B7A" w:rsidRPr="0089708C">
        <w:rPr>
          <w:rFonts w:ascii="Arial" w:hAnsi="Arial" w:cs="Arial"/>
          <w:kern w:val="28"/>
          <w:sz w:val="22"/>
          <w:szCs w:val="22"/>
        </w:rPr>
        <w:t>tener en cuenta el supuesto de 1</w:t>
      </w:r>
      <w:r w:rsidR="001F52BD" w:rsidRPr="0089708C">
        <w:rPr>
          <w:rFonts w:ascii="Arial" w:hAnsi="Arial" w:cs="Arial"/>
          <w:kern w:val="28"/>
          <w:sz w:val="22"/>
          <w:szCs w:val="22"/>
        </w:rPr>
        <w:t>0 años durante los cuales se consideran los efectos del componente. Sin embargo, a efectos de obtener el valor actual, debe tenerse en cuenta la tasa utilizada por el BID del 12%, lo que nos lleva a que los beneficios totales se deberían calcular mediante la siguiente fórmula:</w:t>
      </w:r>
    </w:p>
    <w:p w14:paraId="01527032" w14:textId="77777777" w:rsidR="00B84211" w:rsidRPr="0089708C" w:rsidRDefault="002C4522" w:rsidP="007E6104">
      <w:pPr>
        <w:spacing w:after="0" w:line="480" w:lineRule="auto"/>
        <w:ind w:left="567" w:hanging="567"/>
        <w:jc w:val="both"/>
        <w:rPr>
          <w:rFonts w:ascii="Arial" w:hAnsi="Arial" w:cs="Arial"/>
          <w:lang w:val="es-ES"/>
        </w:rPr>
      </w:pPr>
      <m:oMathPara>
        <m:oMath>
          <m:sSub>
            <m:sSubPr>
              <m:ctrlPr>
                <w:rPr>
                  <w:rFonts w:ascii="Cambria Math" w:hAnsi="Cambria Math" w:cs="Arial"/>
                  <w:i/>
                  <w:lang w:val="es-ES"/>
                </w:rPr>
              </m:ctrlPr>
            </m:sSubPr>
            <m:e>
              <m:r>
                <w:rPr>
                  <w:rFonts w:ascii="Cambria Math" w:hAnsi="Cambria Math" w:cs="Arial"/>
                  <w:lang w:val="es-ES"/>
                </w:rPr>
                <m:t>B</m:t>
              </m:r>
            </m:e>
            <m:sub>
              <m:r>
                <w:rPr>
                  <w:rFonts w:ascii="Cambria Math" w:hAnsi="Cambria Math" w:cs="Arial"/>
                  <w:lang w:val="es-ES"/>
                </w:rPr>
                <m:t>tI</m:t>
              </m:r>
            </m:sub>
          </m:sSub>
          <m:r>
            <w:rPr>
              <w:rFonts w:ascii="Cambria Math" w:hAnsi="Cambria Math" w:cs="Arial"/>
              <w:lang w:val="es-ES"/>
            </w:rPr>
            <m:t>=</m:t>
          </m:r>
          <m:nary>
            <m:naryPr>
              <m:chr m:val="∑"/>
              <m:limLoc m:val="undOvr"/>
              <m:ctrlPr>
                <w:rPr>
                  <w:rFonts w:ascii="Cambria Math" w:hAnsi="Cambria Math" w:cs="Arial"/>
                  <w:i/>
                  <w:lang w:val="es-ES"/>
                </w:rPr>
              </m:ctrlPr>
            </m:naryPr>
            <m:sub>
              <m:r>
                <w:rPr>
                  <w:rFonts w:ascii="Cambria Math" w:hAnsi="Cambria Math" w:cs="Arial"/>
                  <w:lang w:val="es-ES"/>
                </w:rPr>
                <m:t>t=0</m:t>
              </m:r>
            </m:sub>
            <m:sup>
              <m:r>
                <w:rPr>
                  <w:rFonts w:ascii="Cambria Math" w:hAnsi="Cambria Math" w:cs="Arial"/>
                  <w:lang w:val="es-ES"/>
                </w:rPr>
                <m:t>19</m:t>
              </m:r>
            </m:sup>
            <m:e>
              <m:f>
                <m:fPr>
                  <m:ctrlPr>
                    <w:rPr>
                      <w:rFonts w:ascii="Cambria Math" w:hAnsi="Cambria Math" w:cs="Arial"/>
                      <w:i/>
                      <w:lang w:val="es-ES"/>
                    </w:rPr>
                  </m:ctrlPr>
                </m:fPr>
                <m:num>
                  <m:sSub>
                    <m:sSubPr>
                      <m:ctrlPr>
                        <w:rPr>
                          <w:rFonts w:ascii="Cambria Math" w:hAnsi="Cambria Math" w:cs="Arial"/>
                          <w:i/>
                          <w:lang w:val="es-ES"/>
                        </w:rPr>
                      </m:ctrlPr>
                    </m:sSubPr>
                    <m:e>
                      <m:r>
                        <w:rPr>
                          <w:rFonts w:ascii="Cambria Math" w:hAnsi="Cambria Math" w:cs="Arial"/>
                          <w:lang w:val="es-ES"/>
                        </w:rPr>
                        <m:t>B</m:t>
                      </m:r>
                    </m:e>
                    <m:sub>
                      <m:r>
                        <w:rPr>
                          <w:rFonts w:ascii="Cambria Math" w:hAnsi="Cambria Math" w:cs="Arial"/>
                          <w:lang w:val="es-ES"/>
                        </w:rPr>
                        <m:t>t</m:t>
                      </m:r>
                    </m:sub>
                  </m:sSub>
                </m:num>
                <m:den>
                  <m:sSup>
                    <m:sSupPr>
                      <m:ctrlPr>
                        <w:rPr>
                          <w:rFonts w:ascii="Cambria Math" w:hAnsi="Cambria Math" w:cs="Arial"/>
                          <w:i/>
                          <w:lang w:val="es-ES"/>
                        </w:rPr>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14:paraId="52A6CD1C" w14:textId="77777777" w:rsidR="00B84211" w:rsidRPr="0089708C" w:rsidRDefault="00FD764A" w:rsidP="00860114">
      <w:pPr>
        <w:pStyle w:val="Paragraph"/>
        <w:numPr>
          <w:ilvl w:val="0"/>
          <w:numId w:val="0"/>
        </w:numPr>
        <w:ind w:left="562" w:hanging="562"/>
        <w:rPr>
          <w:rFonts w:ascii="Arial" w:hAnsi="Arial" w:cs="Arial"/>
          <w:kern w:val="28"/>
          <w:sz w:val="22"/>
          <w:szCs w:val="22"/>
        </w:rPr>
      </w:pPr>
      <w:r w:rsidRPr="0089708C">
        <w:rPr>
          <w:rFonts w:ascii="Arial" w:hAnsi="Arial" w:cs="Arial"/>
          <w:sz w:val="22"/>
          <w:szCs w:val="22"/>
        </w:rPr>
        <w:tab/>
      </w:r>
      <w:r w:rsidR="007B3237" w:rsidRPr="0089708C">
        <w:rPr>
          <w:rFonts w:ascii="Arial" w:hAnsi="Arial" w:cs="Arial"/>
          <w:sz w:val="22"/>
          <w:szCs w:val="22"/>
        </w:rPr>
        <w:t xml:space="preserve">donde </w:t>
      </w:r>
      <m:oMath>
        <m:r>
          <w:rPr>
            <w:rFonts w:ascii="Cambria Math" w:hAnsi="Cambria Math" w:cs="Arial"/>
            <w:sz w:val="22"/>
            <w:szCs w:val="22"/>
          </w:rPr>
          <m:t>I</m:t>
        </m:r>
      </m:oMath>
      <w:r w:rsidR="007B3237" w:rsidRPr="0089708C">
        <w:rPr>
          <w:rFonts w:ascii="Arial" w:hAnsi="Arial" w:cs="Arial"/>
          <w:i/>
          <w:sz w:val="22"/>
          <w:szCs w:val="22"/>
        </w:rPr>
        <w:t xml:space="preserve"> </w:t>
      </w:r>
      <w:r w:rsidR="00BC7E94" w:rsidRPr="0089708C">
        <w:rPr>
          <w:rFonts w:ascii="Arial" w:hAnsi="Arial" w:cs="Arial"/>
          <w:sz w:val="22"/>
          <w:szCs w:val="22"/>
        </w:rPr>
        <w:t>se</w:t>
      </w:r>
      <w:r w:rsidR="00AA0BF9" w:rsidRPr="0089708C">
        <w:rPr>
          <w:rFonts w:ascii="Arial" w:hAnsi="Arial" w:cs="Arial"/>
          <w:i/>
          <w:sz w:val="22"/>
          <w:szCs w:val="22"/>
        </w:rPr>
        <w:t xml:space="preserve"> </w:t>
      </w:r>
      <w:r w:rsidR="007B3237" w:rsidRPr="0089708C">
        <w:rPr>
          <w:rFonts w:ascii="Arial" w:hAnsi="Arial" w:cs="Arial"/>
          <w:sz w:val="22"/>
          <w:szCs w:val="22"/>
        </w:rPr>
        <w:t xml:space="preserve">refiere a que los beneficios son generados por el </w:t>
      </w:r>
      <w:r w:rsidR="007E6104" w:rsidRPr="0089708C">
        <w:rPr>
          <w:rFonts w:ascii="Arial" w:hAnsi="Arial" w:cs="Arial"/>
          <w:sz w:val="22"/>
          <w:szCs w:val="22"/>
        </w:rPr>
        <w:t>Sub</w:t>
      </w:r>
      <w:r w:rsidR="007B3237" w:rsidRPr="0089708C">
        <w:rPr>
          <w:rFonts w:ascii="Arial" w:hAnsi="Arial" w:cs="Arial"/>
          <w:sz w:val="22"/>
          <w:szCs w:val="22"/>
        </w:rPr>
        <w:t xml:space="preserve">componente de Información, </w:t>
      </w:r>
      <m:oMath>
        <m:r>
          <w:rPr>
            <w:rFonts w:ascii="Cambria Math" w:hAnsi="Cambria Math" w:cs="Arial"/>
            <w:sz w:val="22"/>
            <w:szCs w:val="22"/>
          </w:rPr>
          <m:t>B</m:t>
        </m:r>
      </m:oMath>
      <w:r w:rsidR="007B3237" w:rsidRPr="0089708C">
        <w:rPr>
          <w:rFonts w:ascii="Arial" w:hAnsi="Arial" w:cs="Arial"/>
          <w:sz w:val="22"/>
          <w:szCs w:val="22"/>
        </w:rPr>
        <w:t xml:space="preserve"> denota</w:t>
      </w:r>
      <w:r w:rsidR="00DF5014" w:rsidRPr="0089708C">
        <w:rPr>
          <w:rFonts w:ascii="Arial" w:hAnsi="Arial" w:cs="Arial"/>
          <w:sz w:val="22"/>
          <w:szCs w:val="22"/>
        </w:rPr>
        <w:t xml:space="preserve"> los</w:t>
      </w:r>
      <w:r w:rsidR="007B3237" w:rsidRPr="0089708C">
        <w:rPr>
          <w:rFonts w:ascii="Arial" w:hAnsi="Arial" w:cs="Arial"/>
          <w:sz w:val="22"/>
          <w:szCs w:val="22"/>
        </w:rPr>
        <w:t xml:space="preserve"> beneficios </w:t>
      </w:r>
      <w:r w:rsidR="00020F94" w:rsidRPr="0089708C">
        <w:rPr>
          <w:rFonts w:ascii="Arial" w:hAnsi="Arial" w:cs="Arial"/>
          <w:sz w:val="22"/>
          <w:szCs w:val="22"/>
        </w:rPr>
        <w:t xml:space="preserve">y </w:t>
      </w:r>
      <m:oMath>
        <m:r>
          <w:rPr>
            <w:rFonts w:ascii="Cambria Math" w:hAnsi="Cambria Math" w:cs="Arial"/>
            <w:sz w:val="22"/>
            <w:szCs w:val="22"/>
          </w:rPr>
          <m:t>t</m:t>
        </m:r>
      </m:oMath>
      <w:r w:rsidR="007B3237" w:rsidRPr="0089708C">
        <w:rPr>
          <w:rFonts w:ascii="Arial" w:hAnsi="Arial" w:cs="Arial"/>
          <w:sz w:val="22"/>
          <w:szCs w:val="22"/>
        </w:rPr>
        <w:t xml:space="preserve"> indica el año corriente. </w:t>
      </w:r>
    </w:p>
    <w:p w14:paraId="641785AF" w14:textId="77777777" w:rsidR="00B84211" w:rsidRPr="0089708C" w:rsidRDefault="007B3237" w:rsidP="002C4522">
      <w:pPr>
        <w:pStyle w:val="Paragraph"/>
        <w:numPr>
          <w:ilvl w:val="1"/>
          <w:numId w:val="9"/>
        </w:numPr>
        <w:tabs>
          <w:tab w:val="clear" w:pos="2448"/>
          <w:tab w:val="num" w:pos="720"/>
        </w:tabs>
        <w:ind w:left="720" w:hanging="720"/>
        <w:rPr>
          <w:rFonts w:ascii="Arial" w:hAnsi="Arial" w:cs="Arial"/>
          <w:sz w:val="22"/>
          <w:szCs w:val="22"/>
        </w:rPr>
      </w:pPr>
      <w:r w:rsidRPr="0089708C">
        <w:rPr>
          <w:rFonts w:ascii="Arial" w:hAnsi="Arial" w:cs="Arial"/>
          <w:sz w:val="22"/>
          <w:szCs w:val="22"/>
        </w:rPr>
        <w:t>Los costos de operación se calculan como el valor presente del flujo de gastos del proyecto. La fórmula utilizada es:</w:t>
      </w:r>
    </w:p>
    <w:p w14:paraId="7570800F" w14:textId="77777777" w:rsidR="00B84211" w:rsidRPr="0089708C" w:rsidRDefault="002C4522" w:rsidP="007E6104">
      <w:pPr>
        <w:spacing w:after="0" w:line="480" w:lineRule="auto"/>
        <w:ind w:left="567" w:hanging="567"/>
        <w:jc w:val="center"/>
        <w:rPr>
          <w:rFonts w:ascii="Arial" w:hAnsi="Arial" w:cs="Arial"/>
          <w:lang w:val="es-ES"/>
        </w:rPr>
      </w:pPr>
      <m:oMathPara>
        <m:oMath>
          <m:sSub>
            <m:sSubPr>
              <m:ctrlPr>
                <w:rPr>
                  <w:rFonts w:ascii="Cambria Math" w:hAnsi="Cambria Math" w:cs="Arial"/>
                  <w:i/>
                  <w:lang w:val="es-ES"/>
                </w:rPr>
              </m:ctrlPr>
            </m:sSubPr>
            <m:e>
              <m:r>
                <w:rPr>
                  <w:rFonts w:ascii="Cambria Math" w:hAnsi="Cambria Math" w:cs="Arial"/>
                  <w:lang w:val="es-ES"/>
                </w:rPr>
                <m:t>Co</m:t>
              </m:r>
            </m:e>
            <m:sub>
              <m:r>
                <w:rPr>
                  <w:rFonts w:ascii="Cambria Math" w:hAnsi="Cambria Math" w:cs="Arial"/>
                  <w:lang w:val="es-ES"/>
                </w:rPr>
                <m:t>i</m:t>
              </m:r>
            </m:sub>
          </m:sSub>
          <m:r>
            <w:rPr>
              <w:rFonts w:ascii="Cambria Math" w:hAnsi="Cambria Math" w:cs="Arial"/>
              <w:lang w:val="es-ES"/>
            </w:rPr>
            <m:t>=</m:t>
          </m:r>
          <m:nary>
            <m:naryPr>
              <m:chr m:val="∑"/>
              <m:limLoc m:val="undOvr"/>
              <m:ctrlPr>
                <w:rPr>
                  <w:rFonts w:ascii="Cambria Math" w:hAnsi="Cambria Math" w:cs="Arial"/>
                  <w:i/>
                  <w:lang w:val="es-ES"/>
                </w:rPr>
              </m:ctrlPr>
            </m:naryPr>
            <m:sub>
              <m:r>
                <w:rPr>
                  <w:rFonts w:ascii="Cambria Math" w:hAnsi="Cambria Math" w:cs="Arial"/>
                  <w:lang w:val="es-ES"/>
                </w:rPr>
                <m:t>t=0</m:t>
              </m:r>
            </m:sub>
            <m:sup>
              <m:r>
                <w:rPr>
                  <w:rFonts w:ascii="Cambria Math" w:hAnsi="Cambria Math" w:cs="Arial"/>
                  <w:lang w:val="es-ES"/>
                </w:rPr>
                <m:t>19</m:t>
              </m:r>
            </m:sup>
            <m:e>
              <m:f>
                <m:fPr>
                  <m:ctrlPr>
                    <w:rPr>
                      <w:rFonts w:ascii="Cambria Math" w:hAnsi="Cambria Math" w:cs="Arial"/>
                      <w:i/>
                      <w:lang w:val="es-ES"/>
                    </w:rPr>
                  </m:ctrlPr>
                </m:fPr>
                <m:num>
                  <m:sSub>
                    <m:sSubPr>
                      <m:ctrlPr>
                        <w:rPr>
                          <w:rFonts w:ascii="Cambria Math" w:hAnsi="Cambria Math" w:cs="Arial"/>
                          <w:i/>
                          <w:lang w:val="es-ES"/>
                        </w:rPr>
                      </m:ctrlPr>
                    </m:sSubPr>
                    <m:e>
                      <m:r>
                        <w:rPr>
                          <w:rFonts w:ascii="Cambria Math" w:hAnsi="Cambria Math" w:cs="Arial"/>
                          <w:lang w:val="es-ES"/>
                        </w:rPr>
                        <m:t>g</m:t>
                      </m:r>
                    </m:e>
                    <m:sub>
                      <m:r>
                        <w:rPr>
                          <w:rFonts w:ascii="Cambria Math" w:hAnsi="Cambria Math" w:cs="Arial"/>
                          <w:lang w:val="es-ES"/>
                        </w:rPr>
                        <m:t>t</m:t>
                      </m:r>
                    </m:sub>
                  </m:sSub>
                </m:num>
                <m:den>
                  <m:sSup>
                    <m:sSupPr>
                      <m:ctrlPr>
                        <w:rPr>
                          <w:rFonts w:ascii="Cambria Math" w:hAnsi="Cambria Math" w:cs="Arial"/>
                          <w:i/>
                          <w:lang w:val="es-ES"/>
                        </w:rPr>
                      </m:ctrlPr>
                    </m:sSupPr>
                    <m:e>
                      <m:r>
                        <w:rPr>
                          <w:rFonts w:ascii="Cambria Math" w:hAnsi="Cambria Math" w:cs="Arial"/>
                          <w:lang w:val="es-ES"/>
                        </w:rPr>
                        <m:t>1,12</m:t>
                      </m:r>
                    </m:e>
                    <m:sup>
                      <m:r>
                        <w:rPr>
                          <w:rFonts w:ascii="Cambria Math" w:hAnsi="Cambria Math" w:cs="Arial"/>
                          <w:lang w:val="es-ES"/>
                        </w:rPr>
                        <m:t>t</m:t>
                      </m:r>
                    </m:sup>
                  </m:sSup>
                </m:den>
              </m:f>
            </m:e>
          </m:nary>
          <m:r>
            <w:rPr>
              <w:rFonts w:ascii="Cambria Math" w:hAnsi="Cambria Math" w:cs="Arial"/>
              <w:lang w:val="es-ES"/>
            </w:rPr>
            <m:t>,</m:t>
          </m:r>
        </m:oMath>
      </m:oMathPara>
    </w:p>
    <w:p w14:paraId="77EDB875" w14:textId="3CD3BBC4" w:rsidR="00BD1E78" w:rsidRDefault="00FD764A" w:rsidP="006D4EAE">
      <w:pPr>
        <w:spacing w:before="120" w:after="120" w:line="240" w:lineRule="auto"/>
        <w:ind w:left="720" w:hanging="720"/>
        <w:jc w:val="both"/>
        <w:rPr>
          <w:rFonts w:ascii="Arial" w:hAnsi="Arial" w:cs="Arial"/>
          <w:lang w:val="es-ES_tradnl"/>
        </w:rPr>
      </w:pPr>
      <w:r w:rsidRPr="0089708C">
        <w:rPr>
          <w:rFonts w:ascii="Arial" w:hAnsi="Arial" w:cs="Arial"/>
          <w:lang w:val="es-ES"/>
        </w:rPr>
        <w:tab/>
      </w:r>
      <w:r w:rsidR="007B3237" w:rsidRPr="0089708C">
        <w:rPr>
          <w:rFonts w:ascii="Arial" w:hAnsi="Arial" w:cs="Arial"/>
          <w:lang w:val="es-ES"/>
        </w:rPr>
        <w:t xml:space="preserve">donde g es el gasto anual para </w:t>
      </w:r>
      <w:r w:rsidR="00870E9B" w:rsidRPr="0089708C">
        <w:rPr>
          <w:rFonts w:ascii="Arial" w:hAnsi="Arial" w:cs="Arial"/>
          <w:lang w:val="es-ES"/>
        </w:rPr>
        <w:t>del proyecto, e</w:t>
      </w:r>
      <w:r w:rsidR="007B3237" w:rsidRPr="0089708C">
        <w:rPr>
          <w:rFonts w:ascii="Arial" w:hAnsi="Arial" w:cs="Arial"/>
          <w:lang w:val="es-ES"/>
        </w:rPr>
        <w:t xml:space="preserve">l costo </w:t>
      </w:r>
      <w:r w:rsidR="007C0A5D" w:rsidRPr="0089708C">
        <w:rPr>
          <w:rFonts w:ascii="Arial" w:hAnsi="Arial" w:cs="Arial"/>
          <w:lang w:val="es-ES"/>
        </w:rPr>
        <w:t>total</w:t>
      </w:r>
      <w:r w:rsidR="007B3237" w:rsidRPr="0089708C">
        <w:rPr>
          <w:rFonts w:ascii="Arial" w:hAnsi="Arial" w:cs="Arial"/>
          <w:lang w:val="es-ES"/>
        </w:rPr>
        <w:t xml:space="preserve"> es de</w:t>
      </w:r>
      <w:r w:rsidR="00870E9B" w:rsidRPr="0089708C">
        <w:rPr>
          <w:rFonts w:ascii="Arial" w:hAnsi="Arial" w:cs="Arial"/>
          <w:lang w:val="es-ES"/>
        </w:rPr>
        <w:t xml:space="preserve"> </w:t>
      </w:r>
      <w:r w:rsidR="00870E9B" w:rsidRPr="0089708C">
        <w:rPr>
          <w:rFonts w:ascii="Arial" w:hAnsi="Arial" w:cs="Arial"/>
          <w:lang w:val="es-ES_tradnl"/>
        </w:rPr>
        <w:t>130,000,000</w:t>
      </w:r>
      <w:r w:rsidR="00C12F11">
        <w:rPr>
          <w:rFonts w:ascii="Arial" w:hAnsi="Arial" w:cs="Arial"/>
          <w:lang w:val="es-ES_tradnl"/>
        </w:rPr>
        <w:t>.</w:t>
      </w:r>
    </w:p>
    <w:p w14:paraId="21D71922" w14:textId="77777777" w:rsidR="00C12F11" w:rsidRPr="0089708C" w:rsidRDefault="00C12F11" w:rsidP="00ED55EE">
      <w:pPr>
        <w:spacing w:before="120" w:after="120" w:line="240" w:lineRule="auto"/>
        <w:ind w:left="720" w:hanging="720"/>
        <w:jc w:val="both"/>
        <w:rPr>
          <w:rFonts w:ascii="Arial" w:hAnsi="Arial" w:cs="Arial"/>
          <w:lang w:val="es-ES_tradnl"/>
        </w:rPr>
      </w:pPr>
    </w:p>
    <w:p w14:paraId="75CA47D4" w14:textId="77777777" w:rsidR="00D433EF" w:rsidRPr="0089708C" w:rsidRDefault="00D433EF" w:rsidP="00D433EF">
      <w:pPr>
        <w:pStyle w:val="TItuloAnexo"/>
        <w:numPr>
          <w:ilvl w:val="0"/>
          <w:numId w:val="0"/>
        </w:numPr>
        <w:spacing w:before="0" w:after="120" w:line="240" w:lineRule="auto"/>
        <w:ind w:left="567"/>
        <w:jc w:val="both"/>
        <w:rPr>
          <w:rFonts w:ascii="Arial" w:hAnsi="Arial" w:cs="Arial"/>
          <w:b w:val="0"/>
          <w:sz w:val="22"/>
          <w:szCs w:val="22"/>
        </w:rPr>
      </w:pPr>
    </w:p>
    <w:p w14:paraId="6C327C6F" w14:textId="77777777" w:rsidR="00B84211" w:rsidRPr="0089708C" w:rsidRDefault="00474B5D" w:rsidP="00D433EF">
      <w:pPr>
        <w:pStyle w:val="ListParagraph"/>
        <w:numPr>
          <w:ilvl w:val="0"/>
          <w:numId w:val="4"/>
        </w:numPr>
        <w:spacing w:after="0" w:line="480" w:lineRule="auto"/>
        <w:jc w:val="both"/>
        <w:rPr>
          <w:rFonts w:ascii="Arial" w:hAnsi="Arial" w:cs="Arial"/>
          <w:b/>
          <w:lang w:val="es-ES"/>
        </w:rPr>
      </w:pPr>
      <w:r w:rsidRPr="0089708C">
        <w:rPr>
          <w:rFonts w:ascii="Arial" w:hAnsi="Arial" w:cs="Arial"/>
          <w:b/>
          <w:lang w:val="es-ES"/>
        </w:rPr>
        <w:t xml:space="preserve"> Resultados, </w:t>
      </w:r>
      <w:r w:rsidR="00714298" w:rsidRPr="0089708C">
        <w:rPr>
          <w:rFonts w:ascii="Arial" w:hAnsi="Arial" w:cs="Arial"/>
          <w:b/>
          <w:lang w:val="es-ES"/>
        </w:rPr>
        <w:t>análisis</w:t>
      </w:r>
      <w:r w:rsidR="00FA3356" w:rsidRPr="0089708C">
        <w:rPr>
          <w:rFonts w:ascii="Arial" w:hAnsi="Arial" w:cs="Arial"/>
          <w:b/>
          <w:lang w:val="es-ES"/>
        </w:rPr>
        <w:t xml:space="preserve"> de sensibilidad</w:t>
      </w:r>
      <w:r w:rsidRPr="0089708C">
        <w:rPr>
          <w:rFonts w:ascii="Arial" w:hAnsi="Arial" w:cs="Arial"/>
          <w:b/>
          <w:lang w:val="es-ES"/>
        </w:rPr>
        <w:t xml:space="preserve"> y </w:t>
      </w:r>
      <w:r w:rsidR="00714298" w:rsidRPr="0089708C">
        <w:rPr>
          <w:rFonts w:ascii="Arial" w:hAnsi="Arial" w:cs="Arial"/>
          <w:b/>
          <w:lang w:val="es-ES"/>
        </w:rPr>
        <w:t>discusión</w:t>
      </w:r>
      <w:r w:rsidR="00FA3356" w:rsidRPr="0089708C">
        <w:rPr>
          <w:rFonts w:ascii="Arial" w:hAnsi="Arial" w:cs="Arial"/>
          <w:b/>
          <w:lang w:val="es-ES"/>
        </w:rPr>
        <w:t>.</w:t>
      </w:r>
    </w:p>
    <w:p w14:paraId="67DCA83B" w14:textId="6A0FE2ED" w:rsidR="0069483C" w:rsidRPr="0089708C" w:rsidRDefault="00FA3356" w:rsidP="00ED55EE">
      <w:pPr>
        <w:pStyle w:val="Paragraph"/>
        <w:numPr>
          <w:ilvl w:val="1"/>
          <w:numId w:val="5"/>
        </w:numPr>
        <w:ind w:left="720" w:hanging="720"/>
        <w:rPr>
          <w:rFonts w:ascii="Arial" w:hAnsi="Arial" w:cs="Arial"/>
          <w:sz w:val="22"/>
          <w:szCs w:val="22"/>
        </w:rPr>
      </w:pPr>
      <w:r w:rsidRPr="0089708C">
        <w:rPr>
          <w:rFonts w:ascii="Arial" w:hAnsi="Arial" w:cs="Arial"/>
          <w:sz w:val="22"/>
          <w:szCs w:val="22"/>
        </w:rPr>
        <w:t xml:space="preserve">Debido a la gran cantidad de supuestos sobre los que se basa el </w:t>
      </w:r>
      <w:r w:rsidR="00714298" w:rsidRPr="0089708C">
        <w:rPr>
          <w:rFonts w:ascii="Arial" w:hAnsi="Arial" w:cs="Arial"/>
          <w:sz w:val="22"/>
          <w:szCs w:val="22"/>
        </w:rPr>
        <w:t>análisis</w:t>
      </w:r>
      <w:r w:rsidRPr="0089708C">
        <w:rPr>
          <w:rFonts w:ascii="Arial" w:hAnsi="Arial" w:cs="Arial"/>
          <w:sz w:val="22"/>
          <w:szCs w:val="22"/>
        </w:rPr>
        <w:t xml:space="preserve">, presentamos los resultados en paralelo al </w:t>
      </w:r>
      <w:r w:rsidR="00714298" w:rsidRPr="0089708C">
        <w:rPr>
          <w:rFonts w:ascii="Arial" w:hAnsi="Arial" w:cs="Arial"/>
          <w:sz w:val="22"/>
          <w:szCs w:val="22"/>
        </w:rPr>
        <w:t>análisis</w:t>
      </w:r>
      <w:r w:rsidRPr="0089708C">
        <w:rPr>
          <w:rFonts w:ascii="Arial" w:hAnsi="Arial" w:cs="Arial"/>
          <w:sz w:val="22"/>
          <w:szCs w:val="22"/>
        </w:rPr>
        <w:t xml:space="preserve"> de sensibilidad</w:t>
      </w:r>
      <w:r w:rsidR="009918CD" w:rsidRPr="0089708C">
        <w:rPr>
          <w:rFonts w:ascii="Arial" w:hAnsi="Arial" w:cs="Arial"/>
          <w:sz w:val="22"/>
          <w:szCs w:val="22"/>
        </w:rPr>
        <w:t xml:space="preserve"> en la Tabla </w:t>
      </w:r>
      <w:r w:rsidR="00D36142" w:rsidRPr="0089708C">
        <w:rPr>
          <w:rFonts w:ascii="Arial" w:hAnsi="Arial" w:cs="Arial"/>
          <w:sz w:val="22"/>
          <w:szCs w:val="22"/>
        </w:rPr>
        <w:t>6</w:t>
      </w:r>
      <w:r w:rsidRPr="0089708C">
        <w:rPr>
          <w:rFonts w:ascii="Arial" w:hAnsi="Arial" w:cs="Arial"/>
          <w:sz w:val="22"/>
          <w:szCs w:val="22"/>
        </w:rPr>
        <w:t>.</w:t>
      </w:r>
      <w:r w:rsidR="0001649F" w:rsidRPr="0089708C">
        <w:rPr>
          <w:rFonts w:ascii="Arial" w:hAnsi="Arial" w:cs="Arial"/>
          <w:sz w:val="22"/>
          <w:szCs w:val="22"/>
        </w:rPr>
        <w:t xml:space="preserve"> </w:t>
      </w:r>
      <w:r w:rsidR="0069483C" w:rsidRPr="0089708C">
        <w:rPr>
          <w:rFonts w:ascii="Arial" w:hAnsi="Arial" w:cs="Arial"/>
          <w:sz w:val="22"/>
          <w:szCs w:val="22"/>
        </w:rPr>
        <w:t>En el escenario base, se asume que: (i)</w:t>
      </w:r>
      <w:r w:rsidR="00817D85" w:rsidRPr="0089708C">
        <w:rPr>
          <w:rFonts w:ascii="Arial" w:hAnsi="Arial" w:cs="Arial"/>
          <w:sz w:val="22"/>
          <w:szCs w:val="22"/>
        </w:rPr>
        <w:t> </w:t>
      </w:r>
      <w:r w:rsidR="0069483C" w:rsidRPr="0089708C">
        <w:rPr>
          <w:rFonts w:ascii="Arial" w:hAnsi="Arial" w:cs="Arial"/>
          <w:sz w:val="22"/>
          <w:szCs w:val="22"/>
        </w:rPr>
        <w:t>25%</w:t>
      </w:r>
      <w:r w:rsidR="00817D85" w:rsidRPr="0089708C">
        <w:rPr>
          <w:rFonts w:ascii="Arial" w:hAnsi="Arial" w:cs="Arial"/>
          <w:sz w:val="22"/>
          <w:szCs w:val="22"/>
        </w:rPr>
        <w:t> </w:t>
      </w:r>
      <w:r w:rsidR="0069483C" w:rsidRPr="0089708C">
        <w:rPr>
          <w:rFonts w:ascii="Arial" w:hAnsi="Arial" w:cs="Arial"/>
          <w:sz w:val="22"/>
          <w:szCs w:val="22"/>
        </w:rPr>
        <w:t>de las personas mayores a 18</w:t>
      </w:r>
      <w:r w:rsidR="00C12F11">
        <w:rPr>
          <w:rFonts w:ascii="Arial" w:hAnsi="Arial" w:cs="Arial"/>
          <w:sz w:val="22"/>
          <w:szCs w:val="22"/>
        </w:rPr>
        <w:t> </w:t>
      </w:r>
      <w:r w:rsidR="0069483C" w:rsidRPr="0089708C">
        <w:rPr>
          <w:rFonts w:ascii="Arial" w:hAnsi="Arial" w:cs="Arial"/>
          <w:sz w:val="22"/>
          <w:szCs w:val="22"/>
        </w:rPr>
        <w:t>años incurre en un costo de oportunidad por los 15 días que tarda el trámite de renovar el documento de identidad, y (</w:t>
      </w:r>
      <w:proofErr w:type="spellStart"/>
      <w:r w:rsidR="0069483C" w:rsidRPr="0089708C">
        <w:rPr>
          <w:rFonts w:ascii="Arial" w:hAnsi="Arial" w:cs="Arial"/>
          <w:sz w:val="22"/>
          <w:szCs w:val="22"/>
        </w:rPr>
        <w:t>ii</w:t>
      </w:r>
      <w:proofErr w:type="spellEnd"/>
      <w:r w:rsidR="0069483C" w:rsidRPr="0089708C">
        <w:rPr>
          <w:rFonts w:ascii="Arial" w:hAnsi="Arial" w:cs="Arial"/>
          <w:sz w:val="22"/>
          <w:szCs w:val="22"/>
        </w:rPr>
        <w:t>) cada año ingresan en promedio de 604,000 nuevos usuarios de BA fija y móvil.  Bajo un escenario más conservador, se asume que: (i) el conjunto de personas que incurre en un costo de oportunidad es 12% de la población mayor a 18 años</w:t>
      </w:r>
      <w:r w:rsidR="00817D85" w:rsidRPr="0089708C">
        <w:rPr>
          <w:rFonts w:ascii="Arial" w:hAnsi="Arial" w:cs="Arial"/>
          <w:sz w:val="22"/>
          <w:szCs w:val="22"/>
        </w:rPr>
        <w:t>;</w:t>
      </w:r>
      <w:r w:rsidR="0069483C" w:rsidRPr="0089708C">
        <w:rPr>
          <w:rFonts w:ascii="Arial" w:hAnsi="Arial" w:cs="Arial"/>
          <w:sz w:val="22"/>
          <w:szCs w:val="22"/>
        </w:rPr>
        <w:t xml:space="preserve"> y (</w:t>
      </w:r>
      <w:proofErr w:type="spellStart"/>
      <w:r w:rsidR="0069483C" w:rsidRPr="0089708C">
        <w:rPr>
          <w:rFonts w:ascii="Arial" w:hAnsi="Arial" w:cs="Arial"/>
          <w:sz w:val="22"/>
          <w:szCs w:val="22"/>
        </w:rPr>
        <w:t>ii</w:t>
      </w:r>
      <w:proofErr w:type="spellEnd"/>
      <w:r w:rsidR="0069483C" w:rsidRPr="0089708C">
        <w:rPr>
          <w:rFonts w:ascii="Arial" w:hAnsi="Arial" w:cs="Arial"/>
          <w:sz w:val="22"/>
          <w:szCs w:val="22"/>
        </w:rPr>
        <w:t>)</w:t>
      </w:r>
      <w:r w:rsidR="00817D85" w:rsidRPr="0089708C">
        <w:rPr>
          <w:rFonts w:ascii="Arial" w:hAnsi="Arial" w:cs="Arial"/>
          <w:sz w:val="22"/>
          <w:szCs w:val="22"/>
        </w:rPr>
        <w:t> </w:t>
      </w:r>
      <w:r w:rsidR="0069483C" w:rsidRPr="0089708C">
        <w:rPr>
          <w:rFonts w:ascii="Arial" w:hAnsi="Arial" w:cs="Arial"/>
          <w:sz w:val="22"/>
          <w:szCs w:val="22"/>
        </w:rPr>
        <w:t>el potencial de nuevos usuarios conectados por año es un 10%</w:t>
      </w:r>
      <w:r w:rsidR="00817D85" w:rsidRPr="0089708C">
        <w:rPr>
          <w:rFonts w:ascii="Arial" w:hAnsi="Arial" w:cs="Arial"/>
          <w:sz w:val="22"/>
          <w:szCs w:val="22"/>
        </w:rPr>
        <w:t> </w:t>
      </w:r>
      <w:r w:rsidR="0069483C" w:rsidRPr="0089708C">
        <w:rPr>
          <w:rFonts w:ascii="Arial" w:hAnsi="Arial" w:cs="Arial"/>
          <w:sz w:val="22"/>
          <w:szCs w:val="22"/>
        </w:rPr>
        <w:t>inferior a lo proyectado</w:t>
      </w:r>
      <w:r w:rsidR="005A48B7" w:rsidRPr="0089708C">
        <w:rPr>
          <w:rFonts w:ascii="Arial" w:hAnsi="Arial" w:cs="Arial"/>
          <w:sz w:val="22"/>
          <w:szCs w:val="22"/>
        </w:rPr>
        <w:t>.</w:t>
      </w:r>
    </w:p>
    <w:p w14:paraId="172ECDA8" w14:textId="77777777" w:rsidR="005A48B7" w:rsidRPr="005A48B7" w:rsidRDefault="005A48B7" w:rsidP="005A48B7">
      <w:pPr>
        <w:pStyle w:val="Vieta"/>
        <w:numPr>
          <w:ilvl w:val="0"/>
          <w:numId w:val="0"/>
        </w:numPr>
        <w:spacing w:line="240" w:lineRule="auto"/>
        <w:rPr>
          <w:rFonts w:ascii="Arial" w:hAnsi="Arial" w:cs="Arial"/>
        </w:rPr>
      </w:pPr>
    </w:p>
    <w:p w14:paraId="799460EC" w14:textId="3A5CAE60" w:rsidR="00DD3CE0" w:rsidRPr="008F4509" w:rsidRDefault="00DD3CE0" w:rsidP="00DD3CE0">
      <w:pPr>
        <w:spacing w:after="0" w:line="240" w:lineRule="auto"/>
        <w:jc w:val="center"/>
        <w:rPr>
          <w:rFonts w:ascii="Arial" w:hAnsi="Arial" w:cs="Arial"/>
          <w:b/>
          <w:sz w:val="20"/>
          <w:szCs w:val="20"/>
          <w:lang w:val="es-ES_tradnl"/>
        </w:rPr>
      </w:pPr>
      <w:r w:rsidRPr="008F4509">
        <w:rPr>
          <w:rFonts w:ascii="Arial" w:hAnsi="Arial" w:cs="Arial"/>
          <w:b/>
          <w:sz w:val="20"/>
          <w:szCs w:val="20"/>
          <w:lang w:val="es-ES_tradnl"/>
        </w:rPr>
        <w:t xml:space="preserve">Tabla </w:t>
      </w:r>
      <w:r w:rsidR="00D36142" w:rsidRPr="008F4509">
        <w:rPr>
          <w:rFonts w:ascii="Arial" w:hAnsi="Arial" w:cs="Arial"/>
          <w:b/>
          <w:sz w:val="20"/>
          <w:szCs w:val="20"/>
          <w:lang w:val="es-ES_tradnl"/>
        </w:rPr>
        <w:t>6</w:t>
      </w:r>
      <w:r w:rsidRPr="008F4509">
        <w:rPr>
          <w:rFonts w:ascii="Arial" w:hAnsi="Arial" w:cs="Arial"/>
          <w:b/>
          <w:sz w:val="20"/>
          <w:szCs w:val="20"/>
          <w:lang w:val="es-ES_tradnl"/>
        </w:rPr>
        <w:t>. Costo-beneficio y escenarios</w:t>
      </w:r>
    </w:p>
    <w:tbl>
      <w:tblPr>
        <w:tblW w:w="8414" w:type="dxa"/>
        <w:jc w:val="center"/>
        <w:tblLook w:val="04A0" w:firstRow="1" w:lastRow="0" w:firstColumn="1" w:lastColumn="0" w:noHBand="0" w:noVBand="1"/>
      </w:tblPr>
      <w:tblGrid>
        <w:gridCol w:w="3205"/>
        <w:gridCol w:w="1669"/>
        <w:gridCol w:w="1962"/>
        <w:gridCol w:w="1578"/>
      </w:tblGrid>
      <w:tr w:rsidR="00814D90" w:rsidRPr="008F4509" w14:paraId="38A27A4C" w14:textId="77777777" w:rsidTr="0089708C">
        <w:trPr>
          <w:trHeight w:val="288"/>
          <w:tblHeader/>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573518" w14:textId="77777777" w:rsidR="00814D90" w:rsidRPr="008F4509" w:rsidRDefault="00814D90" w:rsidP="00814D90">
            <w:pPr>
              <w:spacing w:after="0" w:line="240" w:lineRule="auto"/>
              <w:jc w:val="center"/>
              <w:rPr>
                <w:rFonts w:ascii="Arial" w:eastAsia="Times New Roman" w:hAnsi="Arial" w:cs="Arial"/>
                <w:b/>
                <w:bCs/>
                <w:color w:val="000000"/>
                <w:sz w:val="18"/>
                <w:szCs w:val="18"/>
                <w:lang w:val="es-ES_tradnl"/>
              </w:rPr>
            </w:pPr>
            <w:r w:rsidRPr="008F4509">
              <w:rPr>
                <w:rFonts w:ascii="Arial" w:eastAsia="Times New Roman" w:hAnsi="Arial" w:cs="Arial"/>
                <w:b/>
                <w:bCs/>
                <w:color w:val="000000"/>
                <w:sz w:val="18"/>
                <w:szCs w:val="18"/>
                <w:lang w:val="es-ES_tradnl"/>
              </w:rPr>
              <w:t> </w:t>
            </w:r>
          </w:p>
        </w:tc>
        <w:tc>
          <w:tcPr>
            <w:tcW w:w="1669" w:type="dxa"/>
            <w:tcBorders>
              <w:top w:val="single" w:sz="8" w:space="0" w:color="auto"/>
              <w:left w:val="nil"/>
              <w:bottom w:val="single" w:sz="4" w:space="0" w:color="auto"/>
              <w:right w:val="single" w:sz="4" w:space="0" w:color="auto"/>
            </w:tcBorders>
            <w:shd w:val="clear" w:color="auto" w:fill="auto"/>
            <w:noWrap/>
            <w:vAlign w:val="bottom"/>
            <w:hideMark/>
          </w:tcPr>
          <w:p w14:paraId="489CC132" w14:textId="77777777" w:rsidR="00814D90" w:rsidRPr="008F4509" w:rsidRDefault="00814D90" w:rsidP="00814D90">
            <w:pPr>
              <w:spacing w:after="0" w:line="240" w:lineRule="auto"/>
              <w:jc w:val="center"/>
              <w:rPr>
                <w:rFonts w:ascii="Arial" w:eastAsia="Times New Roman" w:hAnsi="Arial" w:cs="Arial"/>
                <w:b/>
                <w:bCs/>
                <w:color w:val="000000"/>
                <w:sz w:val="18"/>
                <w:szCs w:val="18"/>
              </w:rPr>
            </w:pPr>
            <w:r w:rsidRPr="008F4509">
              <w:rPr>
                <w:rFonts w:ascii="Arial" w:eastAsia="Times New Roman" w:hAnsi="Arial" w:cs="Arial"/>
                <w:b/>
                <w:bCs/>
                <w:color w:val="000000"/>
                <w:sz w:val="18"/>
                <w:szCs w:val="18"/>
              </w:rPr>
              <w:t>Base</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0AC6F16" w14:textId="77777777" w:rsidR="00814D90" w:rsidRPr="008F4509" w:rsidRDefault="00814D90" w:rsidP="00814D90">
            <w:pPr>
              <w:spacing w:after="0" w:line="240" w:lineRule="auto"/>
              <w:jc w:val="center"/>
              <w:rPr>
                <w:rFonts w:ascii="Arial" w:eastAsia="Times New Roman" w:hAnsi="Arial" w:cs="Arial"/>
                <w:b/>
                <w:bCs/>
                <w:color w:val="000000"/>
                <w:sz w:val="18"/>
                <w:szCs w:val="18"/>
              </w:rPr>
            </w:pPr>
            <w:proofErr w:type="spellStart"/>
            <w:r w:rsidRPr="008F4509">
              <w:rPr>
                <w:rFonts w:ascii="Arial" w:eastAsia="Times New Roman" w:hAnsi="Arial" w:cs="Arial"/>
                <w:b/>
                <w:bCs/>
                <w:color w:val="000000"/>
                <w:sz w:val="18"/>
                <w:szCs w:val="18"/>
              </w:rPr>
              <w:t>Conservador</w:t>
            </w:r>
            <w:proofErr w:type="spellEnd"/>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322E6341" w14:textId="77777777" w:rsidR="00814D90" w:rsidRPr="008F4509" w:rsidRDefault="00814D90" w:rsidP="00814D90">
            <w:pPr>
              <w:spacing w:after="0" w:line="240" w:lineRule="auto"/>
              <w:jc w:val="center"/>
              <w:rPr>
                <w:rFonts w:ascii="Arial" w:eastAsia="Times New Roman" w:hAnsi="Arial" w:cs="Arial"/>
                <w:b/>
                <w:bCs/>
                <w:color w:val="000000"/>
                <w:sz w:val="18"/>
                <w:szCs w:val="18"/>
              </w:rPr>
            </w:pPr>
            <w:proofErr w:type="spellStart"/>
            <w:r w:rsidRPr="008F4509">
              <w:rPr>
                <w:rFonts w:ascii="Arial" w:eastAsia="Times New Roman" w:hAnsi="Arial" w:cs="Arial"/>
                <w:b/>
                <w:bCs/>
                <w:color w:val="000000"/>
                <w:sz w:val="18"/>
                <w:szCs w:val="18"/>
              </w:rPr>
              <w:t>Optimista</w:t>
            </w:r>
            <w:proofErr w:type="spellEnd"/>
          </w:p>
        </w:tc>
      </w:tr>
      <w:tr w:rsidR="00814D90" w:rsidRPr="008F4509" w14:paraId="2F880DEB" w14:textId="77777777" w:rsidTr="00186454">
        <w:trPr>
          <w:trHeight w:val="288"/>
          <w:jc w:val="center"/>
        </w:trPr>
        <w:tc>
          <w:tcPr>
            <w:tcW w:w="0" w:type="auto"/>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4C3A8C9A" w14:textId="77777777" w:rsidR="00814D90" w:rsidRPr="008F4509" w:rsidRDefault="00814D90" w:rsidP="00814D90">
            <w:pPr>
              <w:spacing w:after="0" w:line="240" w:lineRule="auto"/>
              <w:rPr>
                <w:rFonts w:ascii="Arial" w:eastAsia="Times New Roman" w:hAnsi="Arial" w:cs="Arial"/>
                <w:color w:val="000000"/>
                <w:sz w:val="18"/>
                <w:szCs w:val="18"/>
              </w:rPr>
            </w:pPr>
            <w:r w:rsidRPr="008F4509">
              <w:rPr>
                <w:rFonts w:ascii="Arial" w:eastAsia="Times New Roman" w:hAnsi="Arial" w:cs="Arial"/>
                <w:color w:val="000000"/>
                <w:sz w:val="18"/>
                <w:szCs w:val="18"/>
              </w:rPr>
              <w:t xml:space="preserve">Subtotal VPN </w:t>
            </w:r>
            <w:proofErr w:type="spellStart"/>
            <w:r w:rsidRPr="008F4509">
              <w:rPr>
                <w:rFonts w:ascii="Arial" w:eastAsia="Times New Roman" w:hAnsi="Arial" w:cs="Arial"/>
                <w:color w:val="000000"/>
                <w:sz w:val="18"/>
                <w:szCs w:val="18"/>
              </w:rPr>
              <w:t>beneficios</w:t>
            </w:r>
            <w:proofErr w:type="spellEnd"/>
            <w:r w:rsidRPr="008F4509">
              <w:rPr>
                <w:rFonts w:ascii="Arial" w:eastAsia="Times New Roman" w:hAnsi="Arial" w:cs="Arial"/>
                <w:color w:val="000000"/>
                <w:sz w:val="18"/>
                <w:szCs w:val="18"/>
              </w:rPr>
              <w:t xml:space="preserve"> (US$)</w:t>
            </w:r>
          </w:p>
        </w:tc>
        <w:tc>
          <w:tcPr>
            <w:tcW w:w="1669" w:type="dxa"/>
            <w:tcBorders>
              <w:top w:val="nil"/>
              <w:left w:val="nil"/>
              <w:bottom w:val="single" w:sz="4" w:space="0" w:color="auto"/>
              <w:right w:val="single" w:sz="4" w:space="0" w:color="auto"/>
            </w:tcBorders>
            <w:shd w:val="clear" w:color="auto" w:fill="auto"/>
            <w:noWrap/>
            <w:vAlign w:val="bottom"/>
            <w:hideMark/>
          </w:tcPr>
          <w:p w14:paraId="35D8F938" w14:textId="133FF19E" w:rsidR="00814D90" w:rsidRPr="008F4509" w:rsidRDefault="005A48B7"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$140</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834</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054</w:t>
            </w:r>
          </w:p>
        </w:tc>
        <w:tc>
          <w:tcPr>
            <w:tcW w:w="1962" w:type="dxa"/>
            <w:tcBorders>
              <w:top w:val="nil"/>
              <w:left w:val="nil"/>
              <w:bottom w:val="single" w:sz="4" w:space="0" w:color="auto"/>
              <w:right w:val="single" w:sz="4" w:space="0" w:color="auto"/>
            </w:tcBorders>
            <w:shd w:val="clear" w:color="auto" w:fill="auto"/>
            <w:noWrap/>
            <w:vAlign w:val="bottom"/>
            <w:hideMark/>
          </w:tcPr>
          <w:p w14:paraId="532DB1EA" w14:textId="24F4BD2A" w:rsidR="00814D90" w:rsidRPr="008F4509" w:rsidRDefault="005A48B7"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$113</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071</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948</w:t>
            </w:r>
          </w:p>
        </w:tc>
        <w:tc>
          <w:tcPr>
            <w:tcW w:w="0" w:type="auto"/>
            <w:tcBorders>
              <w:top w:val="nil"/>
              <w:left w:val="nil"/>
              <w:bottom w:val="single" w:sz="4" w:space="0" w:color="auto"/>
              <w:right w:val="single" w:sz="8" w:space="0" w:color="auto"/>
            </w:tcBorders>
            <w:shd w:val="clear" w:color="auto" w:fill="auto"/>
            <w:noWrap/>
            <w:vAlign w:val="bottom"/>
            <w:hideMark/>
          </w:tcPr>
          <w:p w14:paraId="3E7F2A56" w14:textId="23C95DD5" w:rsidR="00814D90" w:rsidRPr="008F4509" w:rsidRDefault="004C5B03"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w:t>
            </w:r>
            <w:r w:rsidR="00F312BD" w:rsidRPr="008F4509">
              <w:rPr>
                <w:rFonts w:ascii="Arial" w:eastAsia="Times New Roman" w:hAnsi="Arial" w:cs="Arial"/>
                <w:color w:val="000000"/>
                <w:sz w:val="18"/>
                <w:szCs w:val="18"/>
              </w:rPr>
              <w:t>67</w:t>
            </w:r>
            <w:r w:rsidR="00262F23"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155</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7</w:t>
            </w:r>
            <w:r w:rsidR="00F312BD" w:rsidRPr="008F4509">
              <w:rPr>
                <w:rFonts w:ascii="Arial" w:eastAsia="Times New Roman" w:hAnsi="Arial" w:cs="Arial"/>
                <w:color w:val="000000"/>
                <w:sz w:val="18"/>
                <w:szCs w:val="18"/>
              </w:rPr>
              <w:t>6</w:t>
            </w:r>
            <w:r w:rsidRPr="008F4509">
              <w:rPr>
                <w:rFonts w:ascii="Arial" w:eastAsia="Times New Roman" w:hAnsi="Arial" w:cs="Arial"/>
                <w:color w:val="000000"/>
                <w:sz w:val="18"/>
                <w:szCs w:val="18"/>
              </w:rPr>
              <w:t>7</w:t>
            </w:r>
          </w:p>
        </w:tc>
      </w:tr>
      <w:tr w:rsidR="00814D90" w:rsidRPr="008F4509" w14:paraId="3F0700DE" w14:textId="77777777" w:rsidTr="00186454">
        <w:trPr>
          <w:trHeight w:val="288"/>
          <w:jc w:val="center"/>
        </w:trPr>
        <w:tc>
          <w:tcPr>
            <w:tcW w:w="0" w:type="auto"/>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118AC0B3" w14:textId="77777777" w:rsidR="00814D90" w:rsidRPr="008F4509" w:rsidRDefault="00814D90" w:rsidP="00814D90">
            <w:pPr>
              <w:spacing w:after="0" w:line="240" w:lineRule="auto"/>
              <w:rPr>
                <w:rFonts w:ascii="Arial" w:eastAsia="Times New Roman" w:hAnsi="Arial" w:cs="Arial"/>
                <w:color w:val="000000"/>
                <w:sz w:val="18"/>
                <w:szCs w:val="18"/>
              </w:rPr>
            </w:pPr>
            <w:r w:rsidRPr="008F4509">
              <w:rPr>
                <w:rFonts w:ascii="Arial" w:eastAsia="Times New Roman" w:hAnsi="Arial" w:cs="Arial"/>
                <w:color w:val="000000"/>
                <w:sz w:val="18"/>
                <w:szCs w:val="18"/>
              </w:rPr>
              <w:t xml:space="preserve">Subtotal VPN </w:t>
            </w:r>
            <w:proofErr w:type="spellStart"/>
            <w:r w:rsidRPr="008F4509">
              <w:rPr>
                <w:rFonts w:ascii="Arial" w:eastAsia="Times New Roman" w:hAnsi="Arial" w:cs="Arial"/>
                <w:color w:val="000000"/>
                <w:sz w:val="18"/>
                <w:szCs w:val="18"/>
              </w:rPr>
              <w:t>costos</w:t>
            </w:r>
            <w:proofErr w:type="spellEnd"/>
            <w:r w:rsidRPr="008F4509">
              <w:rPr>
                <w:rFonts w:ascii="Arial" w:eastAsia="Times New Roman" w:hAnsi="Arial" w:cs="Arial"/>
                <w:color w:val="000000"/>
                <w:sz w:val="18"/>
                <w:szCs w:val="18"/>
              </w:rPr>
              <w:t xml:space="preserve"> (US$)</w:t>
            </w:r>
          </w:p>
        </w:tc>
        <w:tc>
          <w:tcPr>
            <w:tcW w:w="1669" w:type="dxa"/>
            <w:tcBorders>
              <w:top w:val="nil"/>
              <w:left w:val="nil"/>
              <w:bottom w:val="single" w:sz="4" w:space="0" w:color="auto"/>
              <w:right w:val="single" w:sz="4" w:space="0" w:color="auto"/>
            </w:tcBorders>
            <w:shd w:val="clear" w:color="auto" w:fill="auto"/>
            <w:noWrap/>
            <w:vAlign w:val="bottom"/>
            <w:hideMark/>
          </w:tcPr>
          <w:p w14:paraId="4A72A728" w14:textId="3FC2B137" w:rsidR="00814D90" w:rsidRPr="008F4509" w:rsidRDefault="005A48B7"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9</w:t>
            </w:r>
            <w:r w:rsidR="0060744D" w:rsidRPr="008F4509">
              <w:rPr>
                <w:rFonts w:ascii="Arial" w:eastAsia="Times New Roman" w:hAnsi="Arial" w:cs="Arial"/>
                <w:color w:val="000000"/>
                <w:sz w:val="18"/>
                <w:szCs w:val="18"/>
              </w:rPr>
              <w:t>6</w:t>
            </w:r>
            <w:r w:rsidR="00262F23" w:rsidRPr="008F4509">
              <w:rPr>
                <w:rFonts w:ascii="Arial" w:eastAsia="Times New Roman" w:hAnsi="Arial" w:cs="Arial"/>
                <w:color w:val="000000"/>
                <w:sz w:val="18"/>
                <w:szCs w:val="18"/>
              </w:rPr>
              <w:t>.</w:t>
            </w:r>
            <w:r w:rsidR="0060744D" w:rsidRPr="008F4509">
              <w:rPr>
                <w:rFonts w:ascii="Arial" w:eastAsia="Times New Roman" w:hAnsi="Arial" w:cs="Arial"/>
                <w:color w:val="000000"/>
                <w:sz w:val="18"/>
                <w:szCs w:val="18"/>
              </w:rPr>
              <w:t>261</w:t>
            </w:r>
            <w:r w:rsidR="00262F23" w:rsidRPr="008F4509">
              <w:rPr>
                <w:rFonts w:ascii="Arial" w:eastAsia="Times New Roman" w:hAnsi="Arial" w:cs="Arial"/>
                <w:color w:val="000000"/>
                <w:sz w:val="18"/>
                <w:szCs w:val="18"/>
              </w:rPr>
              <w:t>.</w:t>
            </w:r>
            <w:r w:rsidR="0060744D" w:rsidRPr="008F4509">
              <w:rPr>
                <w:rFonts w:ascii="Arial" w:eastAsia="Times New Roman" w:hAnsi="Arial" w:cs="Arial"/>
                <w:color w:val="000000"/>
                <w:sz w:val="18"/>
                <w:szCs w:val="18"/>
              </w:rPr>
              <w:t>091</w:t>
            </w:r>
          </w:p>
        </w:tc>
        <w:tc>
          <w:tcPr>
            <w:tcW w:w="1962" w:type="dxa"/>
            <w:tcBorders>
              <w:top w:val="nil"/>
              <w:left w:val="nil"/>
              <w:bottom w:val="single" w:sz="4" w:space="0" w:color="auto"/>
              <w:right w:val="single" w:sz="4" w:space="0" w:color="auto"/>
            </w:tcBorders>
            <w:shd w:val="clear" w:color="auto" w:fill="auto"/>
            <w:noWrap/>
            <w:vAlign w:val="bottom"/>
            <w:hideMark/>
          </w:tcPr>
          <w:p w14:paraId="43519FE1" w14:textId="0C58AE8E" w:rsidR="00814D90" w:rsidRPr="008F4509" w:rsidRDefault="0060744D"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$96</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261</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091</w:t>
            </w:r>
          </w:p>
        </w:tc>
        <w:tc>
          <w:tcPr>
            <w:tcW w:w="0" w:type="auto"/>
            <w:tcBorders>
              <w:top w:val="nil"/>
              <w:left w:val="nil"/>
              <w:bottom w:val="single" w:sz="4" w:space="0" w:color="auto"/>
              <w:right w:val="single" w:sz="8" w:space="0" w:color="auto"/>
            </w:tcBorders>
            <w:shd w:val="clear" w:color="auto" w:fill="auto"/>
            <w:noWrap/>
            <w:vAlign w:val="bottom"/>
            <w:hideMark/>
          </w:tcPr>
          <w:p w14:paraId="3FE7E9F4" w14:textId="25743856" w:rsidR="00814D90" w:rsidRPr="008F4509" w:rsidRDefault="0060744D"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$96</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261</w:t>
            </w:r>
            <w:r w:rsidR="00262F23" w:rsidRPr="008F4509">
              <w:rPr>
                <w:rFonts w:ascii="Arial" w:eastAsia="Times New Roman" w:hAnsi="Arial" w:cs="Arial"/>
                <w:color w:val="000000"/>
                <w:sz w:val="18"/>
                <w:szCs w:val="18"/>
              </w:rPr>
              <w:t>.</w:t>
            </w:r>
            <w:r w:rsidRPr="008F4509">
              <w:rPr>
                <w:rFonts w:ascii="Arial" w:eastAsia="Times New Roman" w:hAnsi="Arial" w:cs="Arial"/>
                <w:color w:val="000000"/>
                <w:sz w:val="18"/>
                <w:szCs w:val="18"/>
              </w:rPr>
              <w:t>091</w:t>
            </w:r>
          </w:p>
        </w:tc>
      </w:tr>
      <w:tr w:rsidR="00814D90" w:rsidRPr="008F4509" w14:paraId="452C2109" w14:textId="77777777" w:rsidTr="00186454">
        <w:trPr>
          <w:trHeight w:val="288"/>
          <w:jc w:val="center"/>
        </w:trPr>
        <w:tc>
          <w:tcPr>
            <w:tcW w:w="0" w:type="auto"/>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0AB92C94" w14:textId="77777777" w:rsidR="00814D90" w:rsidRPr="008F4509" w:rsidRDefault="00814D90" w:rsidP="00814D90">
            <w:pPr>
              <w:spacing w:after="0" w:line="240" w:lineRule="auto"/>
              <w:rPr>
                <w:rFonts w:ascii="Arial" w:eastAsia="Times New Roman" w:hAnsi="Arial" w:cs="Arial"/>
                <w:color w:val="000000"/>
                <w:sz w:val="18"/>
                <w:szCs w:val="18"/>
              </w:rPr>
            </w:pPr>
            <w:r w:rsidRPr="008F4509">
              <w:rPr>
                <w:rFonts w:ascii="Arial" w:eastAsia="Times New Roman" w:hAnsi="Arial" w:cs="Arial"/>
                <w:color w:val="000000"/>
                <w:sz w:val="18"/>
                <w:szCs w:val="18"/>
              </w:rPr>
              <w:t>VPN (US$)</w:t>
            </w:r>
          </w:p>
        </w:tc>
        <w:tc>
          <w:tcPr>
            <w:tcW w:w="1669" w:type="dxa"/>
            <w:tcBorders>
              <w:top w:val="nil"/>
              <w:left w:val="nil"/>
              <w:bottom w:val="single" w:sz="4" w:space="0" w:color="auto"/>
              <w:right w:val="single" w:sz="4" w:space="0" w:color="auto"/>
            </w:tcBorders>
            <w:shd w:val="clear" w:color="auto" w:fill="auto"/>
            <w:noWrap/>
            <w:vAlign w:val="bottom"/>
            <w:hideMark/>
          </w:tcPr>
          <w:p w14:paraId="18A88977" w14:textId="173B19D0" w:rsidR="00814D90" w:rsidRPr="008F4509" w:rsidRDefault="00FF0E4E"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4</w:t>
            </w:r>
            <w:r w:rsidR="0060744D" w:rsidRPr="008F4509">
              <w:rPr>
                <w:rFonts w:ascii="Arial" w:eastAsia="Times New Roman" w:hAnsi="Arial" w:cs="Arial"/>
                <w:color w:val="000000"/>
                <w:sz w:val="18"/>
                <w:szCs w:val="18"/>
              </w:rPr>
              <w:t>3</w:t>
            </w:r>
            <w:r w:rsidR="00262F23"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2</w:t>
            </w:r>
            <w:r w:rsidR="0060744D" w:rsidRPr="008F4509">
              <w:rPr>
                <w:rFonts w:ascii="Arial" w:eastAsia="Times New Roman" w:hAnsi="Arial" w:cs="Arial"/>
                <w:color w:val="000000"/>
                <w:sz w:val="18"/>
                <w:szCs w:val="18"/>
              </w:rPr>
              <w:t>24</w:t>
            </w:r>
            <w:r w:rsidR="00262F23" w:rsidRPr="008F4509">
              <w:rPr>
                <w:rFonts w:ascii="Arial" w:eastAsia="Times New Roman" w:hAnsi="Arial" w:cs="Arial"/>
                <w:color w:val="000000"/>
                <w:sz w:val="18"/>
                <w:szCs w:val="18"/>
              </w:rPr>
              <w:t>.</w:t>
            </w:r>
            <w:r w:rsidR="0060744D" w:rsidRPr="008F4509">
              <w:rPr>
                <w:rFonts w:ascii="Arial" w:eastAsia="Times New Roman" w:hAnsi="Arial" w:cs="Arial"/>
                <w:color w:val="000000"/>
                <w:sz w:val="18"/>
                <w:szCs w:val="18"/>
              </w:rPr>
              <w:t>884</w:t>
            </w:r>
          </w:p>
        </w:tc>
        <w:tc>
          <w:tcPr>
            <w:tcW w:w="1962" w:type="dxa"/>
            <w:tcBorders>
              <w:top w:val="nil"/>
              <w:left w:val="nil"/>
              <w:bottom w:val="single" w:sz="4" w:space="0" w:color="auto"/>
              <w:right w:val="single" w:sz="4" w:space="0" w:color="auto"/>
            </w:tcBorders>
            <w:shd w:val="clear" w:color="auto" w:fill="auto"/>
            <w:noWrap/>
            <w:vAlign w:val="bottom"/>
            <w:hideMark/>
          </w:tcPr>
          <w:p w14:paraId="00FB86FF" w14:textId="50C45CB6" w:rsidR="00814D90" w:rsidRPr="008F4509" w:rsidRDefault="00FF0E4E" w:rsidP="00817D85">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1</w:t>
            </w:r>
            <w:r w:rsidR="009C418B" w:rsidRPr="008F4509">
              <w:rPr>
                <w:rFonts w:ascii="Arial" w:eastAsia="Times New Roman" w:hAnsi="Arial" w:cs="Arial"/>
                <w:color w:val="000000"/>
                <w:sz w:val="18"/>
                <w:szCs w:val="18"/>
              </w:rPr>
              <w:t>7</w:t>
            </w:r>
            <w:r w:rsidR="00262F23" w:rsidRPr="008F4509">
              <w:rPr>
                <w:rFonts w:ascii="Arial" w:eastAsia="Times New Roman" w:hAnsi="Arial" w:cs="Arial"/>
                <w:color w:val="000000"/>
                <w:sz w:val="18"/>
                <w:szCs w:val="18"/>
              </w:rPr>
              <w:t>.</w:t>
            </w:r>
            <w:r w:rsidR="009C418B" w:rsidRPr="008F4509">
              <w:rPr>
                <w:rFonts w:ascii="Arial" w:eastAsia="Times New Roman" w:hAnsi="Arial" w:cs="Arial"/>
                <w:color w:val="000000"/>
                <w:sz w:val="18"/>
                <w:szCs w:val="18"/>
              </w:rPr>
              <w:t>751</w:t>
            </w:r>
            <w:r w:rsidR="00262F23" w:rsidRPr="008F4509">
              <w:rPr>
                <w:rFonts w:ascii="Arial" w:eastAsia="Times New Roman" w:hAnsi="Arial" w:cs="Arial"/>
                <w:color w:val="000000"/>
                <w:sz w:val="18"/>
                <w:szCs w:val="18"/>
              </w:rPr>
              <w:t>.</w:t>
            </w:r>
            <w:r w:rsidR="009C418B" w:rsidRPr="008F4509">
              <w:rPr>
                <w:rFonts w:ascii="Arial" w:eastAsia="Times New Roman" w:hAnsi="Arial" w:cs="Arial"/>
                <w:color w:val="000000"/>
                <w:sz w:val="18"/>
                <w:szCs w:val="18"/>
              </w:rPr>
              <w:t>770</w:t>
            </w:r>
          </w:p>
        </w:tc>
        <w:tc>
          <w:tcPr>
            <w:tcW w:w="0" w:type="auto"/>
            <w:tcBorders>
              <w:top w:val="nil"/>
              <w:left w:val="nil"/>
              <w:bottom w:val="single" w:sz="4" w:space="0" w:color="auto"/>
              <w:right w:val="single" w:sz="8" w:space="0" w:color="auto"/>
            </w:tcBorders>
            <w:shd w:val="clear" w:color="auto" w:fill="auto"/>
            <w:noWrap/>
            <w:vAlign w:val="bottom"/>
            <w:hideMark/>
          </w:tcPr>
          <w:p w14:paraId="7A26FFB1" w14:textId="04C08BDF" w:rsidR="00814D90" w:rsidRPr="008F4509" w:rsidRDefault="005A48B7" w:rsidP="00817D85">
            <w:pPr>
              <w:spacing w:after="0" w:line="240" w:lineRule="auto"/>
              <w:jc w:val="right"/>
              <w:rPr>
                <w:rFonts w:ascii="Arial" w:eastAsia="Times New Roman" w:hAnsi="Arial" w:cs="Arial"/>
                <w:color w:val="000000"/>
                <w:sz w:val="18"/>
                <w:szCs w:val="18"/>
              </w:rPr>
            </w:pPr>
            <w:bookmarkStart w:id="2" w:name="_Hlk520721326"/>
            <w:r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6</w:t>
            </w:r>
            <w:r w:rsidR="009C418B" w:rsidRPr="008F4509">
              <w:rPr>
                <w:rFonts w:ascii="Arial" w:eastAsia="Times New Roman" w:hAnsi="Arial" w:cs="Arial"/>
                <w:color w:val="000000"/>
                <w:sz w:val="18"/>
                <w:szCs w:val="18"/>
              </w:rPr>
              <w:t>7</w:t>
            </w:r>
            <w:r w:rsidR="00262F23" w:rsidRPr="008F4509">
              <w:rPr>
                <w:rFonts w:ascii="Arial" w:eastAsia="Times New Roman" w:hAnsi="Arial" w:cs="Arial"/>
                <w:color w:val="000000"/>
                <w:sz w:val="18"/>
                <w:szCs w:val="18"/>
              </w:rPr>
              <w:t>.</w:t>
            </w:r>
            <w:r w:rsidR="009C418B" w:rsidRPr="008F4509">
              <w:rPr>
                <w:rFonts w:ascii="Arial" w:eastAsia="Times New Roman" w:hAnsi="Arial" w:cs="Arial"/>
                <w:color w:val="000000"/>
                <w:sz w:val="18"/>
                <w:szCs w:val="18"/>
              </w:rPr>
              <w:t>069</w:t>
            </w:r>
            <w:r w:rsidR="00262F23" w:rsidRPr="008F4509">
              <w:rPr>
                <w:rFonts w:ascii="Arial" w:eastAsia="Times New Roman" w:hAnsi="Arial" w:cs="Arial"/>
                <w:color w:val="000000"/>
                <w:sz w:val="18"/>
                <w:szCs w:val="18"/>
              </w:rPr>
              <w:t>.</w:t>
            </w:r>
            <w:r w:rsidR="009C418B" w:rsidRPr="008F4509">
              <w:rPr>
                <w:rFonts w:ascii="Arial" w:eastAsia="Times New Roman" w:hAnsi="Arial" w:cs="Arial"/>
                <w:color w:val="000000"/>
                <w:sz w:val="18"/>
                <w:szCs w:val="18"/>
              </w:rPr>
              <w:t>173</w:t>
            </w:r>
            <w:bookmarkEnd w:id="2"/>
          </w:p>
        </w:tc>
      </w:tr>
      <w:tr w:rsidR="00814D90" w:rsidRPr="008F4509" w14:paraId="648543BD" w14:textId="77777777" w:rsidTr="00186454">
        <w:trPr>
          <w:trHeight w:val="288"/>
          <w:jc w:val="center"/>
        </w:trPr>
        <w:tc>
          <w:tcPr>
            <w:tcW w:w="0" w:type="auto"/>
            <w:tcBorders>
              <w:top w:val="nil"/>
              <w:left w:val="single" w:sz="8" w:space="0" w:color="auto"/>
              <w:bottom w:val="single" w:sz="4" w:space="0" w:color="auto"/>
              <w:right w:val="single" w:sz="4" w:space="0" w:color="auto"/>
            </w:tcBorders>
            <w:shd w:val="clear" w:color="auto" w:fill="DBE5F1" w:themeFill="accent1" w:themeFillTint="33"/>
            <w:noWrap/>
            <w:vAlign w:val="bottom"/>
            <w:hideMark/>
          </w:tcPr>
          <w:p w14:paraId="48FC3A4C" w14:textId="77777777" w:rsidR="00814D90" w:rsidRPr="008F4509" w:rsidRDefault="00814D90" w:rsidP="00814D90">
            <w:pPr>
              <w:spacing w:after="0" w:line="240" w:lineRule="auto"/>
              <w:rPr>
                <w:rFonts w:ascii="Arial" w:eastAsia="Times New Roman" w:hAnsi="Arial" w:cs="Arial"/>
                <w:color w:val="000000"/>
                <w:sz w:val="18"/>
                <w:szCs w:val="18"/>
              </w:rPr>
            </w:pPr>
            <w:r w:rsidRPr="008F4509">
              <w:rPr>
                <w:rFonts w:ascii="Arial" w:eastAsia="Times New Roman" w:hAnsi="Arial" w:cs="Arial"/>
                <w:color w:val="000000"/>
                <w:sz w:val="18"/>
                <w:szCs w:val="18"/>
              </w:rPr>
              <w:t xml:space="preserve">Razon </w:t>
            </w:r>
            <w:proofErr w:type="spellStart"/>
            <w:r w:rsidRPr="008F4509">
              <w:rPr>
                <w:rFonts w:ascii="Arial" w:eastAsia="Times New Roman" w:hAnsi="Arial" w:cs="Arial"/>
                <w:color w:val="000000"/>
                <w:sz w:val="18"/>
                <w:szCs w:val="18"/>
              </w:rPr>
              <w:t>beneficio-costo</w:t>
            </w:r>
            <w:proofErr w:type="spellEnd"/>
          </w:p>
        </w:tc>
        <w:tc>
          <w:tcPr>
            <w:tcW w:w="1669" w:type="dxa"/>
            <w:tcBorders>
              <w:top w:val="nil"/>
              <w:left w:val="nil"/>
              <w:bottom w:val="single" w:sz="4" w:space="0" w:color="auto"/>
              <w:right w:val="single" w:sz="4" w:space="0" w:color="auto"/>
            </w:tcBorders>
            <w:shd w:val="clear" w:color="auto" w:fill="auto"/>
            <w:noWrap/>
            <w:vAlign w:val="bottom"/>
            <w:hideMark/>
          </w:tcPr>
          <w:p w14:paraId="0F556242" w14:textId="37EB1861" w:rsidR="00814D90" w:rsidRPr="008F4509" w:rsidRDefault="00814D90"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w:t>
            </w:r>
            <w:r w:rsidR="00817D85" w:rsidRPr="008F4509">
              <w:rPr>
                <w:rFonts w:ascii="Arial" w:eastAsia="Times New Roman" w:hAnsi="Arial" w:cs="Arial"/>
                <w:color w:val="000000"/>
                <w:sz w:val="18"/>
                <w:szCs w:val="18"/>
              </w:rPr>
              <w:t>,</w:t>
            </w:r>
            <w:r w:rsidR="0060744D" w:rsidRPr="008F4509">
              <w:rPr>
                <w:rFonts w:ascii="Arial" w:eastAsia="Times New Roman" w:hAnsi="Arial" w:cs="Arial"/>
                <w:color w:val="000000"/>
                <w:sz w:val="18"/>
                <w:szCs w:val="18"/>
              </w:rPr>
              <w:t>46</w:t>
            </w:r>
          </w:p>
        </w:tc>
        <w:tc>
          <w:tcPr>
            <w:tcW w:w="1962" w:type="dxa"/>
            <w:tcBorders>
              <w:top w:val="nil"/>
              <w:left w:val="nil"/>
              <w:bottom w:val="single" w:sz="4" w:space="0" w:color="auto"/>
              <w:right w:val="single" w:sz="4" w:space="0" w:color="auto"/>
            </w:tcBorders>
            <w:shd w:val="clear" w:color="auto" w:fill="auto"/>
            <w:noWrap/>
            <w:vAlign w:val="bottom"/>
            <w:hideMark/>
          </w:tcPr>
          <w:p w14:paraId="59A73FFD" w14:textId="617EE86A" w:rsidR="00814D90" w:rsidRPr="008F4509" w:rsidRDefault="00814D90"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w:t>
            </w:r>
            <w:r w:rsidR="00817D85" w:rsidRPr="008F4509">
              <w:rPr>
                <w:rFonts w:ascii="Arial" w:eastAsia="Times New Roman" w:hAnsi="Arial" w:cs="Arial"/>
                <w:color w:val="000000"/>
                <w:sz w:val="18"/>
                <w:szCs w:val="18"/>
              </w:rPr>
              <w:t>,</w:t>
            </w:r>
            <w:r w:rsidR="0060744D" w:rsidRPr="008F4509">
              <w:rPr>
                <w:rFonts w:ascii="Arial" w:eastAsia="Times New Roman" w:hAnsi="Arial" w:cs="Arial"/>
                <w:color w:val="000000"/>
                <w:sz w:val="18"/>
                <w:szCs w:val="18"/>
              </w:rPr>
              <w:t>17</w:t>
            </w:r>
          </w:p>
        </w:tc>
        <w:tc>
          <w:tcPr>
            <w:tcW w:w="0" w:type="auto"/>
            <w:tcBorders>
              <w:top w:val="nil"/>
              <w:left w:val="nil"/>
              <w:bottom w:val="single" w:sz="4" w:space="0" w:color="auto"/>
              <w:right w:val="single" w:sz="8" w:space="0" w:color="auto"/>
            </w:tcBorders>
            <w:shd w:val="clear" w:color="auto" w:fill="auto"/>
            <w:noWrap/>
            <w:vAlign w:val="bottom"/>
            <w:hideMark/>
          </w:tcPr>
          <w:p w14:paraId="004EA7BA" w14:textId="11E25387" w:rsidR="00814D90" w:rsidRPr="008F4509" w:rsidRDefault="00814D90"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w:t>
            </w:r>
            <w:r w:rsidR="00817D85" w:rsidRPr="008F4509">
              <w:rPr>
                <w:rFonts w:ascii="Arial" w:eastAsia="Times New Roman" w:hAnsi="Arial" w:cs="Arial"/>
                <w:color w:val="000000"/>
                <w:sz w:val="18"/>
                <w:szCs w:val="18"/>
              </w:rPr>
              <w:t>,</w:t>
            </w:r>
            <w:r w:rsidR="00F312BD" w:rsidRPr="008F4509">
              <w:rPr>
                <w:rFonts w:ascii="Arial" w:eastAsia="Times New Roman" w:hAnsi="Arial" w:cs="Arial"/>
                <w:color w:val="000000"/>
                <w:sz w:val="18"/>
                <w:szCs w:val="18"/>
              </w:rPr>
              <w:t>7</w:t>
            </w:r>
            <w:r w:rsidR="009C418B" w:rsidRPr="008F4509">
              <w:rPr>
                <w:rFonts w:ascii="Arial" w:eastAsia="Times New Roman" w:hAnsi="Arial" w:cs="Arial"/>
                <w:color w:val="000000"/>
                <w:sz w:val="18"/>
                <w:szCs w:val="18"/>
              </w:rPr>
              <w:t>4</w:t>
            </w:r>
          </w:p>
        </w:tc>
      </w:tr>
      <w:tr w:rsidR="00814D90" w:rsidRPr="008F4509" w14:paraId="760739EF" w14:textId="77777777" w:rsidTr="00186454">
        <w:trPr>
          <w:trHeight w:val="300"/>
          <w:jc w:val="center"/>
        </w:trPr>
        <w:tc>
          <w:tcPr>
            <w:tcW w:w="0" w:type="auto"/>
            <w:tcBorders>
              <w:top w:val="nil"/>
              <w:left w:val="single" w:sz="8" w:space="0" w:color="auto"/>
              <w:bottom w:val="single" w:sz="8" w:space="0" w:color="auto"/>
              <w:right w:val="single" w:sz="4" w:space="0" w:color="auto"/>
            </w:tcBorders>
            <w:shd w:val="clear" w:color="auto" w:fill="DBE5F1" w:themeFill="accent1" w:themeFillTint="33"/>
            <w:noWrap/>
            <w:vAlign w:val="bottom"/>
            <w:hideMark/>
          </w:tcPr>
          <w:p w14:paraId="67849A34" w14:textId="77777777" w:rsidR="00814D90" w:rsidRPr="008F4509" w:rsidRDefault="00814D90" w:rsidP="00814D90">
            <w:pPr>
              <w:spacing w:after="0" w:line="240" w:lineRule="auto"/>
              <w:rPr>
                <w:rFonts w:ascii="Arial" w:eastAsia="Times New Roman" w:hAnsi="Arial" w:cs="Arial"/>
                <w:color w:val="000000"/>
                <w:sz w:val="18"/>
                <w:szCs w:val="18"/>
              </w:rPr>
            </w:pPr>
            <w:proofErr w:type="spellStart"/>
            <w:r w:rsidRPr="008F4509">
              <w:rPr>
                <w:rFonts w:ascii="Arial" w:eastAsia="Times New Roman" w:hAnsi="Arial" w:cs="Arial"/>
                <w:color w:val="000000"/>
                <w:sz w:val="18"/>
                <w:szCs w:val="18"/>
              </w:rPr>
              <w:t>Tasa</w:t>
            </w:r>
            <w:proofErr w:type="spellEnd"/>
            <w:r w:rsidRPr="008F4509">
              <w:rPr>
                <w:rFonts w:ascii="Arial" w:eastAsia="Times New Roman" w:hAnsi="Arial" w:cs="Arial"/>
                <w:color w:val="000000"/>
                <w:sz w:val="18"/>
                <w:szCs w:val="18"/>
              </w:rPr>
              <w:t xml:space="preserve"> </w:t>
            </w:r>
            <w:proofErr w:type="spellStart"/>
            <w:r w:rsidRPr="008F4509">
              <w:rPr>
                <w:rFonts w:ascii="Arial" w:eastAsia="Times New Roman" w:hAnsi="Arial" w:cs="Arial"/>
                <w:color w:val="000000"/>
                <w:sz w:val="18"/>
                <w:szCs w:val="18"/>
              </w:rPr>
              <w:t>interna</w:t>
            </w:r>
            <w:proofErr w:type="spellEnd"/>
            <w:r w:rsidRPr="008F4509">
              <w:rPr>
                <w:rFonts w:ascii="Arial" w:eastAsia="Times New Roman" w:hAnsi="Arial" w:cs="Arial"/>
                <w:color w:val="000000"/>
                <w:sz w:val="18"/>
                <w:szCs w:val="18"/>
              </w:rPr>
              <w:t xml:space="preserve"> de </w:t>
            </w:r>
            <w:proofErr w:type="spellStart"/>
            <w:r w:rsidRPr="008F4509">
              <w:rPr>
                <w:rFonts w:ascii="Arial" w:eastAsia="Times New Roman" w:hAnsi="Arial" w:cs="Arial"/>
                <w:color w:val="000000"/>
                <w:sz w:val="18"/>
                <w:szCs w:val="18"/>
              </w:rPr>
              <w:t>retorno</w:t>
            </w:r>
            <w:proofErr w:type="spellEnd"/>
          </w:p>
        </w:tc>
        <w:tc>
          <w:tcPr>
            <w:tcW w:w="1669" w:type="dxa"/>
            <w:tcBorders>
              <w:top w:val="nil"/>
              <w:left w:val="nil"/>
              <w:bottom w:val="single" w:sz="8" w:space="0" w:color="auto"/>
              <w:right w:val="single" w:sz="4" w:space="0" w:color="auto"/>
            </w:tcBorders>
            <w:shd w:val="clear" w:color="auto" w:fill="auto"/>
            <w:noWrap/>
            <w:vAlign w:val="bottom"/>
            <w:hideMark/>
          </w:tcPr>
          <w:p w14:paraId="651C9E5F" w14:textId="48176899" w:rsidR="00814D90" w:rsidRPr="008F4509" w:rsidRDefault="00FF0E4E"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2</w:t>
            </w:r>
            <w:r w:rsidR="00F312BD" w:rsidRPr="008F4509">
              <w:rPr>
                <w:rFonts w:ascii="Arial" w:eastAsia="Times New Roman" w:hAnsi="Arial" w:cs="Arial"/>
                <w:color w:val="000000"/>
                <w:sz w:val="18"/>
                <w:szCs w:val="18"/>
              </w:rPr>
              <w:t>1</w:t>
            </w:r>
            <w:r w:rsidR="00814D90" w:rsidRPr="008F4509">
              <w:rPr>
                <w:rFonts w:ascii="Arial" w:eastAsia="Times New Roman" w:hAnsi="Arial" w:cs="Arial"/>
                <w:color w:val="000000"/>
                <w:sz w:val="18"/>
                <w:szCs w:val="18"/>
              </w:rPr>
              <w:t>%</w:t>
            </w:r>
          </w:p>
        </w:tc>
        <w:tc>
          <w:tcPr>
            <w:tcW w:w="1962" w:type="dxa"/>
            <w:tcBorders>
              <w:top w:val="nil"/>
              <w:left w:val="nil"/>
              <w:bottom w:val="single" w:sz="8" w:space="0" w:color="auto"/>
              <w:right w:val="single" w:sz="4" w:space="0" w:color="auto"/>
            </w:tcBorders>
            <w:shd w:val="clear" w:color="auto" w:fill="auto"/>
            <w:noWrap/>
            <w:vAlign w:val="bottom"/>
            <w:hideMark/>
          </w:tcPr>
          <w:p w14:paraId="15F4886B" w14:textId="3278749A" w:rsidR="00814D90" w:rsidRPr="008F4509" w:rsidRDefault="00FF0E4E"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1</w:t>
            </w:r>
            <w:r w:rsidR="00F312BD" w:rsidRPr="008F4509">
              <w:rPr>
                <w:rFonts w:ascii="Arial" w:eastAsia="Times New Roman" w:hAnsi="Arial" w:cs="Arial"/>
                <w:color w:val="000000"/>
                <w:sz w:val="18"/>
                <w:szCs w:val="18"/>
              </w:rPr>
              <w:t>6</w:t>
            </w:r>
            <w:r w:rsidR="00814D90" w:rsidRPr="008F4509">
              <w:rPr>
                <w:rFonts w:ascii="Arial" w:eastAsia="Times New Roman" w:hAnsi="Arial" w:cs="Arial"/>
                <w:color w:val="000000"/>
                <w:sz w:val="18"/>
                <w:szCs w:val="18"/>
              </w:rPr>
              <w:t>%</w:t>
            </w:r>
          </w:p>
        </w:tc>
        <w:tc>
          <w:tcPr>
            <w:tcW w:w="0" w:type="auto"/>
            <w:tcBorders>
              <w:top w:val="nil"/>
              <w:left w:val="nil"/>
              <w:bottom w:val="single" w:sz="8" w:space="0" w:color="auto"/>
              <w:right w:val="single" w:sz="8" w:space="0" w:color="auto"/>
            </w:tcBorders>
            <w:shd w:val="clear" w:color="auto" w:fill="auto"/>
            <w:noWrap/>
            <w:vAlign w:val="bottom"/>
            <w:hideMark/>
          </w:tcPr>
          <w:p w14:paraId="6122258B" w14:textId="79A459A4" w:rsidR="00814D90" w:rsidRPr="008F4509" w:rsidRDefault="00BD0B18" w:rsidP="004C5B03">
            <w:pPr>
              <w:spacing w:after="0" w:line="240" w:lineRule="auto"/>
              <w:jc w:val="right"/>
              <w:rPr>
                <w:rFonts w:ascii="Arial" w:eastAsia="Times New Roman" w:hAnsi="Arial" w:cs="Arial"/>
                <w:color w:val="000000"/>
                <w:sz w:val="18"/>
                <w:szCs w:val="18"/>
              </w:rPr>
            </w:pPr>
            <w:r w:rsidRPr="008F4509">
              <w:rPr>
                <w:rFonts w:ascii="Arial" w:eastAsia="Times New Roman" w:hAnsi="Arial" w:cs="Arial"/>
                <w:color w:val="000000"/>
                <w:sz w:val="18"/>
                <w:szCs w:val="18"/>
              </w:rPr>
              <w:t>2</w:t>
            </w:r>
            <w:r w:rsidR="00F312BD" w:rsidRPr="008F4509">
              <w:rPr>
                <w:rFonts w:ascii="Arial" w:eastAsia="Times New Roman" w:hAnsi="Arial" w:cs="Arial"/>
                <w:color w:val="000000"/>
                <w:sz w:val="18"/>
                <w:szCs w:val="18"/>
              </w:rPr>
              <w:t>6</w:t>
            </w:r>
            <w:r w:rsidR="00814D90" w:rsidRPr="008F4509">
              <w:rPr>
                <w:rFonts w:ascii="Arial" w:eastAsia="Times New Roman" w:hAnsi="Arial" w:cs="Arial"/>
                <w:color w:val="000000"/>
                <w:sz w:val="18"/>
                <w:szCs w:val="18"/>
              </w:rPr>
              <w:t>%</w:t>
            </w:r>
          </w:p>
        </w:tc>
      </w:tr>
    </w:tbl>
    <w:p w14:paraId="0E466A02" w14:textId="77777777" w:rsidR="00B84211" w:rsidRPr="007E663E" w:rsidRDefault="00B84211" w:rsidP="007E6104">
      <w:pPr>
        <w:pStyle w:val="Paragraph"/>
        <w:numPr>
          <w:ilvl w:val="0"/>
          <w:numId w:val="0"/>
        </w:numPr>
        <w:spacing w:before="0" w:after="0" w:line="480" w:lineRule="auto"/>
        <w:ind w:left="567"/>
        <w:rPr>
          <w:rFonts w:ascii="Arial" w:hAnsi="Arial" w:cs="Arial"/>
          <w:szCs w:val="24"/>
        </w:rPr>
      </w:pPr>
    </w:p>
    <w:p w14:paraId="23842022" w14:textId="46A8BE52" w:rsidR="005A48B7" w:rsidRPr="0089708C" w:rsidRDefault="00D433EF" w:rsidP="00ED55EE">
      <w:pPr>
        <w:pStyle w:val="Paragraph"/>
        <w:numPr>
          <w:ilvl w:val="1"/>
          <w:numId w:val="5"/>
        </w:numPr>
        <w:ind w:left="720" w:hanging="720"/>
        <w:rPr>
          <w:rFonts w:ascii="Arial" w:hAnsi="Arial" w:cs="Arial"/>
          <w:sz w:val="22"/>
          <w:szCs w:val="22"/>
        </w:rPr>
      </w:pPr>
      <w:r w:rsidRPr="0089708C">
        <w:rPr>
          <w:rFonts w:ascii="Arial" w:hAnsi="Arial" w:cs="Arial"/>
          <w:sz w:val="22"/>
          <w:szCs w:val="22"/>
        </w:rPr>
        <w:t xml:space="preserve">En el escenario base, la relación costo beneficio para el programa resulta ser de </w:t>
      </w:r>
      <w:r w:rsidR="00BD1E78" w:rsidRPr="0089708C">
        <w:rPr>
          <w:rFonts w:ascii="Arial" w:hAnsi="Arial" w:cs="Arial"/>
          <w:sz w:val="22"/>
          <w:szCs w:val="22"/>
        </w:rPr>
        <w:t>1</w:t>
      </w:r>
      <w:r w:rsidR="00817D85" w:rsidRPr="0089708C">
        <w:rPr>
          <w:rFonts w:ascii="Arial" w:hAnsi="Arial" w:cs="Arial"/>
          <w:sz w:val="22"/>
          <w:szCs w:val="22"/>
        </w:rPr>
        <w:t>,</w:t>
      </w:r>
      <w:r w:rsidR="009C418B" w:rsidRPr="0089708C">
        <w:rPr>
          <w:rFonts w:ascii="Arial" w:hAnsi="Arial" w:cs="Arial"/>
          <w:sz w:val="22"/>
          <w:szCs w:val="22"/>
        </w:rPr>
        <w:t>46</w:t>
      </w:r>
      <w:r w:rsidRPr="0089708C">
        <w:rPr>
          <w:rFonts w:ascii="Arial" w:hAnsi="Arial" w:cs="Arial"/>
          <w:sz w:val="22"/>
          <w:szCs w:val="22"/>
        </w:rPr>
        <w:t xml:space="preserve">. Esto significa que se espera recuperar </w:t>
      </w:r>
      <w:r w:rsidR="00BD1E78" w:rsidRPr="0089708C">
        <w:rPr>
          <w:rFonts w:ascii="Arial" w:hAnsi="Arial" w:cs="Arial"/>
          <w:sz w:val="22"/>
          <w:szCs w:val="22"/>
        </w:rPr>
        <w:t>1</w:t>
      </w:r>
      <w:r w:rsidRPr="0089708C">
        <w:rPr>
          <w:rFonts w:ascii="Arial" w:hAnsi="Arial" w:cs="Arial"/>
          <w:sz w:val="22"/>
          <w:szCs w:val="22"/>
        </w:rPr>
        <w:t>,</w:t>
      </w:r>
      <w:r w:rsidR="009C418B" w:rsidRPr="0089708C">
        <w:rPr>
          <w:rFonts w:ascii="Arial" w:hAnsi="Arial" w:cs="Arial"/>
          <w:sz w:val="22"/>
          <w:szCs w:val="22"/>
        </w:rPr>
        <w:t>46</w:t>
      </w:r>
      <w:r w:rsidRPr="0089708C">
        <w:rPr>
          <w:rFonts w:ascii="Arial" w:hAnsi="Arial" w:cs="Arial"/>
          <w:sz w:val="22"/>
          <w:szCs w:val="22"/>
        </w:rPr>
        <w:t xml:space="preserve"> dólares por cada dólar invertido en el proyecto. La TIR social resulta ser del </w:t>
      </w:r>
      <w:r w:rsidR="004C5B03" w:rsidRPr="0089708C">
        <w:rPr>
          <w:rFonts w:ascii="Arial" w:hAnsi="Arial" w:cs="Arial"/>
          <w:sz w:val="22"/>
          <w:szCs w:val="22"/>
        </w:rPr>
        <w:t>2</w:t>
      </w:r>
      <w:r w:rsidR="00BD0B18" w:rsidRPr="0089708C">
        <w:rPr>
          <w:rFonts w:ascii="Arial" w:hAnsi="Arial" w:cs="Arial"/>
          <w:sz w:val="22"/>
          <w:szCs w:val="22"/>
        </w:rPr>
        <w:t>1</w:t>
      </w:r>
      <w:r w:rsidR="00D44F22" w:rsidRPr="0089708C">
        <w:rPr>
          <w:rFonts w:ascii="Arial" w:hAnsi="Arial" w:cs="Arial"/>
          <w:sz w:val="22"/>
          <w:szCs w:val="22"/>
        </w:rPr>
        <w:t xml:space="preserve">% y el valor presente neto es de </w:t>
      </w:r>
      <w:r w:rsidR="00A02D6F" w:rsidRPr="0089708C">
        <w:rPr>
          <w:rFonts w:ascii="Arial" w:hAnsi="Arial" w:cs="Arial"/>
          <w:sz w:val="22"/>
          <w:szCs w:val="22"/>
        </w:rPr>
        <w:t>$</w:t>
      </w:r>
      <w:r w:rsidR="00BD0B18" w:rsidRPr="0089708C">
        <w:rPr>
          <w:rFonts w:ascii="Arial" w:hAnsi="Arial" w:cs="Arial"/>
          <w:sz w:val="22"/>
          <w:szCs w:val="22"/>
        </w:rPr>
        <w:t>4</w:t>
      </w:r>
      <w:r w:rsidR="009C418B" w:rsidRPr="0089708C">
        <w:rPr>
          <w:rFonts w:ascii="Arial" w:hAnsi="Arial" w:cs="Arial"/>
          <w:sz w:val="22"/>
          <w:szCs w:val="22"/>
        </w:rPr>
        <w:t>3</w:t>
      </w:r>
      <w:r w:rsidR="00817D85" w:rsidRPr="0089708C">
        <w:rPr>
          <w:rFonts w:ascii="Arial" w:hAnsi="Arial" w:cs="Arial"/>
          <w:sz w:val="22"/>
          <w:szCs w:val="22"/>
        </w:rPr>
        <w:t>.</w:t>
      </w:r>
      <w:r w:rsidR="00BD0B18" w:rsidRPr="0089708C">
        <w:rPr>
          <w:rFonts w:ascii="Arial" w:hAnsi="Arial" w:cs="Arial"/>
          <w:sz w:val="22"/>
          <w:szCs w:val="22"/>
        </w:rPr>
        <w:t>2</w:t>
      </w:r>
      <w:r w:rsidR="009C418B" w:rsidRPr="0089708C">
        <w:rPr>
          <w:rFonts w:ascii="Arial" w:hAnsi="Arial" w:cs="Arial"/>
          <w:sz w:val="22"/>
          <w:szCs w:val="22"/>
        </w:rPr>
        <w:t>24</w:t>
      </w:r>
      <w:r w:rsidR="00817D85" w:rsidRPr="0089708C">
        <w:rPr>
          <w:rFonts w:ascii="Arial" w:hAnsi="Arial" w:cs="Arial"/>
          <w:sz w:val="22"/>
          <w:szCs w:val="22"/>
        </w:rPr>
        <w:t>.</w:t>
      </w:r>
      <w:r w:rsidR="009C418B" w:rsidRPr="0089708C">
        <w:rPr>
          <w:rFonts w:ascii="Arial" w:hAnsi="Arial" w:cs="Arial"/>
          <w:sz w:val="22"/>
          <w:szCs w:val="22"/>
        </w:rPr>
        <w:t>884</w:t>
      </w:r>
      <w:r w:rsidR="00A02D6F" w:rsidRPr="0089708C">
        <w:rPr>
          <w:rFonts w:ascii="Arial" w:hAnsi="Arial" w:cs="Arial"/>
          <w:sz w:val="22"/>
          <w:szCs w:val="22"/>
        </w:rPr>
        <w:t>.</w:t>
      </w:r>
    </w:p>
    <w:p w14:paraId="6886379C" w14:textId="411892B0" w:rsidR="00D36142" w:rsidRPr="0089708C" w:rsidRDefault="00D433EF" w:rsidP="00ED55EE">
      <w:pPr>
        <w:pStyle w:val="Paragraph"/>
        <w:numPr>
          <w:ilvl w:val="1"/>
          <w:numId w:val="5"/>
        </w:numPr>
        <w:ind w:left="720" w:hanging="720"/>
        <w:rPr>
          <w:rFonts w:ascii="Arial" w:hAnsi="Arial" w:cs="Arial"/>
          <w:sz w:val="22"/>
          <w:szCs w:val="22"/>
        </w:rPr>
      </w:pPr>
      <w:r w:rsidRPr="0089708C">
        <w:rPr>
          <w:rFonts w:ascii="Arial" w:hAnsi="Arial" w:cs="Arial"/>
          <w:sz w:val="22"/>
          <w:szCs w:val="22"/>
        </w:rPr>
        <w:t xml:space="preserve">En el escenario más conservador, </w:t>
      </w:r>
      <w:r w:rsidR="004C5B03" w:rsidRPr="0089708C">
        <w:rPr>
          <w:rFonts w:ascii="Arial" w:hAnsi="Arial" w:cs="Arial"/>
          <w:sz w:val="22"/>
          <w:szCs w:val="22"/>
        </w:rPr>
        <w:t>los resultados siguen siendo positivos</w:t>
      </w:r>
      <w:r w:rsidR="003336BA" w:rsidRPr="0089708C">
        <w:rPr>
          <w:rFonts w:ascii="Arial" w:hAnsi="Arial" w:cs="Arial"/>
          <w:sz w:val="22"/>
          <w:szCs w:val="22"/>
        </w:rPr>
        <w:t xml:space="preserve">, con una menor proporción de personas que incurren en un costo de oportunidad y con una menor cantidad de usuarios nuevos, </w:t>
      </w:r>
      <w:r w:rsidRPr="0089708C">
        <w:rPr>
          <w:rFonts w:ascii="Arial" w:hAnsi="Arial" w:cs="Arial"/>
          <w:sz w:val="22"/>
          <w:szCs w:val="22"/>
        </w:rPr>
        <w:t xml:space="preserve">resulta una TIR social del </w:t>
      </w:r>
      <w:r w:rsidR="003336BA" w:rsidRPr="0089708C">
        <w:rPr>
          <w:rFonts w:ascii="Arial" w:hAnsi="Arial" w:cs="Arial"/>
          <w:sz w:val="22"/>
          <w:szCs w:val="22"/>
        </w:rPr>
        <w:t>1</w:t>
      </w:r>
      <w:r w:rsidR="00BD0B18" w:rsidRPr="0089708C">
        <w:rPr>
          <w:rFonts w:ascii="Arial" w:hAnsi="Arial" w:cs="Arial"/>
          <w:sz w:val="22"/>
          <w:szCs w:val="22"/>
        </w:rPr>
        <w:t>6</w:t>
      </w:r>
      <w:r w:rsidRPr="0089708C">
        <w:rPr>
          <w:rFonts w:ascii="Arial" w:hAnsi="Arial" w:cs="Arial"/>
          <w:sz w:val="22"/>
          <w:szCs w:val="22"/>
        </w:rPr>
        <w:t xml:space="preserve">% </w:t>
      </w:r>
      <w:r w:rsidR="003336BA" w:rsidRPr="0089708C">
        <w:rPr>
          <w:rFonts w:ascii="Arial" w:hAnsi="Arial" w:cs="Arial"/>
          <w:sz w:val="22"/>
          <w:szCs w:val="22"/>
        </w:rPr>
        <w:t>y una razón beneficio costo 1</w:t>
      </w:r>
      <w:r w:rsidR="00817D85" w:rsidRPr="0089708C">
        <w:rPr>
          <w:rFonts w:ascii="Arial" w:hAnsi="Arial" w:cs="Arial"/>
          <w:sz w:val="22"/>
          <w:szCs w:val="22"/>
        </w:rPr>
        <w:t>,</w:t>
      </w:r>
      <w:r w:rsidR="009C418B" w:rsidRPr="0089708C">
        <w:rPr>
          <w:rFonts w:ascii="Arial" w:hAnsi="Arial" w:cs="Arial"/>
          <w:sz w:val="22"/>
          <w:szCs w:val="22"/>
        </w:rPr>
        <w:t>17</w:t>
      </w:r>
      <w:r w:rsidRPr="0089708C">
        <w:rPr>
          <w:rFonts w:ascii="Arial" w:hAnsi="Arial" w:cs="Arial"/>
          <w:sz w:val="22"/>
          <w:szCs w:val="22"/>
        </w:rPr>
        <w:t>. Esto demuestra que aun en escenarios desfavorables, este sigue siendo rentable para la sociedad.</w:t>
      </w:r>
    </w:p>
    <w:p w14:paraId="0B545812" w14:textId="5079E331" w:rsidR="00E40B77" w:rsidRPr="0089708C" w:rsidRDefault="00D36142" w:rsidP="00ED55EE">
      <w:pPr>
        <w:pStyle w:val="Paragraph"/>
        <w:numPr>
          <w:ilvl w:val="1"/>
          <w:numId w:val="5"/>
        </w:numPr>
        <w:ind w:left="720" w:hanging="720"/>
        <w:rPr>
          <w:rFonts w:ascii="Arial" w:hAnsi="Arial" w:cs="Arial"/>
          <w:sz w:val="22"/>
          <w:szCs w:val="22"/>
        </w:rPr>
      </w:pPr>
      <w:r w:rsidRPr="0089708C">
        <w:rPr>
          <w:rFonts w:ascii="Arial" w:hAnsi="Arial" w:cs="Arial"/>
          <w:sz w:val="22"/>
          <w:szCs w:val="22"/>
        </w:rPr>
        <w:t xml:space="preserve"> En el escenario optimista, se asume que la proporción de ciudadanos que incurren en un costo de oportunidad es del 35% y que el flujo de nuevos usuarios estimado es un 10% mayor, bajo estos supuestos la TIR social resulta del 2</w:t>
      </w:r>
      <w:r w:rsidR="00BD0B18" w:rsidRPr="0089708C">
        <w:rPr>
          <w:rFonts w:ascii="Arial" w:hAnsi="Arial" w:cs="Arial"/>
          <w:sz w:val="22"/>
          <w:szCs w:val="22"/>
        </w:rPr>
        <w:t>6</w:t>
      </w:r>
      <w:r w:rsidRPr="0089708C">
        <w:rPr>
          <w:rFonts w:ascii="Arial" w:hAnsi="Arial" w:cs="Arial"/>
          <w:sz w:val="22"/>
          <w:szCs w:val="22"/>
        </w:rPr>
        <w:t>% y un valor presente neto de $</w:t>
      </w:r>
      <w:r w:rsidR="00BD0B18" w:rsidRPr="0089708C">
        <w:rPr>
          <w:rFonts w:ascii="Arial" w:hAnsi="Arial" w:cs="Arial"/>
          <w:sz w:val="22"/>
          <w:szCs w:val="22"/>
        </w:rPr>
        <w:t>6</w:t>
      </w:r>
      <w:r w:rsidR="009C418B" w:rsidRPr="0089708C">
        <w:rPr>
          <w:rFonts w:ascii="Arial" w:hAnsi="Arial" w:cs="Arial"/>
          <w:sz w:val="22"/>
          <w:szCs w:val="22"/>
        </w:rPr>
        <w:t>7</w:t>
      </w:r>
      <w:r w:rsidR="00817D85" w:rsidRPr="0089708C">
        <w:rPr>
          <w:rFonts w:ascii="Arial" w:hAnsi="Arial" w:cs="Arial"/>
          <w:sz w:val="22"/>
          <w:szCs w:val="22"/>
        </w:rPr>
        <w:t>.</w:t>
      </w:r>
      <w:r w:rsidR="009C418B" w:rsidRPr="0089708C">
        <w:rPr>
          <w:rFonts w:ascii="Arial" w:hAnsi="Arial" w:cs="Arial"/>
          <w:sz w:val="22"/>
          <w:szCs w:val="22"/>
        </w:rPr>
        <w:t>069</w:t>
      </w:r>
      <w:r w:rsidR="00817D85" w:rsidRPr="0089708C">
        <w:rPr>
          <w:rFonts w:ascii="Arial" w:hAnsi="Arial" w:cs="Arial"/>
          <w:sz w:val="22"/>
          <w:szCs w:val="22"/>
        </w:rPr>
        <w:t>.</w:t>
      </w:r>
      <w:r w:rsidR="009C418B" w:rsidRPr="0089708C">
        <w:rPr>
          <w:rFonts w:ascii="Arial" w:hAnsi="Arial" w:cs="Arial"/>
          <w:sz w:val="22"/>
          <w:szCs w:val="22"/>
        </w:rPr>
        <w:t>173</w:t>
      </w:r>
    </w:p>
    <w:p w14:paraId="3DC373E5" w14:textId="78F779AA" w:rsidR="00402721" w:rsidRPr="0089708C" w:rsidRDefault="00D433EF" w:rsidP="00ED55EE">
      <w:pPr>
        <w:pStyle w:val="Paragraph"/>
        <w:numPr>
          <w:ilvl w:val="1"/>
          <w:numId w:val="5"/>
        </w:numPr>
        <w:spacing w:before="0" w:after="0"/>
        <w:ind w:left="720" w:hanging="720"/>
        <w:rPr>
          <w:rFonts w:ascii="Arial" w:hAnsi="Arial" w:cs="Arial"/>
          <w:sz w:val="22"/>
          <w:szCs w:val="22"/>
        </w:rPr>
      </w:pPr>
      <w:r w:rsidRPr="0089708C">
        <w:rPr>
          <w:rFonts w:ascii="Arial" w:hAnsi="Arial" w:cs="Arial"/>
          <w:sz w:val="22"/>
          <w:szCs w:val="22"/>
        </w:rPr>
        <w:t xml:space="preserve">Como </w:t>
      </w:r>
      <w:proofErr w:type="gramStart"/>
      <w:r w:rsidRPr="0089708C">
        <w:rPr>
          <w:rFonts w:ascii="Arial" w:hAnsi="Arial" w:cs="Arial"/>
          <w:sz w:val="22"/>
          <w:szCs w:val="22"/>
        </w:rPr>
        <w:t>conclusión final</w:t>
      </w:r>
      <w:proofErr w:type="gramEnd"/>
      <w:r w:rsidRPr="0089708C">
        <w:rPr>
          <w:rFonts w:ascii="Arial" w:hAnsi="Arial" w:cs="Arial"/>
          <w:sz w:val="22"/>
          <w:szCs w:val="22"/>
        </w:rPr>
        <w:t>, puede afirmarse que el programa posee una alta rentabilidad social. A</w:t>
      </w:r>
      <w:r w:rsidR="00BD0B18" w:rsidRPr="0089708C">
        <w:rPr>
          <w:rFonts w:ascii="Arial" w:hAnsi="Arial" w:cs="Arial"/>
          <w:sz w:val="22"/>
          <w:szCs w:val="22"/>
        </w:rPr>
        <w:t>ú</w:t>
      </w:r>
      <w:r w:rsidRPr="0089708C">
        <w:rPr>
          <w:rFonts w:ascii="Arial" w:hAnsi="Arial" w:cs="Arial"/>
          <w:sz w:val="22"/>
          <w:szCs w:val="22"/>
        </w:rPr>
        <w:t xml:space="preserve">n en los escenarios más conservadores mantiene la rentabilidad considerando el programa en el agregado, observando en el escenario base una razón costo beneficio de </w:t>
      </w:r>
      <w:r w:rsidR="00BD1E78" w:rsidRPr="0089708C">
        <w:rPr>
          <w:rFonts w:ascii="Arial" w:hAnsi="Arial" w:cs="Arial"/>
          <w:sz w:val="22"/>
          <w:szCs w:val="22"/>
        </w:rPr>
        <w:t>1</w:t>
      </w:r>
      <w:r w:rsidR="00817D85" w:rsidRPr="0089708C">
        <w:rPr>
          <w:rFonts w:ascii="Arial" w:hAnsi="Arial" w:cs="Arial"/>
          <w:sz w:val="22"/>
          <w:szCs w:val="22"/>
        </w:rPr>
        <w:t>,</w:t>
      </w:r>
      <w:r w:rsidR="009C418B" w:rsidRPr="0089708C">
        <w:rPr>
          <w:rFonts w:ascii="Arial" w:hAnsi="Arial" w:cs="Arial"/>
          <w:sz w:val="22"/>
          <w:szCs w:val="22"/>
        </w:rPr>
        <w:t>46</w:t>
      </w:r>
      <w:r w:rsidRPr="0089708C">
        <w:rPr>
          <w:rFonts w:ascii="Arial" w:hAnsi="Arial" w:cs="Arial"/>
          <w:sz w:val="22"/>
          <w:szCs w:val="22"/>
        </w:rPr>
        <w:t xml:space="preserve"> dólares por cada dólar invertido, con una TIR social del </w:t>
      </w:r>
      <w:r w:rsidR="00BD0B18" w:rsidRPr="0089708C">
        <w:rPr>
          <w:rFonts w:ascii="Arial" w:hAnsi="Arial" w:cs="Arial"/>
          <w:sz w:val="22"/>
          <w:szCs w:val="22"/>
        </w:rPr>
        <w:t>21</w:t>
      </w:r>
      <w:r w:rsidRPr="0089708C">
        <w:rPr>
          <w:rFonts w:ascii="Arial" w:hAnsi="Arial" w:cs="Arial"/>
          <w:sz w:val="22"/>
          <w:szCs w:val="22"/>
        </w:rPr>
        <w:t>%, superior a la tasa del 12%</w:t>
      </w:r>
      <w:r w:rsidR="00255199" w:rsidRPr="0089708C">
        <w:rPr>
          <w:rFonts w:ascii="Arial" w:hAnsi="Arial" w:cs="Arial"/>
          <w:sz w:val="22"/>
          <w:szCs w:val="22"/>
        </w:rPr>
        <w:t> </w:t>
      </w:r>
      <w:r w:rsidRPr="0089708C">
        <w:rPr>
          <w:rFonts w:ascii="Arial" w:hAnsi="Arial" w:cs="Arial"/>
          <w:sz w:val="22"/>
          <w:szCs w:val="22"/>
        </w:rPr>
        <w:t>establecida como estándar del Banco.</w:t>
      </w:r>
    </w:p>
    <w:sectPr w:rsidR="00402721" w:rsidRPr="0089708C" w:rsidSect="00214954">
      <w:headerReference w:type="default" r:id="rId15"/>
      <w:footerReference w:type="default" r:id="rId16"/>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14A3" w14:textId="77777777" w:rsidR="002C4522" w:rsidRDefault="002C4522" w:rsidP="00CF5271">
      <w:pPr>
        <w:spacing w:after="0" w:line="240" w:lineRule="auto"/>
      </w:pPr>
      <w:r>
        <w:separator/>
      </w:r>
    </w:p>
  </w:endnote>
  <w:endnote w:type="continuationSeparator" w:id="0">
    <w:p w14:paraId="02A0E33E" w14:textId="77777777" w:rsidR="002C4522" w:rsidRDefault="002C4522" w:rsidP="00CF5271">
      <w:pPr>
        <w:spacing w:after="0" w:line="240" w:lineRule="auto"/>
      </w:pPr>
      <w:r>
        <w:continuationSeparator/>
      </w:r>
    </w:p>
  </w:endnote>
  <w:endnote w:type="continuationNotice" w:id="1">
    <w:p w14:paraId="6BFD6348" w14:textId="77777777" w:rsidR="002C4522" w:rsidRDefault="002C4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C91A" w14:textId="77777777" w:rsidR="00E64D08" w:rsidRDefault="00E6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554D" w14:textId="77777777" w:rsidR="002C4522" w:rsidRDefault="002C4522" w:rsidP="00CF5271">
      <w:pPr>
        <w:spacing w:after="0" w:line="240" w:lineRule="auto"/>
      </w:pPr>
      <w:r>
        <w:separator/>
      </w:r>
    </w:p>
  </w:footnote>
  <w:footnote w:type="continuationSeparator" w:id="0">
    <w:p w14:paraId="66C4F5B0" w14:textId="77777777" w:rsidR="002C4522" w:rsidRDefault="002C4522" w:rsidP="00CF5271">
      <w:pPr>
        <w:spacing w:after="0" w:line="240" w:lineRule="auto"/>
      </w:pPr>
      <w:r>
        <w:continuationSeparator/>
      </w:r>
    </w:p>
  </w:footnote>
  <w:footnote w:type="continuationNotice" w:id="1">
    <w:p w14:paraId="3003CEDA" w14:textId="77777777" w:rsidR="002C4522" w:rsidRDefault="002C4522">
      <w:pPr>
        <w:spacing w:after="0" w:line="240" w:lineRule="auto"/>
      </w:pPr>
    </w:p>
  </w:footnote>
  <w:footnote w:id="2">
    <w:p w14:paraId="5F948502" w14:textId="77777777" w:rsidR="00E64D08" w:rsidRPr="00F95FA3" w:rsidRDefault="00E64D08" w:rsidP="00B27915">
      <w:pPr>
        <w:pStyle w:val="FootnoteText"/>
        <w:ind w:left="270" w:hanging="270"/>
        <w:jc w:val="both"/>
        <w:rPr>
          <w:rFonts w:ascii="Arial" w:eastAsia="Arial" w:hAnsi="Arial" w:cs="Arial"/>
          <w:sz w:val="18"/>
          <w:szCs w:val="18"/>
          <w:lang w:val="es-ES_tradnl"/>
        </w:rPr>
      </w:pPr>
      <w:r w:rsidRPr="00260D2B">
        <w:rPr>
          <w:rStyle w:val="FootnoteReference"/>
          <w:rFonts w:ascii="Arial" w:eastAsia="Arial" w:hAnsi="Arial" w:cs="Arial"/>
          <w:sz w:val="18"/>
          <w:szCs w:val="18"/>
        </w:rPr>
        <w:footnoteRef/>
      </w:r>
      <w:r w:rsidRPr="00F95FA3">
        <w:rPr>
          <w:rFonts w:ascii="Arial" w:hAnsi="Arial" w:cs="Arial"/>
          <w:sz w:val="18"/>
          <w:szCs w:val="18"/>
          <w:lang w:val="es-ES_tradnl"/>
        </w:rPr>
        <w:tab/>
      </w:r>
      <w:r w:rsidRPr="00F95FA3">
        <w:rPr>
          <w:rFonts w:ascii="Arial" w:eastAsia="Arial" w:hAnsi="Arial" w:cs="Arial"/>
          <w:sz w:val="18"/>
          <w:szCs w:val="18"/>
          <w:lang w:val="es-ES_tradnl"/>
        </w:rPr>
        <w:t>Incluyendo: (i) capital semilla para cofinanciar la creación de nuevos emprendimientos digitales innovadores; (</w:t>
      </w:r>
      <w:proofErr w:type="spellStart"/>
      <w:r w:rsidRPr="00F95FA3">
        <w:rPr>
          <w:rFonts w:ascii="Arial" w:eastAsia="Arial" w:hAnsi="Arial" w:cs="Arial"/>
          <w:sz w:val="18"/>
          <w:szCs w:val="18"/>
          <w:lang w:val="es-ES_tradnl"/>
        </w:rPr>
        <w:t>ii</w:t>
      </w:r>
      <w:proofErr w:type="spellEnd"/>
      <w:r w:rsidRPr="00F95FA3">
        <w:rPr>
          <w:rFonts w:ascii="Arial" w:eastAsia="Arial" w:hAnsi="Arial" w:cs="Arial"/>
          <w:sz w:val="18"/>
          <w:szCs w:val="18"/>
          <w:lang w:val="es-ES_tradnl"/>
        </w:rPr>
        <w:t xml:space="preserve">) promoción del </w:t>
      </w:r>
      <w:proofErr w:type="spellStart"/>
      <w:r w:rsidRPr="00F95FA3">
        <w:rPr>
          <w:rFonts w:ascii="Arial" w:eastAsia="Arial" w:hAnsi="Arial" w:cs="Arial"/>
          <w:sz w:val="18"/>
          <w:szCs w:val="18"/>
          <w:lang w:val="es-ES_tradnl"/>
        </w:rPr>
        <w:t>emprendedurismo</w:t>
      </w:r>
      <w:proofErr w:type="spellEnd"/>
      <w:r w:rsidRPr="00F95FA3">
        <w:rPr>
          <w:rFonts w:ascii="Arial" w:eastAsia="Arial" w:hAnsi="Arial" w:cs="Arial"/>
          <w:sz w:val="18"/>
          <w:szCs w:val="18"/>
          <w:lang w:val="es-ES_tradnl"/>
        </w:rPr>
        <w:t xml:space="preserve"> con base digital, incluyendo formación de emprendedores, inversores, mentores y gestores de fondos; y (</w:t>
      </w:r>
      <w:proofErr w:type="spellStart"/>
      <w:r w:rsidRPr="00F95FA3">
        <w:rPr>
          <w:rFonts w:ascii="Arial" w:eastAsia="Arial" w:hAnsi="Arial" w:cs="Arial"/>
          <w:sz w:val="18"/>
          <w:szCs w:val="18"/>
          <w:lang w:val="es-ES_tradnl"/>
        </w:rPr>
        <w:t>iii</w:t>
      </w:r>
      <w:proofErr w:type="spellEnd"/>
      <w:r w:rsidRPr="00F95FA3">
        <w:rPr>
          <w:rFonts w:ascii="Arial" w:eastAsia="Arial" w:hAnsi="Arial" w:cs="Arial"/>
          <w:sz w:val="18"/>
          <w:szCs w:val="18"/>
          <w:lang w:val="es-ES_tradnl"/>
        </w:rPr>
        <w:t>) apoyo a la captación de iniciativas y emprendimientos extranjeros.</w:t>
      </w:r>
    </w:p>
  </w:footnote>
  <w:footnote w:id="3">
    <w:p w14:paraId="5FBF8786" w14:textId="77777777" w:rsidR="00E64D08" w:rsidRPr="00F95FA3" w:rsidRDefault="00E64D08" w:rsidP="00B27915">
      <w:pPr>
        <w:pStyle w:val="FootnoteText"/>
        <w:ind w:left="270" w:hanging="270"/>
        <w:jc w:val="both"/>
        <w:rPr>
          <w:rFonts w:ascii="Arial" w:eastAsia="Arial" w:hAnsi="Arial" w:cs="Arial"/>
          <w:sz w:val="18"/>
          <w:szCs w:val="18"/>
          <w:lang w:val="es-ES_tradnl"/>
        </w:rPr>
      </w:pPr>
      <w:r w:rsidRPr="00260D2B">
        <w:rPr>
          <w:rStyle w:val="FootnoteReference"/>
          <w:rFonts w:ascii="Arial" w:eastAsia="Arial" w:hAnsi="Arial" w:cs="Arial"/>
          <w:sz w:val="18"/>
          <w:szCs w:val="18"/>
        </w:rPr>
        <w:footnoteRef/>
      </w:r>
      <w:r w:rsidRPr="00F95FA3">
        <w:rPr>
          <w:lang w:val="es-ES_tradnl"/>
        </w:rPr>
        <w:tab/>
      </w:r>
      <w:r w:rsidRPr="00F95FA3">
        <w:rPr>
          <w:rFonts w:ascii="Arial" w:eastAsia="Arial" w:hAnsi="Arial" w:cs="Arial"/>
          <w:sz w:val="18"/>
          <w:szCs w:val="18"/>
          <w:lang w:val="es-ES_tradnl"/>
        </w:rPr>
        <w:t>Por medio de: (i) olimpiadas nacionales para prospectar y acompañar jóvenes con competencias digitales; (</w:t>
      </w:r>
      <w:proofErr w:type="spellStart"/>
      <w:r w:rsidRPr="00F95FA3">
        <w:rPr>
          <w:rFonts w:ascii="Arial" w:eastAsia="Arial" w:hAnsi="Arial" w:cs="Arial"/>
          <w:sz w:val="18"/>
          <w:szCs w:val="18"/>
          <w:lang w:val="es-ES_tradnl"/>
        </w:rPr>
        <w:t>ii</w:t>
      </w:r>
      <w:proofErr w:type="spellEnd"/>
      <w:r w:rsidRPr="00F95FA3">
        <w:rPr>
          <w:rFonts w:ascii="Arial" w:eastAsia="Arial" w:hAnsi="Arial" w:cs="Arial"/>
          <w:sz w:val="18"/>
          <w:szCs w:val="18"/>
          <w:lang w:val="es-ES_tradnl"/>
        </w:rPr>
        <w:t>) certificación de personas en competencias digitales obtenidas mediante cursos cortos; y (</w:t>
      </w:r>
      <w:proofErr w:type="spellStart"/>
      <w:r w:rsidRPr="00F95FA3">
        <w:rPr>
          <w:rFonts w:ascii="Arial" w:eastAsia="Arial" w:hAnsi="Arial" w:cs="Arial"/>
          <w:sz w:val="18"/>
          <w:szCs w:val="18"/>
          <w:lang w:val="es-ES_tradnl"/>
        </w:rPr>
        <w:t>iii</w:t>
      </w:r>
      <w:proofErr w:type="spellEnd"/>
      <w:r w:rsidRPr="00F95FA3">
        <w:rPr>
          <w:rFonts w:ascii="Arial" w:eastAsia="Arial" w:hAnsi="Arial" w:cs="Arial"/>
          <w:sz w:val="18"/>
          <w:szCs w:val="18"/>
          <w:lang w:val="es-ES_tradnl"/>
        </w:rPr>
        <w:t>) cofinanciamiento de proyectos asociativos de universidades y centros terciarios para transformar la oferta de formación de capital humano en tecnologías digitales. En esta actividad se pondrá énfasis en favorecer la participación de mujeres, creándose sinergias con la cooperación técnica de Apoyo para la Creación de un Programa de Ciudad Mujer en Paraguay (ATN/JF-15379-PR).</w:t>
      </w:r>
    </w:p>
  </w:footnote>
  <w:footnote w:id="4">
    <w:p w14:paraId="51BF0BCD" w14:textId="77777777" w:rsidR="00E64D08" w:rsidRPr="00F95FA3" w:rsidRDefault="00E64D08" w:rsidP="00B27915">
      <w:pPr>
        <w:pStyle w:val="FootnoteText"/>
        <w:ind w:left="270" w:hanging="270"/>
        <w:jc w:val="both"/>
        <w:rPr>
          <w:rFonts w:ascii="Arial" w:eastAsia="Arial" w:hAnsi="Arial" w:cs="Arial"/>
          <w:sz w:val="18"/>
          <w:szCs w:val="18"/>
          <w:lang w:val="es-ES_tradnl"/>
        </w:rPr>
      </w:pPr>
      <w:r w:rsidRPr="00843FCB">
        <w:rPr>
          <w:rStyle w:val="FootnoteReference"/>
          <w:rFonts w:ascii="Arial" w:hAnsi="Arial" w:cs="Arial"/>
          <w:sz w:val="18"/>
          <w:szCs w:val="18"/>
        </w:rPr>
        <w:footnoteRef/>
      </w:r>
      <w:r w:rsidRPr="00F95FA3">
        <w:rPr>
          <w:lang w:val="es-ES_tradnl"/>
        </w:rPr>
        <w:t xml:space="preserve"> </w:t>
      </w:r>
      <w:r w:rsidRPr="00F95FA3">
        <w:rPr>
          <w:lang w:val="es-ES_tradnl"/>
        </w:rPr>
        <w:tab/>
      </w:r>
      <w:r w:rsidRPr="00F95FA3">
        <w:rPr>
          <w:rFonts w:ascii="Arial" w:hAnsi="Arial" w:cs="Arial"/>
          <w:sz w:val="18"/>
          <w:szCs w:val="18"/>
          <w:lang w:val="es-ES_tradnl"/>
        </w:rPr>
        <w:t>D</w:t>
      </w:r>
      <w:r w:rsidRPr="00F95FA3">
        <w:rPr>
          <w:rFonts w:ascii="Arial" w:eastAsia="Arial" w:hAnsi="Arial" w:cs="Arial"/>
          <w:sz w:val="18"/>
          <w:szCs w:val="18"/>
          <w:lang w:val="es-ES_tradnl"/>
        </w:rPr>
        <w:t xml:space="preserve">estacan la gestión de calidad y el asesoramiento impositivo para exportación de </w:t>
      </w:r>
      <w:r w:rsidRPr="00F95FA3">
        <w:rPr>
          <w:rFonts w:ascii="Arial" w:eastAsia="Arial" w:hAnsi="Arial" w:cs="Arial"/>
          <w:i/>
          <w:sz w:val="18"/>
          <w:szCs w:val="18"/>
          <w:lang w:val="es-ES_tradnl"/>
        </w:rPr>
        <w:t>software</w:t>
      </w:r>
      <w:r w:rsidRPr="00F95FA3">
        <w:rPr>
          <w:rFonts w:ascii="Arial" w:eastAsia="Arial" w:hAnsi="Arial" w:cs="Arial"/>
          <w:sz w:val="18"/>
          <w:szCs w:val="18"/>
          <w:lang w:val="es-ES_tradnl"/>
        </w:rPr>
        <w:t>. Estos productos serían implementados por asociaciones gremiales del sector TICS.</w:t>
      </w:r>
    </w:p>
  </w:footnote>
  <w:footnote w:id="5">
    <w:p w14:paraId="2934956F" w14:textId="370369E8" w:rsidR="00E64D08" w:rsidRPr="00F95FA3" w:rsidRDefault="00E64D08" w:rsidP="00B27915">
      <w:pPr>
        <w:pStyle w:val="FootnoteText"/>
        <w:ind w:left="270" w:hanging="270"/>
        <w:jc w:val="both"/>
        <w:rPr>
          <w:rFonts w:ascii="Arial" w:eastAsia="Arial" w:hAnsi="Arial" w:cs="Arial"/>
          <w:sz w:val="18"/>
          <w:szCs w:val="18"/>
          <w:lang w:val="es-ES_tradnl"/>
        </w:rPr>
      </w:pPr>
      <w:r w:rsidRPr="00260D2B">
        <w:rPr>
          <w:rStyle w:val="FootnoteReference"/>
          <w:rFonts w:ascii="Arial" w:eastAsia="Arial" w:hAnsi="Arial" w:cs="Arial"/>
          <w:sz w:val="18"/>
          <w:szCs w:val="18"/>
        </w:rPr>
        <w:footnoteRef/>
      </w:r>
      <w:r w:rsidRPr="00F95FA3">
        <w:rPr>
          <w:rFonts w:ascii="Arial" w:hAnsi="Arial" w:cs="Arial"/>
          <w:sz w:val="18"/>
          <w:szCs w:val="18"/>
          <w:lang w:val="es-ES_tradnl"/>
        </w:rPr>
        <w:tab/>
        <w:t>Tales como: (i) sistemas integrado de puntuación financiera; (</w:t>
      </w:r>
      <w:proofErr w:type="spellStart"/>
      <w:r w:rsidRPr="00F95FA3">
        <w:rPr>
          <w:rFonts w:ascii="Arial" w:hAnsi="Arial" w:cs="Arial"/>
          <w:sz w:val="18"/>
          <w:szCs w:val="18"/>
          <w:lang w:val="es-ES_tradnl"/>
        </w:rPr>
        <w:t>ii</w:t>
      </w:r>
      <w:proofErr w:type="spellEnd"/>
      <w:r w:rsidRPr="00F95FA3">
        <w:rPr>
          <w:rFonts w:ascii="Arial" w:hAnsi="Arial" w:cs="Arial"/>
          <w:sz w:val="18"/>
          <w:szCs w:val="18"/>
          <w:lang w:val="es-ES_tradnl"/>
        </w:rPr>
        <w:t>) sistemas de medición de productividad para cadenas porcina y avícola</w:t>
      </w:r>
      <w:r>
        <w:rPr>
          <w:rFonts w:ascii="Arial" w:hAnsi="Arial" w:cs="Arial"/>
          <w:sz w:val="18"/>
          <w:szCs w:val="18"/>
          <w:lang w:val="es-ES_tradnl"/>
        </w:rPr>
        <w:t>;</w:t>
      </w:r>
      <w:r w:rsidRPr="00F95FA3">
        <w:rPr>
          <w:rFonts w:ascii="Arial" w:hAnsi="Arial" w:cs="Arial"/>
          <w:sz w:val="18"/>
          <w:szCs w:val="18"/>
          <w:lang w:val="es-ES_tradnl"/>
        </w:rPr>
        <w:t xml:space="preserve"> y (</w:t>
      </w:r>
      <w:proofErr w:type="spellStart"/>
      <w:r w:rsidRPr="00F95FA3">
        <w:rPr>
          <w:rFonts w:ascii="Arial" w:hAnsi="Arial" w:cs="Arial"/>
          <w:sz w:val="18"/>
          <w:szCs w:val="18"/>
          <w:lang w:val="es-ES_tradnl"/>
        </w:rPr>
        <w:t>iii</w:t>
      </w:r>
      <w:proofErr w:type="spellEnd"/>
      <w:r w:rsidRPr="00F95FA3">
        <w:rPr>
          <w:rFonts w:ascii="Arial" w:hAnsi="Arial" w:cs="Arial"/>
          <w:sz w:val="18"/>
          <w:szCs w:val="18"/>
          <w:lang w:val="es-ES_tradnl"/>
        </w:rPr>
        <w:t>) plataforma de precio dinámico para productos agrícolas</w:t>
      </w:r>
      <w:r w:rsidRPr="00F95FA3">
        <w:rPr>
          <w:rFonts w:ascii="Arial" w:eastAsia="Arial" w:hAnsi="Arial" w:cs="Arial"/>
          <w:sz w:val="18"/>
          <w:szCs w:val="18"/>
          <w:lang w:val="es-ES_tradnl"/>
        </w:rPr>
        <w:t>.</w:t>
      </w:r>
    </w:p>
  </w:footnote>
  <w:footnote w:id="6">
    <w:p w14:paraId="6155949F" w14:textId="65E7F6CA" w:rsidR="00E64D08" w:rsidRPr="00F95FA3" w:rsidRDefault="00E64D08" w:rsidP="00B27915">
      <w:pPr>
        <w:pStyle w:val="FootnoteText"/>
        <w:ind w:left="270" w:hanging="270"/>
        <w:jc w:val="both"/>
        <w:rPr>
          <w:rFonts w:ascii="Arial" w:hAnsi="Arial" w:cs="Arial"/>
          <w:sz w:val="18"/>
          <w:szCs w:val="18"/>
          <w:lang w:val="es-ES_tradnl"/>
        </w:rPr>
      </w:pPr>
      <w:r w:rsidRPr="00A265F1">
        <w:rPr>
          <w:rStyle w:val="FootnoteReference"/>
          <w:rFonts w:ascii="Arial" w:hAnsi="Arial" w:cs="Arial"/>
          <w:sz w:val="18"/>
          <w:szCs w:val="18"/>
        </w:rPr>
        <w:footnoteRef/>
      </w:r>
      <w:r w:rsidRPr="00F95FA3">
        <w:rPr>
          <w:rFonts w:ascii="Arial" w:hAnsi="Arial" w:cs="Arial"/>
          <w:sz w:val="18"/>
          <w:szCs w:val="18"/>
          <w:lang w:val="es-ES_tradnl"/>
        </w:rPr>
        <w:t xml:space="preserve"> </w:t>
      </w:r>
      <w:r w:rsidRPr="00F95FA3">
        <w:rPr>
          <w:rFonts w:ascii="Arial" w:hAnsi="Arial" w:cs="Arial"/>
          <w:sz w:val="18"/>
          <w:szCs w:val="18"/>
          <w:lang w:val="es-ES_tradnl"/>
        </w:rPr>
        <w:tab/>
        <w:t>El Distrito Digital estará ubicado en la ciudad de Asunción, en un terreno del Ministerio de Defensa. En su construcción se considerarán temas de eficiencia energética, y ahorro de agua tales como: (i)</w:t>
      </w:r>
      <w:r w:rsidR="006D4EAE">
        <w:rPr>
          <w:rFonts w:ascii="Arial" w:hAnsi="Arial" w:cs="Arial"/>
          <w:sz w:val="18"/>
          <w:szCs w:val="18"/>
          <w:lang w:val="es-ES_tradnl"/>
        </w:rPr>
        <w:t> </w:t>
      </w:r>
      <w:r w:rsidRPr="00F95FA3">
        <w:rPr>
          <w:rFonts w:ascii="Arial" w:hAnsi="Arial" w:cs="Arial"/>
          <w:sz w:val="18"/>
          <w:szCs w:val="18"/>
          <w:lang w:val="es-ES_tradnl"/>
        </w:rPr>
        <w:t>utilización de bombillas ahorradoras de energía; (</w:t>
      </w:r>
      <w:proofErr w:type="spellStart"/>
      <w:r w:rsidRPr="00F95FA3">
        <w:rPr>
          <w:rFonts w:ascii="Arial" w:hAnsi="Arial" w:cs="Arial"/>
          <w:sz w:val="18"/>
          <w:szCs w:val="18"/>
          <w:lang w:val="es-ES_tradnl"/>
        </w:rPr>
        <w:t>ii</w:t>
      </w:r>
      <w:proofErr w:type="spellEnd"/>
      <w:r w:rsidRPr="00F95FA3">
        <w:rPr>
          <w:rFonts w:ascii="Arial" w:hAnsi="Arial" w:cs="Arial"/>
          <w:sz w:val="18"/>
          <w:szCs w:val="18"/>
          <w:lang w:val="es-ES_tradnl"/>
        </w:rPr>
        <w:t>) uso de energías renovables; (</w:t>
      </w:r>
      <w:proofErr w:type="spellStart"/>
      <w:r w:rsidRPr="00F95FA3">
        <w:rPr>
          <w:rFonts w:ascii="Arial" w:hAnsi="Arial" w:cs="Arial"/>
          <w:sz w:val="18"/>
          <w:szCs w:val="18"/>
          <w:lang w:val="es-ES_tradnl"/>
        </w:rPr>
        <w:t>iii</w:t>
      </w:r>
      <w:proofErr w:type="spellEnd"/>
      <w:r w:rsidRPr="00F95FA3">
        <w:rPr>
          <w:rFonts w:ascii="Arial" w:hAnsi="Arial" w:cs="Arial"/>
          <w:sz w:val="18"/>
          <w:szCs w:val="18"/>
          <w:lang w:val="es-ES_tradnl"/>
        </w:rPr>
        <w:t>) aislamiento de fachadas; (</w:t>
      </w:r>
      <w:proofErr w:type="spellStart"/>
      <w:r w:rsidRPr="00F95FA3">
        <w:rPr>
          <w:rFonts w:ascii="Arial" w:hAnsi="Arial" w:cs="Arial"/>
          <w:sz w:val="18"/>
          <w:szCs w:val="18"/>
          <w:lang w:val="es-ES_tradnl"/>
        </w:rPr>
        <w:t>iv</w:t>
      </w:r>
      <w:proofErr w:type="spellEnd"/>
      <w:r w:rsidRPr="00F95FA3">
        <w:rPr>
          <w:rFonts w:ascii="Arial" w:hAnsi="Arial" w:cs="Arial"/>
          <w:sz w:val="18"/>
          <w:szCs w:val="18"/>
          <w:lang w:val="es-ES_tradnl"/>
        </w:rPr>
        <w:t>) controles de iluminación; (v) grifos de bajo flujo; (v)</w:t>
      </w:r>
      <w:r>
        <w:rPr>
          <w:rFonts w:ascii="Arial" w:hAnsi="Arial" w:cs="Arial"/>
          <w:sz w:val="18"/>
          <w:szCs w:val="18"/>
          <w:lang w:val="es-ES_tradnl"/>
        </w:rPr>
        <w:t> </w:t>
      </w:r>
      <w:r w:rsidRPr="00F95FA3">
        <w:rPr>
          <w:rFonts w:ascii="Arial" w:hAnsi="Arial" w:cs="Arial"/>
          <w:sz w:val="18"/>
          <w:szCs w:val="18"/>
          <w:lang w:val="es-ES_tradnl"/>
        </w:rPr>
        <w:t>sistemas de tratamiento y reciclaje de aguas grises entre otros. Se estima que la incorp</w:t>
      </w:r>
      <w:r>
        <w:rPr>
          <w:rFonts w:ascii="Arial" w:hAnsi="Arial" w:cs="Arial"/>
          <w:sz w:val="18"/>
          <w:szCs w:val="18"/>
          <w:lang w:val="es-ES_tradnl"/>
        </w:rPr>
        <w:t>o</w:t>
      </w:r>
      <w:r w:rsidRPr="00F95FA3">
        <w:rPr>
          <w:rFonts w:ascii="Arial" w:hAnsi="Arial" w:cs="Arial"/>
          <w:sz w:val="18"/>
          <w:szCs w:val="18"/>
          <w:lang w:val="es-ES_tradnl"/>
        </w:rPr>
        <w:t>ración de estas medidas permitirá un ahorro de por lo menos 20% en energía, 20% en agua y 20% en energía de los materiales de construcción, con lo cual se podrá considerar el Distrito Digital es una “edificación verde”.</w:t>
      </w:r>
    </w:p>
  </w:footnote>
  <w:footnote w:id="7">
    <w:p w14:paraId="09A2F54D" w14:textId="77777777" w:rsidR="00E64D08" w:rsidRPr="00885F70" w:rsidRDefault="00E64D08" w:rsidP="006437E1">
      <w:pPr>
        <w:pStyle w:val="FootnoteText"/>
        <w:ind w:left="270" w:hanging="270"/>
        <w:jc w:val="both"/>
        <w:rPr>
          <w:rFonts w:ascii="Arial" w:eastAsia="Times New Roman" w:hAnsi="Arial" w:cs="Arial"/>
          <w:sz w:val="18"/>
          <w:szCs w:val="18"/>
          <w:lang w:val="es-ES_tradnl"/>
        </w:rPr>
      </w:pPr>
      <w:r w:rsidRPr="00885F70">
        <w:rPr>
          <w:rStyle w:val="FootnoteReference"/>
          <w:rFonts w:ascii="Arial" w:hAnsi="Arial" w:cs="Arial"/>
          <w:sz w:val="18"/>
          <w:szCs w:val="18"/>
        </w:rPr>
        <w:footnoteRef/>
      </w:r>
      <w:r w:rsidRPr="00885F70">
        <w:rPr>
          <w:rFonts w:ascii="Arial" w:hAnsi="Arial" w:cs="Arial"/>
          <w:sz w:val="18"/>
          <w:szCs w:val="18"/>
          <w:lang w:val="es-ES_tradnl"/>
        </w:rPr>
        <w:t xml:space="preserve"> </w:t>
      </w:r>
      <w:r>
        <w:rPr>
          <w:rFonts w:ascii="Arial" w:hAnsi="Arial" w:cs="Arial"/>
          <w:sz w:val="18"/>
          <w:szCs w:val="18"/>
          <w:lang w:val="es-ES_tradnl"/>
        </w:rPr>
        <w:tab/>
      </w:r>
      <w:r w:rsidRPr="00885F70">
        <w:rPr>
          <w:rFonts w:ascii="Arial" w:eastAsia="Times New Roman" w:hAnsi="Arial" w:cs="Arial"/>
          <w:sz w:val="18"/>
          <w:szCs w:val="18"/>
          <w:lang w:val="es-ES_tradnl"/>
        </w:rPr>
        <w:t xml:space="preserve">Según el Documento para discusión </w:t>
      </w:r>
      <w:proofErr w:type="spellStart"/>
      <w:r w:rsidRPr="00885F70">
        <w:rPr>
          <w:rFonts w:ascii="Arial" w:eastAsia="Times New Roman" w:hAnsi="Arial" w:cs="Arial"/>
          <w:sz w:val="18"/>
          <w:szCs w:val="18"/>
          <w:lang w:val="es-ES_tradnl"/>
        </w:rPr>
        <w:t>N°</w:t>
      </w:r>
      <w:proofErr w:type="spellEnd"/>
      <w:r w:rsidRPr="00885F70">
        <w:rPr>
          <w:rFonts w:ascii="Arial" w:eastAsia="Times New Roman" w:hAnsi="Arial" w:cs="Arial"/>
          <w:sz w:val="18"/>
          <w:szCs w:val="18"/>
          <w:lang w:val="es-ES_tradnl"/>
        </w:rPr>
        <w:t xml:space="preserve"> IDB-DP-478 "Características, determinantes e impacto de la innovación en las empresas paraguayas", el promedio de la productividad laboral en el año 2012 era de 225.244,000 Gs. corrientes por año, equivalentes a </w:t>
      </w:r>
      <w:r>
        <w:rPr>
          <w:rFonts w:ascii="Arial" w:eastAsia="Times New Roman" w:hAnsi="Arial" w:cs="Arial"/>
          <w:sz w:val="18"/>
          <w:szCs w:val="18"/>
          <w:lang w:val="es-ES_tradnl"/>
        </w:rPr>
        <w:t>US$</w:t>
      </w:r>
      <w:r w:rsidRPr="00885F70">
        <w:rPr>
          <w:rFonts w:ascii="Arial" w:eastAsia="Times New Roman" w:hAnsi="Arial" w:cs="Arial"/>
          <w:sz w:val="18"/>
          <w:szCs w:val="18"/>
          <w:lang w:val="es-ES_tradnl"/>
        </w:rPr>
        <w:t>50</w:t>
      </w:r>
      <w:r>
        <w:rPr>
          <w:rFonts w:ascii="Arial" w:eastAsia="Times New Roman" w:hAnsi="Arial" w:cs="Arial"/>
          <w:sz w:val="18"/>
          <w:szCs w:val="18"/>
          <w:lang w:val="es-ES_tradnl"/>
        </w:rPr>
        <w:t>.</w:t>
      </w:r>
      <w:r w:rsidRPr="00885F70">
        <w:rPr>
          <w:rFonts w:ascii="Arial" w:eastAsia="Times New Roman" w:hAnsi="Arial" w:cs="Arial"/>
          <w:sz w:val="18"/>
          <w:szCs w:val="18"/>
          <w:lang w:val="es-ES_tradnl"/>
        </w:rPr>
        <w:t>000 según tipo de cambio promedio del año 2012.</w:t>
      </w:r>
    </w:p>
  </w:footnote>
  <w:footnote w:id="8">
    <w:p w14:paraId="5924F96C" w14:textId="078CC15E" w:rsidR="00E64D08" w:rsidRPr="005C5579" w:rsidRDefault="00E64D08" w:rsidP="005C5579">
      <w:pPr>
        <w:pStyle w:val="FootnoteText"/>
        <w:ind w:left="270" w:hanging="270"/>
        <w:jc w:val="both"/>
        <w:rPr>
          <w:rFonts w:ascii="Arial" w:eastAsia="Times New Roman" w:hAnsi="Arial" w:cs="Arial"/>
          <w:sz w:val="18"/>
          <w:szCs w:val="18"/>
          <w:lang w:val="es-ES_tradnl"/>
        </w:rPr>
      </w:pPr>
      <w:r w:rsidRPr="005C5579">
        <w:rPr>
          <w:rStyle w:val="FootnoteReference"/>
          <w:rFonts w:ascii="Arial" w:hAnsi="Arial" w:cs="Arial"/>
          <w:sz w:val="18"/>
          <w:szCs w:val="18"/>
        </w:rPr>
        <w:footnoteRef/>
      </w:r>
      <w:r w:rsidRPr="005C5579">
        <w:rPr>
          <w:rFonts w:ascii="Arial" w:eastAsia="Times New Roman" w:hAnsi="Arial" w:cs="Arial"/>
          <w:sz w:val="18"/>
          <w:szCs w:val="18"/>
          <w:lang w:val="es-ES_tradnl"/>
        </w:rPr>
        <w:t xml:space="preserve"> </w:t>
      </w:r>
      <w:r>
        <w:rPr>
          <w:rFonts w:ascii="Arial" w:eastAsia="Times New Roman" w:hAnsi="Arial" w:cs="Arial"/>
          <w:sz w:val="18"/>
          <w:szCs w:val="18"/>
          <w:lang w:val="es-ES_tradnl"/>
        </w:rPr>
        <w:tab/>
      </w:r>
      <w:r w:rsidRPr="005C5579">
        <w:rPr>
          <w:rFonts w:ascii="Arial" w:eastAsia="Times New Roman" w:hAnsi="Arial" w:cs="Arial"/>
          <w:sz w:val="18"/>
          <w:szCs w:val="18"/>
          <w:lang w:val="es-ES_tradnl"/>
        </w:rPr>
        <w:t>El documento del BID "¿Cómo repensar el desarrollo productivo?" (2014) indica que los resultados de cinco programas evaluados sugieren que el apoyo de financiamiento público ha generado aumentos importantes en la productividad laboral: del 9% al 12% cuando sólo se trata de empresas individuales, y del 10% al 24% cuando se apoya a proyectos conjuntos de empresas con mayor experiencia.</w:t>
      </w:r>
    </w:p>
  </w:footnote>
  <w:footnote w:id="9">
    <w:p w14:paraId="39D06450" w14:textId="3DE2E02E" w:rsidR="00E64D08" w:rsidRPr="005C5579" w:rsidRDefault="00E64D08" w:rsidP="005C5579">
      <w:pPr>
        <w:pStyle w:val="FootnoteText"/>
        <w:ind w:left="270" w:hanging="270"/>
        <w:jc w:val="both"/>
        <w:rPr>
          <w:rFonts w:ascii="Arial" w:hAnsi="Arial" w:cs="Arial"/>
          <w:sz w:val="18"/>
          <w:szCs w:val="18"/>
          <w:lang w:val="es-ES_tradnl"/>
        </w:rPr>
      </w:pPr>
      <w:r w:rsidRPr="005C5579">
        <w:rPr>
          <w:rFonts w:ascii="Arial" w:eastAsia="Times New Roman" w:hAnsi="Arial" w:cs="Arial"/>
          <w:sz w:val="18"/>
          <w:szCs w:val="18"/>
          <w:vertAlign w:val="superscript"/>
          <w:lang w:val="es-ES_tradnl"/>
        </w:rPr>
        <w:footnoteRef/>
      </w:r>
      <w:r w:rsidRPr="005C5579">
        <w:rPr>
          <w:rFonts w:ascii="Arial" w:eastAsia="Times New Roman" w:hAnsi="Arial" w:cs="Arial"/>
          <w:sz w:val="18"/>
          <w:szCs w:val="18"/>
          <w:lang w:val="es-ES_tradnl"/>
        </w:rPr>
        <w:t xml:space="preserve"> </w:t>
      </w:r>
      <w:r>
        <w:rPr>
          <w:rFonts w:ascii="Arial" w:eastAsia="Times New Roman" w:hAnsi="Arial" w:cs="Arial"/>
          <w:sz w:val="18"/>
          <w:szCs w:val="18"/>
          <w:lang w:val="es-ES_tradnl"/>
        </w:rPr>
        <w:tab/>
      </w:r>
      <w:r w:rsidRPr="005C5579">
        <w:rPr>
          <w:rFonts w:ascii="Arial" w:eastAsia="Times New Roman" w:hAnsi="Arial" w:cs="Arial"/>
          <w:sz w:val="18"/>
          <w:szCs w:val="18"/>
          <w:lang w:val="es-ES_tradnl"/>
        </w:rPr>
        <w:t>De acuerdo al documento "</w:t>
      </w:r>
      <w:r w:rsidRPr="005C5579">
        <w:rPr>
          <w:rFonts w:ascii="Arial" w:eastAsia="Times New Roman" w:hAnsi="Arial" w:cs="Arial"/>
          <w:i/>
          <w:sz w:val="18"/>
          <w:szCs w:val="18"/>
          <w:lang w:val="es-ES_tradnl"/>
        </w:rPr>
        <w:t xml:space="preserve">Knowledge </w:t>
      </w:r>
      <w:proofErr w:type="spellStart"/>
      <w:r w:rsidRPr="005C5579">
        <w:rPr>
          <w:rFonts w:ascii="Arial" w:eastAsia="Times New Roman" w:hAnsi="Arial" w:cs="Arial"/>
          <w:i/>
          <w:sz w:val="18"/>
          <w:szCs w:val="18"/>
          <w:lang w:val="es-ES_tradnl"/>
        </w:rPr>
        <w:t>Spillovers</w:t>
      </w:r>
      <w:proofErr w:type="spellEnd"/>
      <w:r w:rsidRPr="005C5579">
        <w:rPr>
          <w:rFonts w:ascii="Arial" w:eastAsia="Times New Roman" w:hAnsi="Arial" w:cs="Arial"/>
          <w:i/>
          <w:sz w:val="18"/>
          <w:szCs w:val="18"/>
          <w:lang w:val="es-ES_tradnl"/>
        </w:rPr>
        <w:t xml:space="preserve"> of </w:t>
      </w:r>
      <w:proofErr w:type="spellStart"/>
      <w:r w:rsidRPr="005C5579">
        <w:rPr>
          <w:rFonts w:ascii="Arial" w:eastAsia="Times New Roman" w:hAnsi="Arial" w:cs="Arial"/>
          <w:i/>
          <w:sz w:val="18"/>
          <w:szCs w:val="18"/>
          <w:lang w:val="es-ES_tradnl"/>
        </w:rPr>
        <w:t>Innovation</w:t>
      </w:r>
      <w:proofErr w:type="spellEnd"/>
      <w:r w:rsidRPr="005C5579">
        <w:rPr>
          <w:rFonts w:ascii="Arial" w:eastAsia="Times New Roman" w:hAnsi="Arial" w:cs="Arial"/>
          <w:i/>
          <w:sz w:val="18"/>
          <w:szCs w:val="18"/>
          <w:lang w:val="es-ES_tradnl"/>
        </w:rPr>
        <w:t xml:space="preserve"> </w:t>
      </w:r>
      <w:proofErr w:type="spellStart"/>
      <w:r w:rsidRPr="005C5579">
        <w:rPr>
          <w:rFonts w:ascii="Arial" w:eastAsia="Times New Roman" w:hAnsi="Arial" w:cs="Arial"/>
          <w:i/>
          <w:sz w:val="18"/>
          <w:szCs w:val="18"/>
          <w:lang w:val="es-ES_tradnl"/>
        </w:rPr>
        <w:t>Policy</w:t>
      </w:r>
      <w:proofErr w:type="spellEnd"/>
      <w:r w:rsidRPr="005C5579">
        <w:rPr>
          <w:rFonts w:ascii="Arial" w:eastAsia="Times New Roman" w:hAnsi="Arial" w:cs="Arial"/>
          <w:i/>
          <w:sz w:val="18"/>
          <w:szCs w:val="18"/>
          <w:lang w:val="es-ES_tradnl"/>
        </w:rPr>
        <w:t xml:space="preserve"> </w:t>
      </w:r>
      <w:proofErr w:type="spellStart"/>
      <w:r w:rsidRPr="005C5579">
        <w:rPr>
          <w:rFonts w:ascii="Arial" w:eastAsia="Times New Roman" w:hAnsi="Arial" w:cs="Arial"/>
          <w:i/>
          <w:sz w:val="18"/>
          <w:szCs w:val="18"/>
          <w:lang w:val="es-ES_tradnl"/>
        </w:rPr>
        <w:t>through</w:t>
      </w:r>
      <w:proofErr w:type="spellEnd"/>
      <w:r w:rsidRPr="005C5579">
        <w:rPr>
          <w:rFonts w:ascii="Arial" w:eastAsia="Times New Roman" w:hAnsi="Arial" w:cs="Arial"/>
          <w:i/>
          <w:sz w:val="18"/>
          <w:szCs w:val="18"/>
          <w:lang w:val="es-ES_tradnl"/>
        </w:rPr>
        <w:t xml:space="preserve"> Labor </w:t>
      </w:r>
      <w:proofErr w:type="spellStart"/>
      <w:r w:rsidRPr="005C5579">
        <w:rPr>
          <w:rFonts w:ascii="Arial" w:eastAsia="Times New Roman" w:hAnsi="Arial" w:cs="Arial"/>
          <w:i/>
          <w:sz w:val="18"/>
          <w:szCs w:val="18"/>
          <w:lang w:val="es-ES_tradnl"/>
        </w:rPr>
        <w:t>Mobility</w:t>
      </w:r>
      <w:proofErr w:type="spellEnd"/>
      <w:r w:rsidRPr="005C5579">
        <w:rPr>
          <w:rFonts w:ascii="Arial" w:eastAsia="Times New Roman" w:hAnsi="Arial" w:cs="Arial"/>
          <w:i/>
          <w:sz w:val="18"/>
          <w:szCs w:val="18"/>
          <w:lang w:val="es-ES_tradnl"/>
        </w:rPr>
        <w:t xml:space="preserve">: </w:t>
      </w:r>
      <w:proofErr w:type="spellStart"/>
      <w:r w:rsidRPr="005C5579">
        <w:rPr>
          <w:rFonts w:ascii="Arial" w:eastAsia="Times New Roman" w:hAnsi="Arial" w:cs="Arial"/>
          <w:i/>
          <w:sz w:val="18"/>
          <w:szCs w:val="18"/>
          <w:lang w:val="es-ES_tradnl"/>
        </w:rPr>
        <w:t>An</w:t>
      </w:r>
      <w:proofErr w:type="spellEnd"/>
      <w:r w:rsidRPr="005C5579">
        <w:rPr>
          <w:rFonts w:ascii="Arial" w:eastAsia="Times New Roman" w:hAnsi="Arial" w:cs="Arial"/>
          <w:i/>
          <w:sz w:val="18"/>
          <w:szCs w:val="18"/>
          <w:lang w:val="es-ES_tradnl"/>
        </w:rPr>
        <w:t xml:space="preserve"> </w:t>
      </w:r>
      <w:proofErr w:type="spellStart"/>
      <w:r w:rsidRPr="005C5579">
        <w:rPr>
          <w:rFonts w:ascii="Arial" w:eastAsia="Times New Roman" w:hAnsi="Arial" w:cs="Arial"/>
          <w:i/>
          <w:sz w:val="18"/>
          <w:szCs w:val="18"/>
          <w:lang w:val="es-ES_tradnl"/>
        </w:rPr>
        <w:t>Impact</w:t>
      </w:r>
      <w:proofErr w:type="spellEnd"/>
      <w:r w:rsidRPr="005C5579">
        <w:rPr>
          <w:rFonts w:ascii="Arial" w:eastAsia="Times New Roman" w:hAnsi="Arial" w:cs="Arial"/>
          <w:i/>
          <w:sz w:val="18"/>
          <w:szCs w:val="18"/>
          <w:lang w:val="es-ES_tradnl"/>
        </w:rPr>
        <w:t xml:space="preserve"> </w:t>
      </w:r>
      <w:proofErr w:type="spellStart"/>
      <w:r w:rsidRPr="005C5579">
        <w:rPr>
          <w:rFonts w:ascii="Arial" w:eastAsia="Times New Roman" w:hAnsi="Arial" w:cs="Arial"/>
          <w:i/>
          <w:sz w:val="18"/>
          <w:szCs w:val="18"/>
          <w:lang w:val="es-ES_tradnl"/>
        </w:rPr>
        <w:t>Evaluation</w:t>
      </w:r>
      <w:proofErr w:type="spellEnd"/>
      <w:r w:rsidRPr="005C5579">
        <w:rPr>
          <w:rFonts w:ascii="Arial" w:eastAsia="Times New Roman" w:hAnsi="Arial" w:cs="Arial"/>
          <w:i/>
          <w:sz w:val="18"/>
          <w:szCs w:val="18"/>
          <w:lang w:val="es-ES_tradnl"/>
        </w:rPr>
        <w:t xml:space="preserve"> of the</w:t>
      </w:r>
      <w:r w:rsidRPr="005C5579">
        <w:rPr>
          <w:rFonts w:ascii="Arial" w:eastAsia="Times New Roman" w:hAnsi="Arial" w:cs="Arial"/>
          <w:sz w:val="18"/>
          <w:szCs w:val="18"/>
          <w:lang w:val="es-ES_tradnl"/>
        </w:rPr>
        <w:t xml:space="preserve"> FONTAR </w:t>
      </w:r>
      <w:r w:rsidRPr="005C5579">
        <w:rPr>
          <w:rFonts w:ascii="Arial" w:eastAsia="Times New Roman" w:hAnsi="Arial" w:cs="Arial"/>
          <w:i/>
          <w:sz w:val="18"/>
          <w:szCs w:val="18"/>
          <w:lang w:val="es-ES_tradnl"/>
        </w:rPr>
        <w:t xml:space="preserve">Program in </w:t>
      </w:r>
      <w:proofErr w:type="gramStart"/>
      <w:r w:rsidRPr="005C5579">
        <w:rPr>
          <w:rFonts w:ascii="Arial" w:eastAsia="Times New Roman" w:hAnsi="Arial" w:cs="Arial"/>
          <w:i/>
          <w:sz w:val="18"/>
          <w:szCs w:val="18"/>
          <w:lang w:val="es-ES_tradnl"/>
        </w:rPr>
        <w:t>Argentina</w:t>
      </w:r>
      <w:proofErr w:type="gramEnd"/>
      <w:r w:rsidRPr="005C5579">
        <w:rPr>
          <w:rFonts w:ascii="Arial" w:eastAsia="Times New Roman" w:hAnsi="Arial" w:cs="Arial"/>
          <w:sz w:val="18"/>
          <w:szCs w:val="18"/>
          <w:lang w:val="es-ES_tradnl"/>
        </w:rPr>
        <w:t>", firmas que reciben el apoyo del programa, experimentaron un crecimiento de 4,8% en el nivel de empleo</w:t>
      </w:r>
      <w:r w:rsidRPr="005C5579">
        <w:rPr>
          <w:rFonts w:ascii="Arial" w:hAnsi="Arial" w:cs="Arial"/>
          <w:sz w:val="18"/>
          <w:szCs w:val="18"/>
          <w:lang w:val="es-ES_tradnl"/>
        </w:rPr>
        <w:t>.</w:t>
      </w:r>
    </w:p>
  </w:footnote>
  <w:footnote w:id="10">
    <w:p w14:paraId="0AA52E6D" w14:textId="43BF24EB" w:rsidR="00E64D08" w:rsidRPr="001C2F1A" w:rsidRDefault="00E64D08" w:rsidP="005C5579">
      <w:pPr>
        <w:pStyle w:val="FootnoteText"/>
        <w:ind w:left="270" w:hanging="270"/>
        <w:jc w:val="both"/>
        <w:rPr>
          <w:lang w:val="es-ES_tradnl"/>
        </w:rPr>
      </w:pPr>
      <w:r w:rsidRPr="005C5579">
        <w:rPr>
          <w:rFonts w:ascii="Arial" w:eastAsia="Times New Roman" w:hAnsi="Arial" w:cs="Arial"/>
          <w:sz w:val="18"/>
          <w:szCs w:val="18"/>
          <w:vertAlign w:val="superscript"/>
          <w:lang w:val="es-ES_tradnl"/>
        </w:rPr>
        <w:footnoteRef/>
      </w:r>
      <w:r w:rsidRPr="005C5579">
        <w:rPr>
          <w:rFonts w:ascii="Arial" w:eastAsia="Times New Roman" w:hAnsi="Arial" w:cs="Arial"/>
          <w:sz w:val="18"/>
          <w:szCs w:val="18"/>
        </w:rPr>
        <w:t xml:space="preserve"> </w:t>
      </w:r>
      <w:r>
        <w:rPr>
          <w:rFonts w:ascii="Arial" w:eastAsia="Times New Roman" w:hAnsi="Arial" w:cs="Arial"/>
          <w:sz w:val="18"/>
          <w:szCs w:val="18"/>
        </w:rPr>
        <w:tab/>
      </w:r>
      <w:r w:rsidRPr="005C5579">
        <w:rPr>
          <w:rFonts w:ascii="Arial" w:eastAsia="Times New Roman" w:hAnsi="Arial" w:cs="Arial"/>
          <w:sz w:val="18"/>
          <w:szCs w:val="18"/>
        </w:rPr>
        <w:t xml:space="preserve">El </w:t>
      </w:r>
      <w:proofErr w:type="spellStart"/>
      <w:r w:rsidRPr="005C5579">
        <w:rPr>
          <w:rFonts w:ascii="Arial" w:eastAsia="Times New Roman" w:hAnsi="Arial" w:cs="Arial"/>
          <w:sz w:val="18"/>
          <w:szCs w:val="18"/>
        </w:rPr>
        <w:t>enfoque</w:t>
      </w:r>
      <w:proofErr w:type="spellEnd"/>
      <w:r w:rsidRPr="005C5579">
        <w:rPr>
          <w:rFonts w:ascii="Arial" w:eastAsia="Times New Roman" w:hAnsi="Arial" w:cs="Arial"/>
          <w:sz w:val="18"/>
          <w:szCs w:val="18"/>
        </w:rPr>
        <w:t xml:space="preserve"> se </w:t>
      </w:r>
      <w:proofErr w:type="spellStart"/>
      <w:r w:rsidRPr="005C5579">
        <w:rPr>
          <w:rFonts w:ascii="Arial" w:eastAsia="Times New Roman" w:hAnsi="Arial" w:cs="Arial"/>
          <w:sz w:val="18"/>
          <w:szCs w:val="18"/>
        </w:rPr>
        <w:t>basa</w:t>
      </w:r>
      <w:proofErr w:type="spellEnd"/>
      <w:r w:rsidRPr="005C5579">
        <w:rPr>
          <w:rFonts w:ascii="Arial" w:eastAsia="Times New Roman" w:hAnsi="Arial" w:cs="Arial"/>
          <w:sz w:val="18"/>
          <w:szCs w:val="18"/>
        </w:rPr>
        <w:t xml:space="preserve"> </w:t>
      </w:r>
      <w:proofErr w:type="spellStart"/>
      <w:r w:rsidRPr="005C5579">
        <w:rPr>
          <w:rFonts w:ascii="Arial" w:eastAsia="Times New Roman" w:hAnsi="Arial" w:cs="Arial"/>
          <w:sz w:val="18"/>
          <w:szCs w:val="18"/>
        </w:rPr>
        <w:t>en</w:t>
      </w:r>
      <w:proofErr w:type="spellEnd"/>
      <w:r w:rsidRPr="005C5579">
        <w:rPr>
          <w:rFonts w:ascii="Arial" w:eastAsia="Times New Roman" w:hAnsi="Arial" w:cs="Arial"/>
          <w:sz w:val="18"/>
          <w:szCs w:val="18"/>
        </w:rPr>
        <w:t xml:space="preserve"> el </w:t>
      </w:r>
      <w:proofErr w:type="spellStart"/>
      <w:r w:rsidRPr="005C5579">
        <w:rPr>
          <w:rFonts w:ascii="Arial" w:eastAsia="Times New Roman" w:hAnsi="Arial" w:cs="Arial"/>
          <w:sz w:val="18"/>
          <w:szCs w:val="18"/>
        </w:rPr>
        <w:t>documento</w:t>
      </w:r>
      <w:proofErr w:type="spellEnd"/>
      <w:r w:rsidRPr="005C5579">
        <w:rPr>
          <w:rFonts w:ascii="Arial" w:eastAsia="Times New Roman" w:hAnsi="Arial" w:cs="Arial"/>
          <w:sz w:val="18"/>
          <w:szCs w:val="18"/>
        </w:rPr>
        <w:t xml:space="preserve"> "</w:t>
      </w:r>
      <w:r w:rsidRPr="005C5579">
        <w:rPr>
          <w:rFonts w:ascii="Arial" w:eastAsia="Times New Roman" w:hAnsi="Arial" w:cs="Arial"/>
          <w:i/>
          <w:sz w:val="18"/>
          <w:szCs w:val="18"/>
        </w:rPr>
        <w:t>Knowledge Spillovers of Innovation Policy through Labor Mobility</w:t>
      </w:r>
      <w:r w:rsidRPr="005C5579">
        <w:rPr>
          <w:rFonts w:ascii="Arial" w:eastAsia="Times New Roman" w:hAnsi="Arial" w:cs="Arial"/>
          <w:sz w:val="18"/>
          <w:szCs w:val="18"/>
        </w:rPr>
        <w:t xml:space="preserve">: An Impact Evaluation of the FONTAR Program in Argentina". </w:t>
      </w:r>
      <w:r w:rsidRPr="005C5579">
        <w:rPr>
          <w:rFonts w:ascii="Arial" w:eastAsia="Times New Roman" w:hAnsi="Arial" w:cs="Arial"/>
          <w:sz w:val="18"/>
          <w:szCs w:val="18"/>
          <w:lang w:val="es-ES_tradnl"/>
        </w:rPr>
        <w:t>Parte de este estudio, analiza el efecto derrame del programa a través de empresas que contratan mano de obra de empresas que fueron apoyadas por el programa y las compara con empresas que no lo hicieron. Según el estudio, el efecto derrame crece con el tiempo. Indica que las empresas que contrataron a los portadores de conocimiento mejoraron su desempeño en varias dimensiones.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866A" w14:textId="77777777" w:rsidR="00E64D08" w:rsidRDefault="00E6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33B3D47"/>
    <w:multiLevelType w:val="multilevel"/>
    <w:tmpl w:val="DFB238FC"/>
    <w:lvl w:ilvl="0">
      <w:start w:val="3"/>
      <w:numFmt w:val="upperRoman"/>
      <w:lvlText w:val="%1."/>
      <w:lvlJc w:val="left"/>
      <w:pPr>
        <w:ind w:left="360" w:hanging="360"/>
      </w:pPr>
      <w:rPr>
        <w:rFonts w:hint="default"/>
      </w:rPr>
    </w:lvl>
    <w:lvl w:ilvl="1">
      <w:start w:val="2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59B4991"/>
    <w:multiLevelType w:val="multilevel"/>
    <w:tmpl w:val="827C3BC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color w:val="auto"/>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15:restartNumberingAfterBreak="0">
    <w:nsid w:val="35A36664"/>
    <w:multiLevelType w:val="hybridMultilevel"/>
    <w:tmpl w:val="DAA46048"/>
    <w:lvl w:ilvl="0" w:tplc="4126AE3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8" w15:restartNumberingAfterBreak="0">
    <w:nsid w:val="515915DF"/>
    <w:multiLevelType w:val="multilevel"/>
    <w:tmpl w:val="9EFA73E4"/>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70042473"/>
    <w:multiLevelType w:val="hybridMultilevel"/>
    <w:tmpl w:val="B546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1"/>
  </w:num>
  <w:num w:numId="6">
    <w:abstractNumId w:val="6"/>
  </w:num>
  <w:num w:numId="7">
    <w:abstractNumId w:val="7"/>
  </w:num>
  <w:num w:numId="8">
    <w:abstractNumId w:val="5"/>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84"/>
    <w:rsid w:val="00000033"/>
    <w:rsid w:val="00002B2F"/>
    <w:rsid w:val="00005774"/>
    <w:rsid w:val="00005BB5"/>
    <w:rsid w:val="00005EDC"/>
    <w:rsid w:val="000117CA"/>
    <w:rsid w:val="00012B9A"/>
    <w:rsid w:val="00013021"/>
    <w:rsid w:val="0001439F"/>
    <w:rsid w:val="00014B7A"/>
    <w:rsid w:val="00015F9B"/>
    <w:rsid w:val="000163C5"/>
    <w:rsid w:val="0001649F"/>
    <w:rsid w:val="00020F94"/>
    <w:rsid w:val="000232C9"/>
    <w:rsid w:val="00023520"/>
    <w:rsid w:val="0002367A"/>
    <w:rsid w:val="0002382F"/>
    <w:rsid w:val="000250B3"/>
    <w:rsid w:val="0002520D"/>
    <w:rsid w:val="00027BD0"/>
    <w:rsid w:val="00030267"/>
    <w:rsid w:val="00030B76"/>
    <w:rsid w:val="00031E1C"/>
    <w:rsid w:val="00032087"/>
    <w:rsid w:val="00036F86"/>
    <w:rsid w:val="000379DC"/>
    <w:rsid w:val="00040226"/>
    <w:rsid w:val="00040932"/>
    <w:rsid w:val="000435C2"/>
    <w:rsid w:val="000447E8"/>
    <w:rsid w:val="00044CA5"/>
    <w:rsid w:val="00045FAD"/>
    <w:rsid w:val="0005267A"/>
    <w:rsid w:val="000532C5"/>
    <w:rsid w:val="00055C95"/>
    <w:rsid w:val="00060365"/>
    <w:rsid w:val="000615C6"/>
    <w:rsid w:val="00062917"/>
    <w:rsid w:val="0006373A"/>
    <w:rsid w:val="0006705A"/>
    <w:rsid w:val="0006764A"/>
    <w:rsid w:val="00072EAB"/>
    <w:rsid w:val="00073D06"/>
    <w:rsid w:val="00080F7E"/>
    <w:rsid w:val="00084563"/>
    <w:rsid w:val="00086A1C"/>
    <w:rsid w:val="00086C0F"/>
    <w:rsid w:val="0009128E"/>
    <w:rsid w:val="0009172A"/>
    <w:rsid w:val="000918F4"/>
    <w:rsid w:val="00092073"/>
    <w:rsid w:val="0009248A"/>
    <w:rsid w:val="00094F89"/>
    <w:rsid w:val="00095081"/>
    <w:rsid w:val="00095862"/>
    <w:rsid w:val="00096255"/>
    <w:rsid w:val="00096BD0"/>
    <w:rsid w:val="00097D91"/>
    <w:rsid w:val="000A005B"/>
    <w:rsid w:val="000A250F"/>
    <w:rsid w:val="000A254F"/>
    <w:rsid w:val="000A4240"/>
    <w:rsid w:val="000A474D"/>
    <w:rsid w:val="000A5455"/>
    <w:rsid w:val="000A57B1"/>
    <w:rsid w:val="000A6211"/>
    <w:rsid w:val="000A69B7"/>
    <w:rsid w:val="000B05C1"/>
    <w:rsid w:val="000B0A43"/>
    <w:rsid w:val="000B389F"/>
    <w:rsid w:val="000B3F73"/>
    <w:rsid w:val="000B59E1"/>
    <w:rsid w:val="000B6483"/>
    <w:rsid w:val="000C17DD"/>
    <w:rsid w:val="000C46A7"/>
    <w:rsid w:val="000C46E0"/>
    <w:rsid w:val="000C6E12"/>
    <w:rsid w:val="000D0A77"/>
    <w:rsid w:val="000D3602"/>
    <w:rsid w:val="000D3AFA"/>
    <w:rsid w:val="000D6314"/>
    <w:rsid w:val="000D64EC"/>
    <w:rsid w:val="000D6C2A"/>
    <w:rsid w:val="000E5FFA"/>
    <w:rsid w:val="000F21DB"/>
    <w:rsid w:val="000F2840"/>
    <w:rsid w:val="000F4BF7"/>
    <w:rsid w:val="000F501E"/>
    <w:rsid w:val="00100AB6"/>
    <w:rsid w:val="00101123"/>
    <w:rsid w:val="001030A5"/>
    <w:rsid w:val="00103836"/>
    <w:rsid w:val="00107A6D"/>
    <w:rsid w:val="00110CE8"/>
    <w:rsid w:val="00111647"/>
    <w:rsid w:val="00111C4B"/>
    <w:rsid w:val="00112CE5"/>
    <w:rsid w:val="001143E4"/>
    <w:rsid w:val="001144BE"/>
    <w:rsid w:val="00117D42"/>
    <w:rsid w:val="00120318"/>
    <w:rsid w:val="00120945"/>
    <w:rsid w:val="00120F5E"/>
    <w:rsid w:val="001219E2"/>
    <w:rsid w:val="001246EE"/>
    <w:rsid w:val="0012607B"/>
    <w:rsid w:val="0012683F"/>
    <w:rsid w:val="00126A3E"/>
    <w:rsid w:val="001309E8"/>
    <w:rsid w:val="00131C2D"/>
    <w:rsid w:val="00132D5C"/>
    <w:rsid w:val="0013499E"/>
    <w:rsid w:val="00140173"/>
    <w:rsid w:val="001423A3"/>
    <w:rsid w:val="001429C4"/>
    <w:rsid w:val="001439C9"/>
    <w:rsid w:val="00146B6D"/>
    <w:rsid w:val="001472FC"/>
    <w:rsid w:val="0015295A"/>
    <w:rsid w:val="00152CB9"/>
    <w:rsid w:val="0015534D"/>
    <w:rsid w:val="00155361"/>
    <w:rsid w:val="00160A20"/>
    <w:rsid w:val="00161975"/>
    <w:rsid w:val="00163675"/>
    <w:rsid w:val="0016597C"/>
    <w:rsid w:val="00166F59"/>
    <w:rsid w:val="00167B44"/>
    <w:rsid w:val="00170C27"/>
    <w:rsid w:val="00170F5E"/>
    <w:rsid w:val="00171377"/>
    <w:rsid w:val="001720BB"/>
    <w:rsid w:val="00173607"/>
    <w:rsid w:val="00174B82"/>
    <w:rsid w:val="001767D4"/>
    <w:rsid w:val="00177892"/>
    <w:rsid w:val="0018102F"/>
    <w:rsid w:val="001827E7"/>
    <w:rsid w:val="00183F9E"/>
    <w:rsid w:val="0018538F"/>
    <w:rsid w:val="00186454"/>
    <w:rsid w:val="001865CF"/>
    <w:rsid w:val="00187201"/>
    <w:rsid w:val="001903F0"/>
    <w:rsid w:val="00196286"/>
    <w:rsid w:val="001A2A90"/>
    <w:rsid w:val="001B0867"/>
    <w:rsid w:val="001B0A90"/>
    <w:rsid w:val="001B348B"/>
    <w:rsid w:val="001B3BF7"/>
    <w:rsid w:val="001B4CA1"/>
    <w:rsid w:val="001B6084"/>
    <w:rsid w:val="001C0414"/>
    <w:rsid w:val="001C268B"/>
    <w:rsid w:val="001C2F1A"/>
    <w:rsid w:val="001C393B"/>
    <w:rsid w:val="001C3DCA"/>
    <w:rsid w:val="001C57F8"/>
    <w:rsid w:val="001D2D2E"/>
    <w:rsid w:val="001D3A29"/>
    <w:rsid w:val="001D7ADC"/>
    <w:rsid w:val="001D7F81"/>
    <w:rsid w:val="001E1015"/>
    <w:rsid w:val="001E150A"/>
    <w:rsid w:val="001E7B41"/>
    <w:rsid w:val="001F0D61"/>
    <w:rsid w:val="001F0E20"/>
    <w:rsid w:val="001F52BD"/>
    <w:rsid w:val="001F5569"/>
    <w:rsid w:val="001F64FF"/>
    <w:rsid w:val="002004C6"/>
    <w:rsid w:val="00201A8D"/>
    <w:rsid w:val="00203219"/>
    <w:rsid w:val="002033E1"/>
    <w:rsid w:val="00204E18"/>
    <w:rsid w:val="00205916"/>
    <w:rsid w:val="00207204"/>
    <w:rsid w:val="0021056E"/>
    <w:rsid w:val="00212704"/>
    <w:rsid w:val="00212AE0"/>
    <w:rsid w:val="00214954"/>
    <w:rsid w:val="00215D5A"/>
    <w:rsid w:val="002168BA"/>
    <w:rsid w:val="002216F9"/>
    <w:rsid w:val="00223948"/>
    <w:rsid w:val="00224867"/>
    <w:rsid w:val="002306A0"/>
    <w:rsid w:val="002308DC"/>
    <w:rsid w:val="0023096C"/>
    <w:rsid w:val="002341D5"/>
    <w:rsid w:val="0023775E"/>
    <w:rsid w:val="00240208"/>
    <w:rsid w:val="00244A62"/>
    <w:rsid w:val="00245F30"/>
    <w:rsid w:val="00247EEA"/>
    <w:rsid w:val="0025036F"/>
    <w:rsid w:val="00250849"/>
    <w:rsid w:val="00252502"/>
    <w:rsid w:val="00253B58"/>
    <w:rsid w:val="002547CF"/>
    <w:rsid w:val="00255199"/>
    <w:rsid w:val="0025778E"/>
    <w:rsid w:val="002609EC"/>
    <w:rsid w:val="00260D92"/>
    <w:rsid w:val="00262F23"/>
    <w:rsid w:val="00263BC4"/>
    <w:rsid w:val="00266113"/>
    <w:rsid w:val="002739B2"/>
    <w:rsid w:val="0027433B"/>
    <w:rsid w:val="002743B9"/>
    <w:rsid w:val="0027496B"/>
    <w:rsid w:val="00274BD5"/>
    <w:rsid w:val="00276FA6"/>
    <w:rsid w:val="00277E59"/>
    <w:rsid w:val="00286534"/>
    <w:rsid w:val="002873E1"/>
    <w:rsid w:val="002905B3"/>
    <w:rsid w:val="00292081"/>
    <w:rsid w:val="002922B0"/>
    <w:rsid w:val="00295686"/>
    <w:rsid w:val="0029622F"/>
    <w:rsid w:val="00296F07"/>
    <w:rsid w:val="002A1FC4"/>
    <w:rsid w:val="002A2073"/>
    <w:rsid w:val="002A21EA"/>
    <w:rsid w:val="002A3131"/>
    <w:rsid w:val="002A4399"/>
    <w:rsid w:val="002B0857"/>
    <w:rsid w:val="002B18ED"/>
    <w:rsid w:val="002B31BC"/>
    <w:rsid w:val="002B650D"/>
    <w:rsid w:val="002B6B10"/>
    <w:rsid w:val="002B6C79"/>
    <w:rsid w:val="002B6E13"/>
    <w:rsid w:val="002B737A"/>
    <w:rsid w:val="002C0829"/>
    <w:rsid w:val="002C167A"/>
    <w:rsid w:val="002C1CD6"/>
    <w:rsid w:val="002C3AEE"/>
    <w:rsid w:val="002C4522"/>
    <w:rsid w:val="002C48F0"/>
    <w:rsid w:val="002C5257"/>
    <w:rsid w:val="002C54E7"/>
    <w:rsid w:val="002C571F"/>
    <w:rsid w:val="002C5E1A"/>
    <w:rsid w:val="002D29C7"/>
    <w:rsid w:val="002D4369"/>
    <w:rsid w:val="002D4E00"/>
    <w:rsid w:val="002D6F93"/>
    <w:rsid w:val="002D7584"/>
    <w:rsid w:val="002D7864"/>
    <w:rsid w:val="002D78F7"/>
    <w:rsid w:val="002E1368"/>
    <w:rsid w:val="002E147E"/>
    <w:rsid w:val="002E26C6"/>
    <w:rsid w:val="002E4202"/>
    <w:rsid w:val="002E4618"/>
    <w:rsid w:val="002E6B84"/>
    <w:rsid w:val="002E6BE0"/>
    <w:rsid w:val="002E7C5D"/>
    <w:rsid w:val="002F1652"/>
    <w:rsid w:val="002F1A99"/>
    <w:rsid w:val="002F27CA"/>
    <w:rsid w:val="002F38F9"/>
    <w:rsid w:val="002F3B75"/>
    <w:rsid w:val="002F4237"/>
    <w:rsid w:val="002F50C6"/>
    <w:rsid w:val="002F7EA4"/>
    <w:rsid w:val="00300939"/>
    <w:rsid w:val="00300ACA"/>
    <w:rsid w:val="00300D75"/>
    <w:rsid w:val="003030CC"/>
    <w:rsid w:val="0030523D"/>
    <w:rsid w:val="00307417"/>
    <w:rsid w:val="00311FD5"/>
    <w:rsid w:val="00313961"/>
    <w:rsid w:val="003140D5"/>
    <w:rsid w:val="00315455"/>
    <w:rsid w:val="00315CCB"/>
    <w:rsid w:val="003208FA"/>
    <w:rsid w:val="00323CBD"/>
    <w:rsid w:val="0032488E"/>
    <w:rsid w:val="00327B2C"/>
    <w:rsid w:val="003311E6"/>
    <w:rsid w:val="00331A2D"/>
    <w:rsid w:val="003332AB"/>
    <w:rsid w:val="003336BA"/>
    <w:rsid w:val="00334211"/>
    <w:rsid w:val="0033457E"/>
    <w:rsid w:val="0033569A"/>
    <w:rsid w:val="003370D2"/>
    <w:rsid w:val="003376DF"/>
    <w:rsid w:val="00340C8E"/>
    <w:rsid w:val="00343805"/>
    <w:rsid w:val="00347051"/>
    <w:rsid w:val="00350002"/>
    <w:rsid w:val="00351067"/>
    <w:rsid w:val="0035511C"/>
    <w:rsid w:val="00356267"/>
    <w:rsid w:val="0035673A"/>
    <w:rsid w:val="00356AD0"/>
    <w:rsid w:val="00356FCF"/>
    <w:rsid w:val="00357790"/>
    <w:rsid w:val="00360C5E"/>
    <w:rsid w:val="00362D8A"/>
    <w:rsid w:val="00364558"/>
    <w:rsid w:val="003648F7"/>
    <w:rsid w:val="00365D93"/>
    <w:rsid w:val="00375200"/>
    <w:rsid w:val="00376FC1"/>
    <w:rsid w:val="003777EA"/>
    <w:rsid w:val="003805D2"/>
    <w:rsid w:val="00381F8D"/>
    <w:rsid w:val="00382806"/>
    <w:rsid w:val="00384560"/>
    <w:rsid w:val="00386B8A"/>
    <w:rsid w:val="0039137B"/>
    <w:rsid w:val="003918B7"/>
    <w:rsid w:val="00392214"/>
    <w:rsid w:val="0039464D"/>
    <w:rsid w:val="00395746"/>
    <w:rsid w:val="003970BE"/>
    <w:rsid w:val="003A068D"/>
    <w:rsid w:val="003A0E30"/>
    <w:rsid w:val="003A21FB"/>
    <w:rsid w:val="003A38B1"/>
    <w:rsid w:val="003A453B"/>
    <w:rsid w:val="003A4F00"/>
    <w:rsid w:val="003B0030"/>
    <w:rsid w:val="003B0AAC"/>
    <w:rsid w:val="003B228A"/>
    <w:rsid w:val="003B4278"/>
    <w:rsid w:val="003C0446"/>
    <w:rsid w:val="003C08A4"/>
    <w:rsid w:val="003C3C2F"/>
    <w:rsid w:val="003C531B"/>
    <w:rsid w:val="003C53F4"/>
    <w:rsid w:val="003C6215"/>
    <w:rsid w:val="003C64D3"/>
    <w:rsid w:val="003C64E0"/>
    <w:rsid w:val="003D182A"/>
    <w:rsid w:val="003D1867"/>
    <w:rsid w:val="003D308B"/>
    <w:rsid w:val="003D4E74"/>
    <w:rsid w:val="003D5197"/>
    <w:rsid w:val="003D5EC2"/>
    <w:rsid w:val="003D6624"/>
    <w:rsid w:val="003E494A"/>
    <w:rsid w:val="003E61DA"/>
    <w:rsid w:val="003E71C0"/>
    <w:rsid w:val="003F0640"/>
    <w:rsid w:val="003F5FAD"/>
    <w:rsid w:val="003F7517"/>
    <w:rsid w:val="00402721"/>
    <w:rsid w:val="004078AA"/>
    <w:rsid w:val="00417DB7"/>
    <w:rsid w:val="00420840"/>
    <w:rsid w:val="004210C5"/>
    <w:rsid w:val="00421FC8"/>
    <w:rsid w:val="00423EB8"/>
    <w:rsid w:val="00424539"/>
    <w:rsid w:val="004249B4"/>
    <w:rsid w:val="0042561E"/>
    <w:rsid w:val="0042581D"/>
    <w:rsid w:val="00426427"/>
    <w:rsid w:val="00426736"/>
    <w:rsid w:val="0043108F"/>
    <w:rsid w:val="004313D2"/>
    <w:rsid w:val="00431689"/>
    <w:rsid w:val="00435054"/>
    <w:rsid w:val="004421F2"/>
    <w:rsid w:val="00442B47"/>
    <w:rsid w:val="00442BDF"/>
    <w:rsid w:val="004434A5"/>
    <w:rsid w:val="00444918"/>
    <w:rsid w:val="00445382"/>
    <w:rsid w:val="004478AE"/>
    <w:rsid w:val="00447921"/>
    <w:rsid w:val="00450385"/>
    <w:rsid w:val="00452907"/>
    <w:rsid w:val="00453ED5"/>
    <w:rsid w:val="004564D7"/>
    <w:rsid w:val="00456A59"/>
    <w:rsid w:val="004617EA"/>
    <w:rsid w:val="00462308"/>
    <w:rsid w:val="00467669"/>
    <w:rsid w:val="00470D03"/>
    <w:rsid w:val="00473037"/>
    <w:rsid w:val="00473371"/>
    <w:rsid w:val="00473E76"/>
    <w:rsid w:val="00474B5D"/>
    <w:rsid w:val="0048244D"/>
    <w:rsid w:val="00483327"/>
    <w:rsid w:val="00484351"/>
    <w:rsid w:val="00484DB6"/>
    <w:rsid w:val="004857AE"/>
    <w:rsid w:val="004857D0"/>
    <w:rsid w:val="004869E4"/>
    <w:rsid w:val="00487287"/>
    <w:rsid w:val="0048741E"/>
    <w:rsid w:val="00487558"/>
    <w:rsid w:val="004876EE"/>
    <w:rsid w:val="00487742"/>
    <w:rsid w:val="00493FE5"/>
    <w:rsid w:val="00494BDC"/>
    <w:rsid w:val="00494E6E"/>
    <w:rsid w:val="00495C1F"/>
    <w:rsid w:val="0049738C"/>
    <w:rsid w:val="004A0E1C"/>
    <w:rsid w:val="004A1160"/>
    <w:rsid w:val="004A167E"/>
    <w:rsid w:val="004A1B8A"/>
    <w:rsid w:val="004A21B2"/>
    <w:rsid w:val="004A2F7B"/>
    <w:rsid w:val="004A383B"/>
    <w:rsid w:val="004A3FA5"/>
    <w:rsid w:val="004B2494"/>
    <w:rsid w:val="004B3A59"/>
    <w:rsid w:val="004B3A79"/>
    <w:rsid w:val="004B451F"/>
    <w:rsid w:val="004B52C3"/>
    <w:rsid w:val="004B77C2"/>
    <w:rsid w:val="004B7A5A"/>
    <w:rsid w:val="004C1201"/>
    <w:rsid w:val="004C19AB"/>
    <w:rsid w:val="004C1B7A"/>
    <w:rsid w:val="004C37D9"/>
    <w:rsid w:val="004C3C2F"/>
    <w:rsid w:val="004C3FBA"/>
    <w:rsid w:val="004C43FE"/>
    <w:rsid w:val="004C4B32"/>
    <w:rsid w:val="004C5B03"/>
    <w:rsid w:val="004C613C"/>
    <w:rsid w:val="004C7D80"/>
    <w:rsid w:val="004D0023"/>
    <w:rsid w:val="004D0C3A"/>
    <w:rsid w:val="004D2C56"/>
    <w:rsid w:val="004D3E6C"/>
    <w:rsid w:val="004D4BD0"/>
    <w:rsid w:val="004D5EFD"/>
    <w:rsid w:val="004D6A36"/>
    <w:rsid w:val="004E084F"/>
    <w:rsid w:val="004E3F85"/>
    <w:rsid w:val="004E4612"/>
    <w:rsid w:val="004E4981"/>
    <w:rsid w:val="004E4DAC"/>
    <w:rsid w:val="004E6927"/>
    <w:rsid w:val="004F08F8"/>
    <w:rsid w:val="004F3440"/>
    <w:rsid w:val="004F3763"/>
    <w:rsid w:val="004F4C0D"/>
    <w:rsid w:val="004F5B95"/>
    <w:rsid w:val="00502419"/>
    <w:rsid w:val="00504003"/>
    <w:rsid w:val="0050552A"/>
    <w:rsid w:val="005070CA"/>
    <w:rsid w:val="0050796D"/>
    <w:rsid w:val="005102E7"/>
    <w:rsid w:val="005103E0"/>
    <w:rsid w:val="005117E4"/>
    <w:rsid w:val="00514048"/>
    <w:rsid w:val="00517B5F"/>
    <w:rsid w:val="00521ABA"/>
    <w:rsid w:val="00524718"/>
    <w:rsid w:val="0052474A"/>
    <w:rsid w:val="0052640E"/>
    <w:rsid w:val="0052734A"/>
    <w:rsid w:val="00527A94"/>
    <w:rsid w:val="00531850"/>
    <w:rsid w:val="00532251"/>
    <w:rsid w:val="00532604"/>
    <w:rsid w:val="0053582D"/>
    <w:rsid w:val="00535F75"/>
    <w:rsid w:val="00536B0A"/>
    <w:rsid w:val="0053746A"/>
    <w:rsid w:val="00540CE0"/>
    <w:rsid w:val="00540F8F"/>
    <w:rsid w:val="00541132"/>
    <w:rsid w:val="0054153B"/>
    <w:rsid w:val="00547BCF"/>
    <w:rsid w:val="00547D6F"/>
    <w:rsid w:val="00555355"/>
    <w:rsid w:val="00556A21"/>
    <w:rsid w:val="00560C34"/>
    <w:rsid w:val="00560CD8"/>
    <w:rsid w:val="00560EF6"/>
    <w:rsid w:val="00565115"/>
    <w:rsid w:val="00565E3D"/>
    <w:rsid w:val="00570819"/>
    <w:rsid w:val="00572FE3"/>
    <w:rsid w:val="005742FA"/>
    <w:rsid w:val="0057752B"/>
    <w:rsid w:val="00580239"/>
    <w:rsid w:val="00581D67"/>
    <w:rsid w:val="00582BAA"/>
    <w:rsid w:val="00585D0A"/>
    <w:rsid w:val="00585DBC"/>
    <w:rsid w:val="00585E7B"/>
    <w:rsid w:val="00586B7D"/>
    <w:rsid w:val="005907BE"/>
    <w:rsid w:val="00591D6A"/>
    <w:rsid w:val="005922B4"/>
    <w:rsid w:val="005A14BF"/>
    <w:rsid w:val="005A1630"/>
    <w:rsid w:val="005A201A"/>
    <w:rsid w:val="005A4675"/>
    <w:rsid w:val="005A48B7"/>
    <w:rsid w:val="005A62B7"/>
    <w:rsid w:val="005A69A9"/>
    <w:rsid w:val="005B05A7"/>
    <w:rsid w:val="005B2F80"/>
    <w:rsid w:val="005B552B"/>
    <w:rsid w:val="005B7BA3"/>
    <w:rsid w:val="005B7D48"/>
    <w:rsid w:val="005C5579"/>
    <w:rsid w:val="005C5A91"/>
    <w:rsid w:val="005C769A"/>
    <w:rsid w:val="005D12F6"/>
    <w:rsid w:val="005D1407"/>
    <w:rsid w:val="005D29A5"/>
    <w:rsid w:val="005D363E"/>
    <w:rsid w:val="005D4261"/>
    <w:rsid w:val="005D430F"/>
    <w:rsid w:val="005D58EE"/>
    <w:rsid w:val="005D5BCC"/>
    <w:rsid w:val="005D6FE2"/>
    <w:rsid w:val="005E05D0"/>
    <w:rsid w:val="005E0AC0"/>
    <w:rsid w:val="005E0FF8"/>
    <w:rsid w:val="005E12BF"/>
    <w:rsid w:val="005E18AD"/>
    <w:rsid w:val="005E1BF9"/>
    <w:rsid w:val="005E2C6A"/>
    <w:rsid w:val="005E3B9D"/>
    <w:rsid w:val="005E5848"/>
    <w:rsid w:val="005F1A0D"/>
    <w:rsid w:val="005F6FA6"/>
    <w:rsid w:val="005F7A38"/>
    <w:rsid w:val="006035D1"/>
    <w:rsid w:val="00606D8B"/>
    <w:rsid w:val="0060744D"/>
    <w:rsid w:val="00615AA5"/>
    <w:rsid w:val="006225CF"/>
    <w:rsid w:val="00625E62"/>
    <w:rsid w:val="00630854"/>
    <w:rsid w:val="006333A4"/>
    <w:rsid w:val="00633D23"/>
    <w:rsid w:val="00637A31"/>
    <w:rsid w:val="00641DCD"/>
    <w:rsid w:val="006437E1"/>
    <w:rsid w:val="00643CF0"/>
    <w:rsid w:val="00644464"/>
    <w:rsid w:val="00644B26"/>
    <w:rsid w:val="00644BE4"/>
    <w:rsid w:val="00650041"/>
    <w:rsid w:val="00650062"/>
    <w:rsid w:val="00652A91"/>
    <w:rsid w:val="0065504D"/>
    <w:rsid w:val="00655622"/>
    <w:rsid w:val="00656DA3"/>
    <w:rsid w:val="00657559"/>
    <w:rsid w:val="006603BE"/>
    <w:rsid w:val="00661C9D"/>
    <w:rsid w:val="0066261B"/>
    <w:rsid w:val="0067190F"/>
    <w:rsid w:val="0067378B"/>
    <w:rsid w:val="00674058"/>
    <w:rsid w:val="00675628"/>
    <w:rsid w:val="00676A1C"/>
    <w:rsid w:val="00682C45"/>
    <w:rsid w:val="00682EC3"/>
    <w:rsid w:val="00685AD8"/>
    <w:rsid w:val="00686499"/>
    <w:rsid w:val="006876BB"/>
    <w:rsid w:val="00687A6D"/>
    <w:rsid w:val="006901EF"/>
    <w:rsid w:val="00691245"/>
    <w:rsid w:val="006920F7"/>
    <w:rsid w:val="0069414B"/>
    <w:rsid w:val="00694696"/>
    <w:rsid w:val="0069483C"/>
    <w:rsid w:val="006955E7"/>
    <w:rsid w:val="00695E2F"/>
    <w:rsid w:val="0069696F"/>
    <w:rsid w:val="006A016E"/>
    <w:rsid w:val="006A0846"/>
    <w:rsid w:val="006A1D50"/>
    <w:rsid w:val="006A2923"/>
    <w:rsid w:val="006A37E3"/>
    <w:rsid w:val="006A3973"/>
    <w:rsid w:val="006A6F3A"/>
    <w:rsid w:val="006B1FDC"/>
    <w:rsid w:val="006B2EE6"/>
    <w:rsid w:val="006B3929"/>
    <w:rsid w:val="006B4175"/>
    <w:rsid w:val="006B63A8"/>
    <w:rsid w:val="006C0B27"/>
    <w:rsid w:val="006C46AA"/>
    <w:rsid w:val="006D2F82"/>
    <w:rsid w:val="006D4733"/>
    <w:rsid w:val="006D4EAE"/>
    <w:rsid w:val="006E3238"/>
    <w:rsid w:val="006E4B83"/>
    <w:rsid w:val="006E4C85"/>
    <w:rsid w:val="006E5988"/>
    <w:rsid w:val="006F115C"/>
    <w:rsid w:val="006F1D22"/>
    <w:rsid w:val="006F1DBA"/>
    <w:rsid w:val="006F2EEF"/>
    <w:rsid w:val="006F5BA4"/>
    <w:rsid w:val="006F6BDC"/>
    <w:rsid w:val="006F7FCE"/>
    <w:rsid w:val="007015A6"/>
    <w:rsid w:val="00706FAB"/>
    <w:rsid w:val="0070703D"/>
    <w:rsid w:val="00710E32"/>
    <w:rsid w:val="007113A9"/>
    <w:rsid w:val="00712CC3"/>
    <w:rsid w:val="00714298"/>
    <w:rsid w:val="0071464D"/>
    <w:rsid w:val="007156F1"/>
    <w:rsid w:val="00715CDD"/>
    <w:rsid w:val="007207F3"/>
    <w:rsid w:val="00720E9A"/>
    <w:rsid w:val="00724814"/>
    <w:rsid w:val="007254BE"/>
    <w:rsid w:val="00726740"/>
    <w:rsid w:val="00727D7D"/>
    <w:rsid w:val="00731B21"/>
    <w:rsid w:val="0073491B"/>
    <w:rsid w:val="0073585A"/>
    <w:rsid w:val="00737A5A"/>
    <w:rsid w:val="00740B7A"/>
    <w:rsid w:val="00745C05"/>
    <w:rsid w:val="00746A2E"/>
    <w:rsid w:val="007509C8"/>
    <w:rsid w:val="00753456"/>
    <w:rsid w:val="007548CD"/>
    <w:rsid w:val="007619BA"/>
    <w:rsid w:val="00762226"/>
    <w:rsid w:val="00765476"/>
    <w:rsid w:val="00765BCC"/>
    <w:rsid w:val="00771C06"/>
    <w:rsid w:val="00772C66"/>
    <w:rsid w:val="00772E3F"/>
    <w:rsid w:val="00773578"/>
    <w:rsid w:val="00775EDE"/>
    <w:rsid w:val="007760DE"/>
    <w:rsid w:val="00781824"/>
    <w:rsid w:val="007826AA"/>
    <w:rsid w:val="00786DDF"/>
    <w:rsid w:val="0078704A"/>
    <w:rsid w:val="00787D25"/>
    <w:rsid w:val="00791B9A"/>
    <w:rsid w:val="0079324F"/>
    <w:rsid w:val="00794002"/>
    <w:rsid w:val="00794A2B"/>
    <w:rsid w:val="00797A96"/>
    <w:rsid w:val="007A1860"/>
    <w:rsid w:val="007A3E89"/>
    <w:rsid w:val="007A4DEC"/>
    <w:rsid w:val="007A61A2"/>
    <w:rsid w:val="007B0CE5"/>
    <w:rsid w:val="007B315F"/>
    <w:rsid w:val="007B3205"/>
    <w:rsid w:val="007B3237"/>
    <w:rsid w:val="007B5A16"/>
    <w:rsid w:val="007C00FA"/>
    <w:rsid w:val="007C0A5D"/>
    <w:rsid w:val="007C10BC"/>
    <w:rsid w:val="007C3A0D"/>
    <w:rsid w:val="007C3FE6"/>
    <w:rsid w:val="007C517B"/>
    <w:rsid w:val="007C5FFB"/>
    <w:rsid w:val="007C6EC6"/>
    <w:rsid w:val="007D03A1"/>
    <w:rsid w:val="007D1888"/>
    <w:rsid w:val="007D259B"/>
    <w:rsid w:val="007D396A"/>
    <w:rsid w:val="007D7037"/>
    <w:rsid w:val="007D7BED"/>
    <w:rsid w:val="007E059C"/>
    <w:rsid w:val="007E05E0"/>
    <w:rsid w:val="007E180D"/>
    <w:rsid w:val="007E2918"/>
    <w:rsid w:val="007E4510"/>
    <w:rsid w:val="007E466C"/>
    <w:rsid w:val="007E6104"/>
    <w:rsid w:val="007E62C1"/>
    <w:rsid w:val="007E663E"/>
    <w:rsid w:val="007E6BEA"/>
    <w:rsid w:val="007F0085"/>
    <w:rsid w:val="007F3457"/>
    <w:rsid w:val="007F4BF4"/>
    <w:rsid w:val="007F5638"/>
    <w:rsid w:val="007F5F25"/>
    <w:rsid w:val="007F7BBB"/>
    <w:rsid w:val="008006A6"/>
    <w:rsid w:val="00800DFF"/>
    <w:rsid w:val="00802A5A"/>
    <w:rsid w:val="00812835"/>
    <w:rsid w:val="00813877"/>
    <w:rsid w:val="00814B33"/>
    <w:rsid w:val="00814C22"/>
    <w:rsid w:val="00814D90"/>
    <w:rsid w:val="008160A7"/>
    <w:rsid w:val="00816159"/>
    <w:rsid w:val="00816620"/>
    <w:rsid w:val="0081697B"/>
    <w:rsid w:val="00817969"/>
    <w:rsid w:val="00817D85"/>
    <w:rsid w:val="00820F5E"/>
    <w:rsid w:val="00821327"/>
    <w:rsid w:val="00821A94"/>
    <w:rsid w:val="00823012"/>
    <w:rsid w:val="00824A99"/>
    <w:rsid w:val="0082652B"/>
    <w:rsid w:val="00826534"/>
    <w:rsid w:val="00830578"/>
    <w:rsid w:val="00830FC5"/>
    <w:rsid w:val="00835A4D"/>
    <w:rsid w:val="00836158"/>
    <w:rsid w:val="00837DBC"/>
    <w:rsid w:val="008421E0"/>
    <w:rsid w:val="00843906"/>
    <w:rsid w:val="00844712"/>
    <w:rsid w:val="00847203"/>
    <w:rsid w:val="00847516"/>
    <w:rsid w:val="00847620"/>
    <w:rsid w:val="008478D9"/>
    <w:rsid w:val="00850F9E"/>
    <w:rsid w:val="008531B3"/>
    <w:rsid w:val="008544A7"/>
    <w:rsid w:val="008545AC"/>
    <w:rsid w:val="00856CBC"/>
    <w:rsid w:val="00857E5B"/>
    <w:rsid w:val="00860114"/>
    <w:rsid w:val="00860164"/>
    <w:rsid w:val="008612C1"/>
    <w:rsid w:val="0086359C"/>
    <w:rsid w:val="00864771"/>
    <w:rsid w:val="00867419"/>
    <w:rsid w:val="008707E7"/>
    <w:rsid w:val="00870DAA"/>
    <w:rsid w:val="00870E9B"/>
    <w:rsid w:val="0088007F"/>
    <w:rsid w:val="00880D2B"/>
    <w:rsid w:val="00882232"/>
    <w:rsid w:val="008830B6"/>
    <w:rsid w:val="00884DD9"/>
    <w:rsid w:val="00885F70"/>
    <w:rsid w:val="00890733"/>
    <w:rsid w:val="00891BA0"/>
    <w:rsid w:val="00892643"/>
    <w:rsid w:val="008938B7"/>
    <w:rsid w:val="008944F0"/>
    <w:rsid w:val="008964CD"/>
    <w:rsid w:val="0089708C"/>
    <w:rsid w:val="008A0563"/>
    <w:rsid w:val="008A367D"/>
    <w:rsid w:val="008A3903"/>
    <w:rsid w:val="008A3BE8"/>
    <w:rsid w:val="008A3DC6"/>
    <w:rsid w:val="008A4318"/>
    <w:rsid w:val="008A4F02"/>
    <w:rsid w:val="008A6FA9"/>
    <w:rsid w:val="008A7271"/>
    <w:rsid w:val="008B0776"/>
    <w:rsid w:val="008B12CE"/>
    <w:rsid w:val="008B2732"/>
    <w:rsid w:val="008B459C"/>
    <w:rsid w:val="008B4FC8"/>
    <w:rsid w:val="008B64A3"/>
    <w:rsid w:val="008B69F9"/>
    <w:rsid w:val="008B7AB5"/>
    <w:rsid w:val="008B7AB8"/>
    <w:rsid w:val="008C25C2"/>
    <w:rsid w:val="008C2D30"/>
    <w:rsid w:val="008C7A94"/>
    <w:rsid w:val="008D249D"/>
    <w:rsid w:val="008D3186"/>
    <w:rsid w:val="008E0408"/>
    <w:rsid w:val="008E3746"/>
    <w:rsid w:val="008E3EE0"/>
    <w:rsid w:val="008E4C0F"/>
    <w:rsid w:val="008E522D"/>
    <w:rsid w:val="008E536B"/>
    <w:rsid w:val="008E72AB"/>
    <w:rsid w:val="008E7C3E"/>
    <w:rsid w:val="008F1C90"/>
    <w:rsid w:val="008F4509"/>
    <w:rsid w:val="008F47C0"/>
    <w:rsid w:val="008F68AE"/>
    <w:rsid w:val="008F7171"/>
    <w:rsid w:val="00900812"/>
    <w:rsid w:val="00900DE1"/>
    <w:rsid w:val="00905B45"/>
    <w:rsid w:val="00910130"/>
    <w:rsid w:val="0091259D"/>
    <w:rsid w:val="0091399D"/>
    <w:rsid w:val="00914524"/>
    <w:rsid w:val="0091507A"/>
    <w:rsid w:val="0091553A"/>
    <w:rsid w:val="00915BD2"/>
    <w:rsid w:val="0091681A"/>
    <w:rsid w:val="00916829"/>
    <w:rsid w:val="00920249"/>
    <w:rsid w:val="00920841"/>
    <w:rsid w:val="0092482A"/>
    <w:rsid w:val="00925598"/>
    <w:rsid w:val="00925E70"/>
    <w:rsid w:val="00926C85"/>
    <w:rsid w:val="009307E2"/>
    <w:rsid w:val="00930885"/>
    <w:rsid w:val="00932AF4"/>
    <w:rsid w:val="009332ED"/>
    <w:rsid w:val="00934177"/>
    <w:rsid w:val="00936B50"/>
    <w:rsid w:val="009370D5"/>
    <w:rsid w:val="00937224"/>
    <w:rsid w:val="00937C74"/>
    <w:rsid w:val="00940623"/>
    <w:rsid w:val="00941AE5"/>
    <w:rsid w:val="009423CA"/>
    <w:rsid w:val="00942E03"/>
    <w:rsid w:val="00943CDD"/>
    <w:rsid w:val="00946BAC"/>
    <w:rsid w:val="00954E0E"/>
    <w:rsid w:val="0095645D"/>
    <w:rsid w:val="009603D1"/>
    <w:rsid w:val="00961A68"/>
    <w:rsid w:val="00961EAA"/>
    <w:rsid w:val="00961FAB"/>
    <w:rsid w:val="00962126"/>
    <w:rsid w:val="00962BB2"/>
    <w:rsid w:val="00962D5E"/>
    <w:rsid w:val="00966592"/>
    <w:rsid w:val="00966650"/>
    <w:rsid w:val="00967D93"/>
    <w:rsid w:val="0097100E"/>
    <w:rsid w:val="00972C35"/>
    <w:rsid w:val="00974805"/>
    <w:rsid w:val="00975398"/>
    <w:rsid w:val="009776F0"/>
    <w:rsid w:val="00977940"/>
    <w:rsid w:val="00980057"/>
    <w:rsid w:val="00980972"/>
    <w:rsid w:val="0098172F"/>
    <w:rsid w:val="00981783"/>
    <w:rsid w:val="00983703"/>
    <w:rsid w:val="00990A2D"/>
    <w:rsid w:val="009918CD"/>
    <w:rsid w:val="00991F14"/>
    <w:rsid w:val="00991FB6"/>
    <w:rsid w:val="00992C30"/>
    <w:rsid w:val="00993463"/>
    <w:rsid w:val="00993B65"/>
    <w:rsid w:val="009973A4"/>
    <w:rsid w:val="009A4966"/>
    <w:rsid w:val="009A4A07"/>
    <w:rsid w:val="009A5DA7"/>
    <w:rsid w:val="009A5E1A"/>
    <w:rsid w:val="009A6118"/>
    <w:rsid w:val="009A65E9"/>
    <w:rsid w:val="009B04E7"/>
    <w:rsid w:val="009B370F"/>
    <w:rsid w:val="009B3AFA"/>
    <w:rsid w:val="009B4C36"/>
    <w:rsid w:val="009B5347"/>
    <w:rsid w:val="009B75B3"/>
    <w:rsid w:val="009B78FC"/>
    <w:rsid w:val="009C2F5E"/>
    <w:rsid w:val="009C418B"/>
    <w:rsid w:val="009D0CF9"/>
    <w:rsid w:val="009D173F"/>
    <w:rsid w:val="009D40C4"/>
    <w:rsid w:val="009D413B"/>
    <w:rsid w:val="009D42E9"/>
    <w:rsid w:val="009D4D7F"/>
    <w:rsid w:val="009D7700"/>
    <w:rsid w:val="009E022D"/>
    <w:rsid w:val="009E2FCE"/>
    <w:rsid w:val="009E3F16"/>
    <w:rsid w:val="009E4ACB"/>
    <w:rsid w:val="009E4C0B"/>
    <w:rsid w:val="009E6A82"/>
    <w:rsid w:val="009F09D0"/>
    <w:rsid w:val="009F58A4"/>
    <w:rsid w:val="009F7935"/>
    <w:rsid w:val="00A009BE"/>
    <w:rsid w:val="00A0126B"/>
    <w:rsid w:val="00A01685"/>
    <w:rsid w:val="00A02D6F"/>
    <w:rsid w:val="00A04200"/>
    <w:rsid w:val="00A04CB3"/>
    <w:rsid w:val="00A05413"/>
    <w:rsid w:val="00A06504"/>
    <w:rsid w:val="00A06BB5"/>
    <w:rsid w:val="00A07A5C"/>
    <w:rsid w:val="00A1566C"/>
    <w:rsid w:val="00A157A1"/>
    <w:rsid w:val="00A172F8"/>
    <w:rsid w:val="00A20176"/>
    <w:rsid w:val="00A21D40"/>
    <w:rsid w:val="00A2432D"/>
    <w:rsid w:val="00A257D9"/>
    <w:rsid w:val="00A26883"/>
    <w:rsid w:val="00A32B3D"/>
    <w:rsid w:val="00A33C47"/>
    <w:rsid w:val="00A34A3E"/>
    <w:rsid w:val="00A35086"/>
    <w:rsid w:val="00A3757C"/>
    <w:rsid w:val="00A379AF"/>
    <w:rsid w:val="00A402D7"/>
    <w:rsid w:val="00A433A3"/>
    <w:rsid w:val="00A460A1"/>
    <w:rsid w:val="00A4747F"/>
    <w:rsid w:val="00A47BDF"/>
    <w:rsid w:val="00A52060"/>
    <w:rsid w:val="00A54F3E"/>
    <w:rsid w:val="00A550A8"/>
    <w:rsid w:val="00A55B15"/>
    <w:rsid w:val="00A6013E"/>
    <w:rsid w:val="00A603AC"/>
    <w:rsid w:val="00A62D6A"/>
    <w:rsid w:val="00A65D42"/>
    <w:rsid w:val="00A72576"/>
    <w:rsid w:val="00A74324"/>
    <w:rsid w:val="00A75ACF"/>
    <w:rsid w:val="00A76FBF"/>
    <w:rsid w:val="00A77092"/>
    <w:rsid w:val="00A81295"/>
    <w:rsid w:val="00A81CE3"/>
    <w:rsid w:val="00A82095"/>
    <w:rsid w:val="00A84ECC"/>
    <w:rsid w:val="00A855AD"/>
    <w:rsid w:val="00A864B0"/>
    <w:rsid w:val="00A87A33"/>
    <w:rsid w:val="00A93CD2"/>
    <w:rsid w:val="00A93FC3"/>
    <w:rsid w:val="00A95A86"/>
    <w:rsid w:val="00A95D49"/>
    <w:rsid w:val="00A978AC"/>
    <w:rsid w:val="00A97E3C"/>
    <w:rsid w:val="00AA0BF9"/>
    <w:rsid w:val="00AA1166"/>
    <w:rsid w:val="00AA43E4"/>
    <w:rsid w:val="00AA5C3E"/>
    <w:rsid w:val="00AA7352"/>
    <w:rsid w:val="00AA7D45"/>
    <w:rsid w:val="00AB1713"/>
    <w:rsid w:val="00AB2BA1"/>
    <w:rsid w:val="00AB4B14"/>
    <w:rsid w:val="00AB4DE3"/>
    <w:rsid w:val="00AC0A66"/>
    <w:rsid w:val="00AC0ED6"/>
    <w:rsid w:val="00AC466A"/>
    <w:rsid w:val="00AC5430"/>
    <w:rsid w:val="00AD0FC3"/>
    <w:rsid w:val="00AD23EB"/>
    <w:rsid w:val="00AD3B25"/>
    <w:rsid w:val="00AD4BFC"/>
    <w:rsid w:val="00AD73E4"/>
    <w:rsid w:val="00AD7BB9"/>
    <w:rsid w:val="00AD7D22"/>
    <w:rsid w:val="00AE0F64"/>
    <w:rsid w:val="00AE15DB"/>
    <w:rsid w:val="00AE1E4C"/>
    <w:rsid w:val="00AE3564"/>
    <w:rsid w:val="00AE390F"/>
    <w:rsid w:val="00AE58EE"/>
    <w:rsid w:val="00AE6DE6"/>
    <w:rsid w:val="00AE7557"/>
    <w:rsid w:val="00AF070E"/>
    <w:rsid w:val="00AF13B8"/>
    <w:rsid w:val="00AF3877"/>
    <w:rsid w:val="00AF3DF2"/>
    <w:rsid w:val="00AF4DCA"/>
    <w:rsid w:val="00AF4FE4"/>
    <w:rsid w:val="00AF70F4"/>
    <w:rsid w:val="00B000F6"/>
    <w:rsid w:val="00B00914"/>
    <w:rsid w:val="00B01B77"/>
    <w:rsid w:val="00B01F0A"/>
    <w:rsid w:val="00B04792"/>
    <w:rsid w:val="00B05BE1"/>
    <w:rsid w:val="00B12527"/>
    <w:rsid w:val="00B14268"/>
    <w:rsid w:val="00B15E5E"/>
    <w:rsid w:val="00B166BF"/>
    <w:rsid w:val="00B23D5F"/>
    <w:rsid w:val="00B243EA"/>
    <w:rsid w:val="00B2552C"/>
    <w:rsid w:val="00B27915"/>
    <w:rsid w:val="00B30804"/>
    <w:rsid w:val="00B31128"/>
    <w:rsid w:val="00B31AC1"/>
    <w:rsid w:val="00B3348B"/>
    <w:rsid w:val="00B365D7"/>
    <w:rsid w:val="00B37B5D"/>
    <w:rsid w:val="00B37E20"/>
    <w:rsid w:val="00B41BAF"/>
    <w:rsid w:val="00B44A5B"/>
    <w:rsid w:val="00B44DED"/>
    <w:rsid w:val="00B5093D"/>
    <w:rsid w:val="00B517AE"/>
    <w:rsid w:val="00B52224"/>
    <w:rsid w:val="00B5488C"/>
    <w:rsid w:val="00B57C35"/>
    <w:rsid w:val="00B622B1"/>
    <w:rsid w:val="00B62558"/>
    <w:rsid w:val="00B63B95"/>
    <w:rsid w:val="00B6564F"/>
    <w:rsid w:val="00B6720C"/>
    <w:rsid w:val="00B67554"/>
    <w:rsid w:val="00B675FC"/>
    <w:rsid w:val="00B74B48"/>
    <w:rsid w:val="00B80436"/>
    <w:rsid w:val="00B80BC4"/>
    <w:rsid w:val="00B815F3"/>
    <w:rsid w:val="00B81719"/>
    <w:rsid w:val="00B822C7"/>
    <w:rsid w:val="00B831BA"/>
    <w:rsid w:val="00B84170"/>
    <w:rsid w:val="00B84211"/>
    <w:rsid w:val="00B84846"/>
    <w:rsid w:val="00B84AD5"/>
    <w:rsid w:val="00B90D94"/>
    <w:rsid w:val="00B91090"/>
    <w:rsid w:val="00B937D9"/>
    <w:rsid w:val="00B93BAE"/>
    <w:rsid w:val="00B94BCF"/>
    <w:rsid w:val="00B9707F"/>
    <w:rsid w:val="00B97D21"/>
    <w:rsid w:val="00BA0003"/>
    <w:rsid w:val="00BA0115"/>
    <w:rsid w:val="00BA2700"/>
    <w:rsid w:val="00BA4751"/>
    <w:rsid w:val="00BA52C9"/>
    <w:rsid w:val="00BB26A9"/>
    <w:rsid w:val="00BB2AC4"/>
    <w:rsid w:val="00BB51DD"/>
    <w:rsid w:val="00BB6E97"/>
    <w:rsid w:val="00BB72A7"/>
    <w:rsid w:val="00BB78BA"/>
    <w:rsid w:val="00BC221E"/>
    <w:rsid w:val="00BC232B"/>
    <w:rsid w:val="00BC2797"/>
    <w:rsid w:val="00BC3EE3"/>
    <w:rsid w:val="00BC43C4"/>
    <w:rsid w:val="00BC62B4"/>
    <w:rsid w:val="00BC6CE8"/>
    <w:rsid w:val="00BC7E94"/>
    <w:rsid w:val="00BD0B18"/>
    <w:rsid w:val="00BD1290"/>
    <w:rsid w:val="00BD145F"/>
    <w:rsid w:val="00BD18E4"/>
    <w:rsid w:val="00BD1E78"/>
    <w:rsid w:val="00BD5D60"/>
    <w:rsid w:val="00BD5D9B"/>
    <w:rsid w:val="00BD6299"/>
    <w:rsid w:val="00BE2AA0"/>
    <w:rsid w:val="00BE31DE"/>
    <w:rsid w:val="00BE3F32"/>
    <w:rsid w:val="00BE6531"/>
    <w:rsid w:val="00BE762A"/>
    <w:rsid w:val="00BE7BEE"/>
    <w:rsid w:val="00BE7FBA"/>
    <w:rsid w:val="00BF1A81"/>
    <w:rsid w:val="00BF3D88"/>
    <w:rsid w:val="00BF4134"/>
    <w:rsid w:val="00BF5A48"/>
    <w:rsid w:val="00BF7239"/>
    <w:rsid w:val="00BF76F7"/>
    <w:rsid w:val="00BF7BCB"/>
    <w:rsid w:val="00C0009C"/>
    <w:rsid w:val="00C00115"/>
    <w:rsid w:val="00C01BC9"/>
    <w:rsid w:val="00C03821"/>
    <w:rsid w:val="00C0546D"/>
    <w:rsid w:val="00C05A30"/>
    <w:rsid w:val="00C05CBC"/>
    <w:rsid w:val="00C06015"/>
    <w:rsid w:val="00C0673B"/>
    <w:rsid w:val="00C07EBF"/>
    <w:rsid w:val="00C115D2"/>
    <w:rsid w:val="00C125F7"/>
    <w:rsid w:val="00C12F11"/>
    <w:rsid w:val="00C13665"/>
    <w:rsid w:val="00C14659"/>
    <w:rsid w:val="00C14D67"/>
    <w:rsid w:val="00C1731D"/>
    <w:rsid w:val="00C21339"/>
    <w:rsid w:val="00C2308F"/>
    <w:rsid w:val="00C23152"/>
    <w:rsid w:val="00C2366A"/>
    <w:rsid w:val="00C23DDB"/>
    <w:rsid w:val="00C253EA"/>
    <w:rsid w:val="00C25CE5"/>
    <w:rsid w:val="00C26E3A"/>
    <w:rsid w:val="00C27D6A"/>
    <w:rsid w:val="00C27FA0"/>
    <w:rsid w:val="00C32A84"/>
    <w:rsid w:val="00C34460"/>
    <w:rsid w:val="00C355F9"/>
    <w:rsid w:val="00C3563D"/>
    <w:rsid w:val="00C37234"/>
    <w:rsid w:val="00C40814"/>
    <w:rsid w:val="00C45B91"/>
    <w:rsid w:val="00C46051"/>
    <w:rsid w:val="00C477F4"/>
    <w:rsid w:val="00C47DEE"/>
    <w:rsid w:val="00C50195"/>
    <w:rsid w:val="00C51FE2"/>
    <w:rsid w:val="00C5211C"/>
    <w:rsid w:val="00C52307"/>
    <w:rsid w:val="00C532DF"/>
    <w:rsid w:val="00C55882"/>
    <w:rsid w:val="00C55DC9"/>
    <w:rsid w:val="00C55EA8"/>
    <w:rsid w:val="00C56BE5"/>
    <w:rsid w:val="00C577C1"/>
    <w:rsid w:val="00C578B0"/>
    <w:rsid w:val="00C57D4E"/>
    <w:rsid w:val="00C627C5"/>
    <w:rsid w:val="00C639D7"/>
    <w:rsid w:val="00C63D35"/>
    <w:rsid w:val="00C66157"/>
    <w:rsid w:val="00C66239"/>
    <w:rsid w:val="00C6631A"/>
    <w:rsid w:val="00C71A4D"/>
    <w:rsid w:val="00C74BE7"/>
    <w:rsid w:val="00C75575"/>
    <w:rsid w:val="00C75703"/>
    <w:rsid w:val="00C8418E"/>
    <w:rsid w:val="00C846E4"/>
    <w:rsid w:val="00C859C6"/>
    <w:rsid w:val="00C87956"/>
    <w:rsid w:val="00C87A29"/>
    <w:rsid w:val="00C924F2"/>
    <w:rsid w:val="00C92E6F"/>
    <w:rsid w:val="00C9392E"/>
    <w:rsid w:val="00C93DB3"/>
    <w:rsid w:val="00C950F5"/>
    <w:rsid w:val="00C957C4"/>
    <w:rsid w:val="00C9681A"/>
    <w:rsid w:val="00CA176C"/>
    <w:rsid w:val="00CA2349"/>
    <w:rsid w:val="00CA565D"/>
    <w:rsid w:val="00CA6562"/>
    <w:rsid w:val="00CA6B69"/>
    <w:rsid w:val="00CA72C8"/>
    <w:rsid w:val="00CA7F25"/>
    <w:rsid w:val="00CB19C2"/>
    <w:rsid w:val="00CB4AAE"/>
    <w:rsid w:val="00CB53E6"/>
    <w:rsid w:val="00CB5CCB"/>
    <w:rsid w:val="00CB7E91"/>
    <w:rsid w:val="00CC18C4"/>
    <w:rsid w:val="00CC22E0"/>
    <w:rsid w:val="00CC5225"/>
    <w:rsid w:val="00CC641C"/>
    <w:rsid w:val="00CC64BF"/>
    <w:rsid w:val="00CD02A4"/>
    <w:rsid w:val="00CD0C4B"/>
    <w:rsid w:val="00CD5FF8"/>
    <w:rsid w:val="00CD66BA"/>
    <w:rsid w:val="00CE4F49"/>
    <w:rsid w:val="00CE5086"/>
    <w:rsid w:val="00CE7D0F"/>
    <w:rsid w:val="00CF015C"/>
    <w:rsid w:val="00CF1E71"/>
    <w:rsid w:val="00CF3A39"/>
    <w:rsid w:val="00CF5271"/>
    <w:rsid w:val="00CF595E"/>
    <w:rsid w:val="00CF7330"/>
    <w:rsid w:val="00D00206"/>
    <w:rsid w:val="00D00C63"/>
    <w:rsid w:val="00D03452"/>
    <w:rsid w:val="00D07C6A"/>
    <w:rsid w:val="00D07F6E"/>
    <w:rsid w:val="00D103FA"/>
    <w:rsid w:val="00D106A1"/>
    <w:rsid w:val="00D13462"/>
    <w:rsid w:val="00D13AAB"/>
    <w:rsid w:val="00D13B5A"/>
    <w:rsid w:val="00D21227"/>
    <w:rsid w:val="00D21A18"/>
    <w:rsid w:val="00D226F4"/>
    <w:rsid w:val="00D30299"/>
    <w:rsid w:val="00D316CB"/>
    <w:rsid w:val="00D332FF"/>
    <w:rsid w:val="00D34C4A"/>
    <w:rsid w:val="00D36142"/>
    <w:rsid w:val="00D3688C"/>
    <w:rsid w:val="00D42405"/>
    <w:rsid w:val="00D42F75"/>
    <w:rsid w:val="00D433EF"/>
    <w:rsid w:val="00D439A8"/>
    <w:rsid w:val="00D44F22"/>
    <w:rsid w:val="00D47D07"/>
    <w:rsid w:val="00D5040D"/>
    <w:rsid w:val="00D50779"/>
    <w:rsid w:val="00D50E32"/>
    <w:rsid w:val="00D54711"/>
    <w:rsid w:val="00D54DA0"/>
    <w:rsid w:val="00D56A4E"/>
    <w:rsid w:val="00D57107"/>
    <w:rsid w:val="00D571CD"/>
    <w:rsid w:val="00D60630"/>
    <w:rsid w:val="00D62651"/>
    <w:rsid w:val="00D62A83"/>
    <w:rsid w:val="00D63057"/>
    <w:rsid w:val="00D66216"/>
    <w:rsid w:val="00D6722F"/>
    <w:rsid w:val="00D71B1F"/>
    <w:rsid w:val="00D7219E"/>
    <w:rsid w:val="00D74199"/>
    <w:rsid w:val="00D778E1"/>
    <w:rsid w:val="00D8094E"/>
    <w:rsid w:val="00D80EFE"/>
    <w:rsid w:val="00D8256F"/>
    <w:rsid w:val="00D873E2"/>
    <w:rsid w:val="00D87D38"/>
    <w:rsid w:val="00D929E6"/>
    <w:rsid w:val="00D92D59"/>
    <w:rsid w:val="00D94FD1"/>
    <w:rsid w:val="00D9571A"/>
    <w:rsid w:val="00D96F65"/>
    <w:rsid w:val="00D973E5"/>
    <w:rsid w:val="00DA03C6"/>
    <w:rsid w:val="00DA0515"/>
    <w:rsid w:val="00DA20C4"/>
    <w:rsid w:val="00DA353D"/>
    <w:rsid w:val="00DA42C2"/>
    <w:rsid w:val="00DA4A02"/>
    <w:rsid w:val="00DA4EAC"/>
    <w:rsid w:val="00DA4F0E"/>
    <w:rsid w:val="00DA7B73"/>
    <w:rsid w:val="00DB04A9"/>
    <w:rsid w:val="00DB1E63"/>
    <w:rsid w:val="00DB1E70"/>
    <w:rsid w:val="00DB2945"/>
    <w:rsid w:val="00DB2FA4"/>
    <w:rsid w:val="00DB4848"/>
    <w:rsid w:val="00DB55CC"/>
    <w:rsid w:val="00DB5639"/>
    <w:rsid w:val="00DB6A84"/>
    <w:rsid w:val="00DB7856"/>
    <w:rsid w:val="00DC111A"/>
    <w:rsid w:val="00DC2972"/>
    <w:rsid w:val="00DC451D"/>
    <w:rsid w:val="00DC4A51"/>
    <w:rsid w:val="00DC4A76"/>
    <w:rsid w:val="00DC6DBB"/>
    <w:rsid w:val="00DC773C"/>
    <w:rsid w:val="00DD14D8"/>
    <w:rsid w:val="00DD34AC"/>
    <w:rsid w:val="00DD3CE0"/>
    <w:rsid w:val="00DD4545"/>
    <w:rsid w:val="00DD57DB"/>
    <w:rsid w:val="00DD5F33"/>
    <w:rsid w:val="00DD76E8"/>
    <w:rsid w:val="00DE0794"/>
    <w:rsid w:val="00DE0CB5"/>
    <w:rsid w:val="00DE4343"/>
    <w:rsid w:val="00DE6067"/>
    <w:rsid w:val="00DE67E6"/>
    <w:rsid w:val="00DE6D53"/>
    <w:rsid w:val="00DE7728"/>
    <w:rsid w:val="00DE78C3"/>
    <w:rsid w:val="00DF01D2"/>
    <w:rsid w:val="00DF1110"/>
    <w:rsid w:val="00DF3C59"/>
    <w:rsid w:val="00DF5014"/>
    <w:rsid w:val="00DF61DE"/>
    <w:rsid w:val="00DF68E6"/>
    <w:rsid w:val="00E0052C"/>
    <w:rsid w:val="00E01A50"/>
    <w:rsid w:val="00E01B5E"/>
    <w:rsid w:val="00E030B3"/>
    <w:rsid w:val="00E034AD"/>
    <w:rsid w:val="00E0395C"/>
    <w:rsid w:val="00E05BAC"/>
    <w:rsid w:val="00E05FCF"/>
    <w:rsid w:val="00E0652C"/>
    <w:rsid w:val="00E06E8D"/>
    <w:rsid w:val="00E075D7"/>
    <w:rsid w:val="00E12856"/>
    <w:rsid w:val="00E15B0C"/>
    <w:rsid w:val="00E1680F"/>
    <w:rsid w:val="00E20373"/>
    <w:rsid w:val="00E208D2"/>
    <w:rsid w:val="00E213B9"/>
    <w:rsid w:val="00E21DC0"/>
    <w:rsid w:val="00E22A0C"/>
    <w:rsid w:val="00E22BFA"/>
    <w:rsid w:val="00E23400"/>
    <w:rsid w:val="00E2449C"/>
    <w:rsid w:val="00E24CC2"/>
    <w:rsid w:val="00E24FC3"/>
    <w:rsid w:val="00E24FE3"/>
    <w:rsid w:val="00E25A0A"/>
    <w:rsid w:val="00E261D6"/>
    <w:rsid w:val="00E3173D"/>
    <w:rsid w:val="00E31FCD"/>
    <w:rsid w:val="00E338D8"/>
    <w:rsid w:val="00E3454F"/>
    <w:rsid w:val="00E34F4D"/>
    <w:rsid w:val="00E408F0"/>
    <w:rsid w:val="00E40B77"/>
    <w:rsid w:val="00E505DB"/>
    <w:rsid w:val="00E512F7"/>
    <w:rsid w:val="00E522DD"/>
    <w:rsid w:val="00E52A02"/>
    <w:rsid w:val="00E52C96"/>
    <w:rsid w:val="00E53599"/>
    <w:rsid w:val="00E54D85"/>
    <w:rsid w:val="00E557A8"/>
    <w:rsid w:val="00E564E0"/>
    <w:rsid w:val="00E57C9B"/>
    <w:rsid w:val="00E60F8D"/>
    <w:rsid w:val="00E60FAD"/>
    <w:rsid w:val="00E62F03"/>
    <w:rsid w:val="00E64D08"/>
    <w:rsid w:val="00E64FF8"/>
    <w:rsid w:val="00E67064"/>
    <w:rsid w:val="00E67426"/>
    <w:rsid w:val="00E709CF"/>
    <w:rsid w:val="00E70C96"/>
    <w:rsid w:val="00E746B3"/>
    <w:rsid w:val="00E75009"/>
    <w:rsid w:val="00E750DC"/>
    <w:rsid w:val="00E76D3C"/>
    <w:rsid w:val="00E8126C"/>
    <w:rsid w:val="00E81761"/>
    <w:rsid w:val="00E87496"/>
    <w:rsid w:val="00E8786E"/>
    <w:rsid w:val="00E87A71"/>
    <w:rsid w:val="00E90C78"/>
    <w:rsid w:val="00E91E88"/>
    <w:rsid w:val="00E9266B"/>
    <w:rsid w:val="00E96630"/>
    <w:rsid w:val="00E97233"/>
    <w:rsid w:val="00EA153D"/>
    <w:rsid w:val="00EA3C7B"/>
    <w:rsid w:val="00EA5AB9"/>
    <w:rsid w:val="00EA62A9"/>
    <w:rsid w:val="00EB3C74"/>
    <w:rsid w:val="00EB4E32"/>
    <w:rsid w:val="00EB50D9"/>
    <w:rsid w:val="00EB5AEA"/>
    <w:rsid w:val="00EB7535"/>
    <w:rsid w:val="00EB7821"/>
    <w:rsid w:val="00EC0C69"/>
    <w:rsid w:val="00EC1595"/>
    <w:rsid w:val="00EC17E2"/>
    <w:rsid w:val="00EC4EF0"/>
    <w:rsid w:val="00EC7258"/>
    <w:rsid w:val="00ED2380"/>
    <w:rsid w:val="00ED23E9"/>
    <w:rsid w:val="00ED55EE"/>
    <w:rsid w:val="00ED5D18"/>
    <w:rsid w:val="00ED6A6A"/>
    <w:rsid w:val="00ED72EB"/>
    <w:rsid w:val="00EE0318"/>
    <w:rsid w:val="00EE39AF"/>
    <w:rsid w:val="00EE5D02"/>
    <w:rsid w:val="00EE6148"/>
    <w:rsid w:val="00EE7C33"/>
    <w:rsid w:val="00EF0C8B"/>
    <w:rsid w:val="00EF10FB"/>
    <w:rsid w:val="00EF1BC9"/>
    <w:rsid w:val="00EF28EC"/>
    <w:rsid w:val="00EF6802"/>
    <w:rsid w:val="00EF7F66"/>
    <w:rsid w:val="00F01653"/>
    <w:rsid w:val="00F05CE4"/>
    <w:rsid w:val="00F062DC"/>
    <w:rsid w:val="00F07DCE"/>
    <w:rsid w:val="00F07EA6"/>
    <w:rsid w:val="00F10A0B"/>
    <w:rsid w:val="00F10CE5"/>
    <w:rsid w:val="00F13A11"/>
    <w:rsid w:val="00F156F5"/>
    <w:rsid w:val="00F171DA"/>
    <w:rsid w:val="00F178E2"/>
    <w:rsid w:val="00F2161D"/>
    <w:rsid w:val="00F24D7A"/>
    <w:rsid w:val="00F312BD"/>
    <w:rsid w:val="00F35EFB"/>
    <w:rsid w:val="00F40502"/>
    <w:rsid w:val="00F407E2"/>
    <w:rsid w:val="00F412C8"/>
    <w:rsid w:val="00F423FB"/>
    <w:rsid w:val="00F43063"/>
    <w:rsid w:val="00F4692D"/>
    <w:rsid w:val="00F50D3D"/>
    <w:rsid w:val="00F51E31"/>
    <w:rsid w:val="00F54627"/>
    <w:rsid w:val="00F56845"/>
    <w:rsid w:val="00F57611"/>
    <w:rsid w:val="00F65C7B"/>
    <w:rsid w:val="00F65CEE"/>
    <w:rsid w:val="00F6741C"/>
    <w:rsid w:val="00F70B80"/>
    <w:rsid w:val="00F716A2"/>
    <w:rsid w:val="00F71CF0"/>
    <w:rsid w:val="00F71D85"/>
    <w:rsid w:val="00F72B00"/>
    <w:rsid w:val="00F72EE9"/>
    <w:rsid w:val="00F746A4"/>
    <w:rsid w:val="00F772F0"/>
    <w:rsid w:val="00F80206"/>
    <w:rsid w:val="00F8090C"/>
    <w:rsid w:val="00F822B6"/>
    <w:rsid w:val="00F82303"/>
    <w:rsid w:val="00F83868"/>
    <w:rsid w:val="00F84141"/>
    <w:rsid w:val="00F8625B"/>
    <w:rsid w:val="00F86581"/>
    <w:rsid w:val="00F8691D"/>
    <w:rsid w:val="00F877F9"/>
    <w:rsid w:val="00F90129"/>
    <w:rsid w:val="00F9079D"/>
    <w:rsid w:val="00F9183B"/>
    <w:rsid w:val="00F94523"/>
    <w:rsid w:val="00F95FA3"/>
    <w:rsid w:val="00FA3356"/>
    <w:rsid w:val="00FA3871"/>
    <w:rsid w:val="00FA5A4E"/>
    <w:rsid w:val="00FA5BD5"/>
    <w:rsid w:val="00FA76AF"/>
    <w:rsid w:val="00FB0227"/>
    <w:rsid w:val="00FB0F48"/>
    <w:rsid w:val="00FB1C2D"/>
    <w:rsid w:val="00FB1E47"/>
    <w:rsid w:val="00FB31DF"/>
    <w:rsid w:val="00FB67F8"/>
    <w:rsid w:val="00FB7E51"/>
    <w:rsid w:val="00FC1D84"/>
    <w:rsid w:val="00FC2F4E"/>
    <w:rsid w:val="00FC5BEA"/>
    <w:rsid w:val="00FD3666"/>
    <w:rsid w:val="00FD4273"/>
    <w:rsid w:val="00FD68F7"/>
    <w:rsid w:val="00FD7541"/>
    <w:rsid w:val="00FD764A"/>
    <w:rsid w:val="00FE01C3"/>
    <w:rsid w:val="00FE0824"/>
    <w:rsid w:val="00FE13E6"/>
    <w:rsid w:val="00FE2184"/>
    <w:rsid w:val="00FE2B21"/>
    <w:rsid w:val="00FE3694"/>
    <w:rsid w:val="00FE3831"/>
    <w:rsid w:val="00FE4942"/>
    <w:rsid w:val="00FE5501"/>
    <w:rsid w:val="00FE6C9F"/>
    <w:rsid w:val="00FF03CB"/>
    <w:rsid w:val="00FF0E4E"/>
    <w:rsid w:val="00FF21EE"/>
    <w:rsid w:val="00FF564A"/>
    <w:rsid w:val="00FF58E2"/>
    <w:rsid w:val="00FF5E57"/>
    <w:rsid w:val="00FF613A"/>
    <w:rsid w:val="00FF65AB"/>
    <w:rsid w:val="00FF79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4"/>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0"/>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0"/>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5A"/>
    <w:pPr>
      <w:spacing w:after="200" w:line="276" w:lineRule="auto"/>
    </w:pPr>
    <w:rPr>
      <w:sz w:val="22"/>
      <w:szCs w:val="22"/>
    </w:rPr>
  </w:style>
  <w:style w:type="paragraph" w:styleId="Heading1">
    <w:name w:val="heading 1"/>
    <w:basedOn w:val="Normal"/>
    <w:next w:val="Normal"/>
    <w:link w:val="Heading1Char"/>
    <w:uiPriority w:val="9"/>
    <w:qFormat/>
    <w:rsid w:val="000918F4"/>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091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309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Char"/>
    <w:basedOn w:val="Normal"/>
    <w:link w:val="FootnoteTextChar"/>
    <w:uiPriority w:val="99"/>
    <w:unhideWhenUsed/>
    <w:qFormat/>
    <w:rsid w:val="00902F77"/>
    <w:pPr>
      <w:spacing w:after="0" w:line="240" w:lineRule="auto"/>
    </w:pPr>
    <w:rPr>
      <w:sz w:val="24"/>
      <w:szCs w:val="24"/>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902F77"/>
    <w:rPr>
      <w:sz w:val="24"/>
      <w:szCs w:val="24"/>
    </w:rPr>
  </w:style>
  <w:style w:type="character" w:styleId="FootnoteReference">
    <w:name w:val="footnote reference"/>
    <w:aliases w:val="titulo 2,16 Point,Superscript 6 Point,ftref,Fußnotenzeichen DISS,BVI fnr, BVI fnr,Знак сноски 1,referencia nota al pie,FC,Footnote Referencefra,Ref. de nota al pie.,Style 24,pie pddes,Footnote Reference Number,Footnote,Ref,fr"/>
    <w:basedOn w:val="DefaultParagraphFont"/>
    <w:uiPriority w:val="99"/>
    <w:unhideWhenUsed/>
    <w:qFormat/>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CommentTextChar">
    <w:name w:val="Comment Text Char"/>
    <w:basedOn w:val="DefaultParagraphFont"/>
    <w:link w:val="CommentText"/>
    <w:uiPriority w:val="99"/>
    <w:rsid w:val="009365EC"/>
  </w:style>
  <w:style w:type="paragraph" w:styleId="CommentSubject">
    <w:name w:val="annotation subject"/>
    <w:basedOn w:val="CommentText"/>
    <w:next w:val="CommentText"/>
    <w:link w:val="CommentSubjectChar"/>
    <w:rsid w:val="009365EC"/>
    <w:rPr>
      <w:b/>
      <w:bCs/>
    </w:rPr>
  </w:style>
  <w:style w:type="character" w:customStyle="1" w:styleId="CommentSubjectChar">
    <w:name w:val="Comment Subject Char"/>
    <w:basedOn w:val="CommentTextChar"/>
    <w:link w:val="CommentSubject"/>
    <w:rsid w:val="009365EC"/>
    <w:rPr>
      <w:b/>
      <w:bCs/>
    </w:rPr>
  </w:style>
  <w:style w:type="table" w:customStyle="1" w:styleId="NoteLevel31">
    <w:name w:val="Note Level 31"/>
    <w:basedOn w:val="TableNormal"/>
    <w:uiPriority w:val="60"/>
    <w:rsid w:val="004102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4102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102C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102C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102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102C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4102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A0126B"/>
    <w:rPr>
      <w:color w:val="808080"/>
    </w:rPr>
  </w:style>
  <w:style w:type="paragraph" w:customStyle="1" w:styleId="Chapter">
    <w:name w:val="Chapter"/>
    <w:basedOn w:val="Normal"/>
    <w:next w:val="Normal"/>
    <w:rsid w:val="00E05BAC"/>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paragraph+1"/>
    <w:basedOn w:val="BodyTextIndent"/>
    <w:link w:val="ParagraphChar"/>
    <w:qFormat/>
    <w:rsid w:val="00E05BAC"/>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05BAC"/>
    <w:pPr>
      <w:numPr>
        <w:ilvl w:val="2"/>
        <w:numId w:val="2"/>
      </w:numPr>
      <w:tabs>
        <w:tab w:val="clear" w:pos="1152"/>
      </w:tabs>
      <w:spacing w:before="120" w:line="240" w:lineRule="auto"/>
      <w:ind w:left="2160" w:hanging="360"/>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05BAC"/>
    <w:pPr>
      <w:numPr>
        <w:ilvl w:val="3"/>
      </w:numPr>
      <w:tabs>
        <w:tab w:val="clear" w:pos="1584"/>
        <w:tab w:val="left" w:pos="0"/>
      </w:tabs>
      <w:ind w:left="2880" w:hanging="360"/>
    </w:pPr>
  </w:style>
  <w:style w:type="character" w:customStyle="1" w:styleId="ParagraphChar">
    <w:name w:val="Paragraph Char"/>
    <w:aliases w:val="paragraph Char,p Char,PARAGRAPH Char,PG Char,pa Char,at Char"/>
    <w:link w:val="Paragraph"/>
    <w:rsid w:val="00E05BAC"/>
    <w:rPr>
      <w:rFonts w:ascii="Times New Roman" w:eastAsia="Times New Roman" w:hAnsi="Times New Roman"/>
      <w:sz w:val="24"/>
      <w:lang w:val="es-ES"/>
    </w:rPr>
  </w:style>
  <w:style w:type="paragraph" w:styleId="BodyTextIndent">
    <w:name w:val="Body Text Indent"/>
    <w:basedOn w:val="Normal"/>
    <w:link w:val="BodyTextIndentChar"/>
    <w:uiPriority w:val="99"/>
    <w:semiHidden/>
    <w:unhideWhenUsed/>
    <w:rsid w:val="00E05BAC"/>
    <w:pPr>
      <w:spacing w:after="120"/>
      <w:ind w:left="360"/>
    </w:pPr>
  </w:style>
  <w:style w:type="character" w:customStyle="1" w:styleId="BodyTextIndentChar">
    <w:name w:val="Body Text Indent Char"/>
    <w:basedOn w:val="DefaultParagraphFont"/>
    <w:link w:val="BodyTextIndent"/>
    <w:uiPriority w:val="99"/>
    <w:semiHidden/>
    <w:rsid w:val="00E05BAC"/>
    <w:rPr>
      <w:sz w:val="22"/>
      <w:szCs w:val="22"/>
    </w:rPr>
  </w:style>
  <w:style w:type="paragraph" w:styleId="BodyTextIndent3">
    <w:name w:val="Body Text Indent 3"/>
    <w:basedOn w:val="Normal"/>
    <w:link w:val="BodyTextIndent3Char"/>
    <w:uiPriority w:val="99"/>
    <w:semiHidden/>
    <w:unhideWhenUsed/>
    <w:rsid w:val="00E05B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BAC"/>
    <w:rPr>
      <w:sz w:val="16"/>
      <w:szCs w:val="16"/>
    </w:rPr>
  </w:style>
  <w:style w:type="paragraph" w:customStyle="1" w:styleId="RegheadTab">
    <w:name w:val="RegheadTab"/>
    <w:basedOn w:val="Normal"/>
    <w:rsid w:val="00E05BAC"/>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0918F4"/>
    <w:pPr>
      <w:spacing w:after="120" w:line="480" w:lineRule="auto"/>
    </w:pPr>
  </w:style>
  <w:style w:type="character" w:customStyle="1" w:styleId="BodyText2Char">
    <w:name w:val="Body Text 2 Char"/>
    <w:basedOn w:val="DefaultParagraphFont"/>
    <w:link w:val="BodyText2"/>
    <w:uiPriority w:val="99"/>
    <w:semiHidden/>
    <w:rsid w:val="000918F4"/>
    <w:rPr>
      <w:sz w:val="22"/>
      <w:szCs w:val="22"/>
    </w:rPr>
  </w:style>
  <w:style w:type="paragraph" w:customStyle="1" w:styleId="Seccion">
    <w:name w:val="Seccion"/>
    <w:basedOn w:val="Heading2"/>
    <w:link w:val="SeccionCar"/>
    <w:qFormat/>
    <w:rsid w:val="000918F4"/>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0918F4"/>
    <w:rPr>
      <w:rFonts w:ascii="Times New Roman" w:eastAsia="Times New Roman" w:hAnsi="Times New Roman"/>
      <w:b/>
      <w:bCs/>
      <w:sz w:val="24"/>
      <w:szCs w:val="24"/>
      <w:lang w:val="es-ES"/>
    </w:rPr>
  </w:style>
  <w:style w:type="paragraph" w:customStyle="1" w:styleId="Titulo">
    <w:name w:val="Titulo"/>
    <w:basedOn w:val="Normal"/>
    <w:link w:val="TituloCar"/>
    <w:qFormat/>
    <w:rsid w:val="000918F4"/>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0918F4"/>
    <w:rPr>
      <w:rFonts w:ascii="Times New Roman" w:eastAsia="Times New Roman" w:hAnsi="Times New Roman"/>
      <w:b/>
      <w:kern w:val="2"/>
      <w:sz w:val="24"/>
      <w:szCs w:val="24"/>
      <w:shd w:val="clear" w:color="auto" w:fill="FFFFFF"/>
      <w:lang w:val="es-ES" w:eastAsia="ko-KR"/>
    </w:rPr>
  </w:style>
  <w:style w:type="character" w:customStyle="1" w:styleId="Heading2Char">
    <w:name w:val="Heading 2 Char"/>
    <w:basedOn w:val="DefaultParagraphFont"/>
    <w:link w:val="Heading2"/>
    <w:uiPriority w:val="9"/>
    <w:semiHidden/>
    <w:rsid w:val="000918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918F4"/>
    <w:rPr>
      <w:rFonts w:ascii="Times New Roman" w:eastAsia="Times New Roman" w:hAnsi="Times New Roman"/>
      <w:b/>
      <w:bCs/>
      <w:sz w:val="28"/>
      <w:szCs w:val="28"/>
      <w:lang w:val="es-ES"/>
    </w:rPr>
  </w:style>
  <w:style w:type="table" w:customStyle="1" w:styleId="Tablaconcuadrcula1">
    <w:name w:val="Tabla con cuadrícula1"/>
    <w:basedOn w:val="TableNormal"/>
    <w:next w:val="TableGrid"/>
    <w:uiPriority w:val="59"/>
    <w:rsid w:val="000918F4"/>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163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63C5"/>
    <w:rPr>
      <w:rFonts w:ascii="Tahoma" w:hAnsi="Tahoma" w:cs="Tahoma"/>
      <w:sz w:val="16"/>
      <w:szCs w:val="16"/>
    </w:rPr>
  </w:style>
  <w:style w:type="table" w:customStyle="1" w:styleId="Sombreadoclaro-nfasis12">
    <w:name w:val="Sombreado claro - Énfasis 12"/>
    <w:basedOn w:val="TableNormal"/>
    <w:uiPriority w:val="60"/>
    <w:rsid w:val="00027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027B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027BD0"/>
    <w:rPr>
      <w:sz w:val="22"/>
      <w:szCs w:val="22"/>
    </w:rPr>
  </w:style>
  <w:style w:type="paragraph" w:customStyle="1" w:styleId="TitulopostI">
    <w:name w:val="Titulo post I"/>
    <w:basedOn w:val="Normal"/>
    <w:link w:val="TitulopostICar"/>
    <w:qFormat/>
    <w:rsid w:val="0025036F"/>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FD764A"/>
    <w:pPr>
      <w:numPr>
        <w:numId w:val="3"/>
      </w:numPr>
      <w:spacing w:before="0" w:after="0" w:line="480" w:lineRule="auto"/>
    </w:pPr>
    <w:rPr>
      <w:kern w:val="28"/>
    </w:rPr>
  </w:style>
  <w:style w:type="character" w:customStyle="1" w:styleId="TitulopostICar">
    <w:name w:val="Titulo post I Car"/>
    <w:basedOn w:val="DefaultParagraphFont"/>
    <w:link w:val="TitulopostI"/>
    <w:rsid w:val="0025036F"/>
    <w:rPr>
      <w:rFonts w:ascii="Times New Roman" w:hAnsi="Times New Roman"/>
      <w:b/>
      <w:sz w:val="24"/>
      <w:szCs w:val="24"/>
      <w:lang w:val="es-ES"/>
    </w:rPr>
  </w:style>
  <w:style w:type="paragraph" w:customStyle="1" w:styleId="Estilo1">
    <w:name w:val="Estilo1"/>
    <w:basedOn w:val="Paragraph"/>
    <w:link w:val="Estilo1Car"/>
    <w:qFormat/>
    <w:rsid w:val="00FD764A"/>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FD764A"/>
    <w:rPr>
      <w:rFonts w:ascii="Times New Roman" w:eastAsia="Times New Roman" w:hAnsi="Times New Roman"/>
      <w:kern w:val="28"/>
      <w:sz w:val="24"/>
      <w:lang w:val="es-ES"/>
    </w:rPr>
  </w:style>
  <w:style w:type="paragraph" w:customStyle="1" w:styleId="Entabla">
    <w:name w:val="Entabla"/>
    <w:basedOn w:val="Normal"/>
    <w:link w:val="EntablaCar"/>
    <w:qFormat/>
    <w:rsid w:val="00FE2B21"/>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FD764A"/>
    <w:rPr>
      <w:rFonts w:ascii="Times New Roman" w:eastAsia="Times New Roman" w:hAnsi="Times New Roman"/>
      <w:sz w:val="24"/>
      <w:szCs w:val="24"/>
      <w:lang w:val="es-ES"/>
    </w:rPr>
  </w:style>
  <w:style w:type="paragraph" w:customStyle="1" w:styleId="TituloTabla">
    <w:name w:val="Titulo Tabla"/>
    <w:basedOn w:val="Normal"/>
    <w:link w:val="TituloTablaCar"/>
    <w:qFormat/>
    <w:rsid w:val="00BB26A9"/>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FE2B21"/>
    <w:rPr>
      <w:rFonts w:ascii="Times New Roman" w:eastAsia="Times New Roman" w:hAnsi="Times New Roman"/>
      <w:color w:val="000000"/>
      <w:sz w:val="22"/>
      <w:szCs w:val="22"/>
      <w:lang w:val="es-ES"/>
    </w:rPr>
  </w:style>
  <w:style w:type="paragraph" w:customStyle="1" w:styleId="Anexo">
    <w:name w:val="Anexo"/>
    <w:basedOn w:val="Paragraph"/>
    <w:link w:val="AnexoCar"/>
    <w:qFormat/>
    <w:rsid w:val="00F407E2"/>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BB26A9"/>
    <w:rPr>
      <w:rFonts w:ascii="Times New Roman" w:eastAsia="Times New Roman" w:hAnsi="Times New Roman"/>
      <w:b/>
      <w:bCs/>
      <w:color w:val="000000"/>
      <w:sz w:val="22"/>
      <w:szCs w:val="22"/>
      <w:lang w:val="es-ES"/>
    </w:rPr>
  </w:style>
  <w:style w:type="paragraph" w:customStyle="1" w:styleId="Vietasanexo">
    <w:name w:val="Viñetas anexo"/>
    <w:basedOn w:val="Normal"/>
    <w:link w:val="VietasanexoCar"/>
    <w:qFormat/>
    <w:rsid w:val="00F407E2"/>
    <w:pPr>
      <w:numPr>
        <w:ilvl w:val="1"/>
        <w:numId w:val="6"/>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F407E2"/>
    <w:rPr>
      <w:rFonts w:ascii="Times New Roman" w:eastAsia="Times New Roman" w:hAnsi="Times New Roman"/>
      <w:sz w:val="24"/>
      <w:szCs w:val="24"/>
      <w:lang w:val="es-ES"/>
    </w:rPr>
  </w:style>
  <w:style w:type="paragraph" w:customStyle="1" w:styleId="TItuloAnexo">
    <w:name w:val="TItulo Anexo"/>
    <w:basedOn w:val="Seccion"/>
    <w:link w:val="TItuloAnexoCar"/>
    <w:qFormat/>
    <w:rsid w:val="00B84211"/>
    <w:pPr>
      <w:numPr>
        <w:numId w:val="7"/>
      </w:numPr>
    </w:pPr>
  </w:style>
  <w:style w:type="character" w:customStyle="1" w:styleId="VietasanexoCar">
    <w:name w:val="Viñetas anexo Car"/>
    <w:basedOn w:val="DefaultParagraphFont"/>
    <w:link w:val="Vietasanexo"/>
    <w:rsid w:val="00F407E2"/>
    <w:rPr>
      <w:rFonts w:ascii="Times New Roman" w:hAnsi="Times New Roman"/>
      <w:sz w:val="24"/>
      <w:szCs w:val="24"/>
      <w:lang w:val="es-AR"/>
    </w:rPr>
  </w:style>
  <w:style w:type="character" w:customStyle="1" w:styleId="TItuloAnexoCar">
    <w:name w:val="TItulo Anexo Car"/>
    <w:basedOn w:val="SeccionCar"/>
    <w:link w:val="TItuloAnexo"/>
    <w:rsid w:val="00B84211"/>
    <w:rPr>
      <w:rFonts w:ascii="Times New Roman" w:eastAsia="Times New Roman" w:hAnsi="Times New Roman"/>
      <w:b/>
      <w:bCs/>
      <w:sz w:val="24"/>
      <w:szCs w:val="24"/>
      <w:lang w:val="es-ES"/>
    </w:rPr>
  </w:style>
  <w:style w:type="paragraph" w:customStyle="1" w:styleId="Titulobisanexo">
    <w:name w:val="Titulo bis anexo"/>
    <w:basedOn w:val="TItuloAnexo"/>
    <w:link w:val="TitulobisanexoCar"/>
    <w:qFormat/>
    <w:rsid w:val="00F8691D"/>
    <w:pPr>
      <w:numPr>
        <w:numId w:val="0"/>
      </w:numPr>
      <w:spacing w:before="0"/>
      <w:ind w:left="709"/>
    </w:pPr>
  </w:style>
  <w:style w:type="character" w:customStyle="1" w:styleId="TitulobisanexoCar">
    <w:name w:val="Titulo bis anexo Car"/>
    <w:basedOn w:val="TItuloAnexoCar"/>
    <w:link w:val="Titulobisanexo"/>
    <w:rsid w:val="00F8691D"/>
    <w:rPr>
      <w:rFonts w:ascii="Times New Roman" w:eastAsia="Times New Roman" w:hAnsi="Times New Roman"/>
      <w:b/>
      <w:bCs/>
      <w:sz w:val="24"/>
      <w:szCs w:val="24"/>
      <w:lang w:val="es-ES"/>
    </w:rPr>
  </w:style>
  <w:style w:type="character" w:customStyle="1" w:styleId="ListParagraphChar">
    <w:name w:val="List Paragraph Char"/>
    <w:link w:val="ListParagraph"/>
    <w:uiPriority w:val="34"/>
    <w:locked/>
    <w:rsid w:val="009A6118"/>
    <w:rPr>
      <w:sz w:val="22"/>
      <w:szCs w:val="22"/>
    </w:rPr>
  </w:style>
  <w:style w:type="character" w:styleId="Hyperlink">
    <w:name w:val="Hyperlink"/>
    <w:basedOn w:val="DefaultParagraphFont"/>
    <w:rsid w:val="00B6720C"/>
    <w:rPr>
      <w:color w:val="0000FF"/>
      <w:u w:val="single"/>
    </w:rPr>
  </w:style>
  <w:style w:type="paragraph" w:styleId="NormalWeb">
    <w:name w:val="Normal (Web)"/>
    <w:basedOn w:val="Normal"/>
    <w:uiPriority w:val="99"/>
    <w:unhideWhenUsed/>
    <w:rsid w:val="003D5197"/>
    <w:pPr>
      <w:spacing w:before="100" w:beforeAutospacing="1" w:after="100" w:afterAutospacing="1" w:line="240" w:lineRule="auto"/>
    </w:pPr>
    <w:rPr>
      <w:rFonts w:ascii="Times New Roman" w:eastAsia="Times New Roman" w:hAnsi="Times New Roman"/>
      <w:sz w:val="24"/>
      <w:szCs w:val="24"/>
      <w:lang w:val="es-PY" w:eastAsia="es-PY"/>
    </w:rPr>
  </w:style>
  <w:style w:type="character" w:customStyle="1" w:styleId="normaltextrun1">
    <w:name w:val="normaltextrun1"/>
    <w:basedOn w:val="DefaultParagraphFont"/>
    <w:rsid w:val="00120945"/>
  </w:style>
  <w:style w:type="character" w:customStyle="1" w:styleId="Heading5Char">
    <w:name w:val="Heading 5 Char"/>
    <w:basedOn w:val="DefaultParagraphFont"/>
    <w:link w:val="Heading5"/>
    <w:rsid w:val="001309E8"/>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49233991">
      <w:bodyDiv w:val="1"/>
      <w:marLeft w:val="0"/>
      <w:marRight w:val="0"/>
      <w:marTop w:val="0"/>
      <w:marBottom w:val="0"/>
      <w:divBdr>
        <w:top w:val="none" w:sz="0" w:space="0" w:color="auto"/>
        <w:left w:val="none" w:sz="0" w:space="0" w:color="auto"/>
        <w:bottom w:val="none" w:sz="0" w:space="0" w:color="auto"/>
        <w:right w:val="none" w:sz="0" w:space="0" w:color="auto"/>
      </w:divBdr>
    </w:div>
    <w:div w:id="198472797">
      <w:bodyDiv w:val="1"/>
      <w:marLeft w:val="0"/>
      <w:marRight w:val="0"/>
      <w:marTop w:val="0"/>
      <w:marBottom w:val="0"/>
      <w:divBdr>
        <w:top w:val="none" w:sz="0" w:space="0" w:color="auto"/>
        <w:left w:val="none" w:sz="0" w:space="0" w:color="auto"/>
        <w:bottom w:val="none" w:sz="0" w:space="0" w:color="auto"/>
        <w:right w:val="none" w:sz="0" w:space="0" w:color="auto"/>
      </w:divBdr>
    </w:div>
    <w:div w:id="212012222">
      <w:bodyDiv w:val="1"/>
      <w:marLeft w:val="0"/>
      <w:marRight w:val="0"/>
      <w:marTop w:val="0"/>
      <w:marBottom w:val="0"/>
      <w:divBdr>
        <w:top w:val="none" w:sz="0" w:space="0" w:color="auto"/>
        <w:left w:val="none" w:sz="0" w:space="0" w:color="auto"/>
        <w:bottom w:val="none" w:sz="0" w:space="0" w:color="auto"/>
        <w:right w:val="none" w:sz="0" w:space="0" w:color="auto"/>
      </w:divBdr>
    </w:div>
    <w:div w:id="214701280">
      <w:bodyDiv w:val="1"/>
      <w:marLeft w:val="0"/>
      <w:marRight w:val="0"/>
      <w:marTop w:val="0"/>
      <w:marBottom w:val="0"/>
      <w:divBdr>
        <w:top w:val="none" w:sz="0" w:space="0" w:color="auto"/>
        <w:left w:val="none" w:sz="0" w:space="0" w:color="auto"/>
        <w:bottom w:val="none" w:sz="0" w:space="0" w:color="auto"/>
        <w:right w:val="none" w:sz="0" w:space="0" w:color="auto"/>
      </w:divBdr>
    </w:div>
    <w:div w:id="337274548">
      <w:bodyDiv w:val="1"/>
      <w:marLeft w:val="0"/>
      <w:marRight w:val="0"/>
      <w:marTop w:val="0"/>
      <w:marBottom w:val="0"/>
      <w:divBdr>
        <w:top w:val="none" w:sz="0" w:space="0" w:color="auto"/>
        <w:left w:val="none" w:sz="0" w:space="0" w:color="auto"/>
        <w:bottom w:val="none" w:sz="0" w:space="0" w:color="auto"/>
        <w:right w:val="none" w:sz="0" w:space="0" w:color="auto"/>
      </w:divBdr>
    </w:div>
    <w:div w:id="357970649">
      <w:bodyDiv w:val="1"/>
      <w:marLeft w:val="0"/>
      <w:marRight w:val="0"/>
      <w:marTop w:val="0"/>
      <w:marBottom w:val="0"/>
      <w:divBdr>
        <w:top w:val="none" w:sz="0" w:space="0" w:color="auto"/>
        <w:left w:val="none" w:sz="0" w:space="0" w:color="auto"/>
        <w:bottom w:val="none" w:sz="0" w:space="0" w:color="auto"/>
        <w:right w:val="none" w:sz="0" w:space="0" w:color="auto"/>
      </w:divBdr>
    </w:div>
    <w:div w:id="372006223">
      <w:bodyDiv w:val="1"/>
      <w:marLeft w:val="0"/>
      <w:marRight w:val="0"/>
      <w:marTop w:val="0"/>
      <w:marBottom w:val="0"/>
      <w:divBdr>
        <w:top w:val="none" w:sz="0" w:space="0" w:color="auto"/>
        <w:left w:val="none" w:sz="0" w:space="0" w:color="auto"/>
        <w:bottom w:val="none" w:sz="0" w:space="0" w:color="auto"/>
        <w:right w:val="none" w:sz="0" w:space="0" w:color="auto"/>
      </w:divBdr>
    </w:div>
    <w:div w:id="402795198">
      <w:bodyDiv w:val="1"/>
      <w:marLeft w:val="0"/>
      <w:marRight w:val="0"/>
      <w:marTop w:val="0"/>
      <w:marBottom w:val="0"/>
      <w:divBdr>
        <w:top w:val="none" w:sz="0" w:space="0" w:color="auto"/>
        <w:left w:val="none" w:sz="0" w:space="0" w:color="auto"/>
        <w:bottom w:val="none" w:sz="0" w:space="0" w:color="auto"/>
        <w:right w:val="none" w:sz="0" w:space="0" w:color="auto"/>
      </w:divBdr>
    </w:div>
    <w:div w:id="420375366">
      <w:bodyDiv w:val="1"/>
      <w:marLeft w:val="0"/>
      <w:marRight w:val="0"/>
      <w:marTop w:val="0"/>
      <w:marBottom w:val="0"/>
      <w:divBdr>
        <w:top w:val="none" w:sz="0" w:space="0" w:color="auto"/>
        <w:left w:val="none" w:sz="0" w:space="0" w:color="auto"/>
        <w:bottom w:val="none" w:sz="0" w:space="0" w:color="auto"/>
        <w:right w:val="none" w:sz="0" w:space="0" w:color="auto"/>
      </w:divBdr>
    </w:div>
    <w:div w:id="432674786">
      <w:bodyDiv w:val="1"/>
      <w:marLeft w:val="0"/>
      <w:marRight w:val="0"/>
      <w:marTop w:val="0"/>
      <w:marBottom w:val="0"/>
      <w:divBdr>
        <w:top w:val="none" w:sz="0" w:space="0" w:color="auto"/>
        <w:left w:val="none" w:sz="0" w:space="0" w:color="auto"/>
        <w:bottom w:val="none" w:sz="0" w:space="0" w:color="auto"/>
        <w:right w:val="none" w:sz="0" w:space="0" w:color="auto"/>
      </w:divBdr>
    </w:div>
    <w:div w:id="481385405">
      <w:bodyDiv w:val="1"/>
      <w:marLeft w:val="0"/>
      <w:marRight w:val="0"/>
      <w:marTop w:val="0"/>
      <w:marBottom w:val="0"/>
      <w:divBdr>
        <w:top w:val="none" w:sz="0" w:space="0" w:color="auto"/>
        <w:left w:val="none" w:sz="0" w:space="0" w:color="auto"/>
        <w:bottom w:val="none" w:sz="0" w:space="0" w:color="auto"/>
        <w:right w:val="none" w:sz="0" w:space="0" w:color="auto"/>
      </w:divBdr>
    </w:div>
    <w:div w:id="553547297">
      <w:bodyDiv w:val="1"/>
      <w:marLeft w:val="0"/>
      <w:marRight w:val="0"/>
      <w:marTop w:val="0"/>
      <w:marBottom w:val="0"/>
      <w:divBdr>
        <w:top w:val="none" w:sz="0" w:space="0" w:color="auto"/>
        <w:left w:val="none" w:sz="0" w:space="0" w:color="auto"/>
        <w:bottom w:val="none" w:sz="0" w:space="0" w:color="auto"/>
        <w:right w:val="none" w:sz="0" w:space="0" w:color="auto"/>
      </w:divBdr>
    </w:div>
    <w:div w:id="558712962">
      <w:bodyDiv w:val="1"/>
      <w:marLeft w:val="0"/>
      <w:marRight w:val="0"/>
      <w:marTop w:val="0"/>
      <w:marBottom w:val="0"/>
      <w:divBdr>
        <w:top w:val="none" w:sz="0" w:space="0" w:color="auto"/>
        <w:left w:val="none" w:sz="0" w:space="0" w:color="auto"/>
        <w:bottom w:val="none" w:sz="0" w:space="0" w:color="auto"/>
        <w:right w:val="none" w:sz="0" w:space="0" w:color="auto"/>
      </w:divBdr>
    </w:div>
    <w:div w:id="577057355">
      <w:bodyDiv w:val="1"/>
      <w:marLeft w:val="0"/>
      <w:marRight w:val="0"/>
      <w:marTop w:val="0"/>
      <w:marBottom w:val="0"/>
      <w:divBdr>
        <w:top w:val="none" w:sz="0" w:space="0" w:color="auto"/>
        <w:left w:val="none" w:sz="0" w:space="0" w:color="auto"/>
        <w:bottom w:val="none" w:sz="0" w:space="0" w:color="auto"/>
        <w:right w:val="none" w:sz="0" w:space="0" w:color="auto"/>
      </w:divBdr>
    </w:div>
    <w:div w:id="602348454">
      <w:bodyDiv w:val="1"/>
      <w:marLeft w:val="0"/>
      <w:marRight w:val="0"/>
      <w:marTop w:val="0"/>
      <w:marBottom w:val="0"/>
      <w:divBdr>
        <w:top w:val="none" w:sz="0" w:space="0" w:color="auto"/>
        <w:left w:val="none" w:sz="0" w:space="0" w:color="auto"/>
        <w:bottom w:val="none" w:sz="0" w:space="0" w:color="auto"/>
        <w:right w:val="none" w:sz="0" w:space="0" w:color="auto"/>
      </w:divBdr>
    </w:div>
    <w:div w:id="669599125">
      <w:bodyDiv w:val="1"/>
      <w:marLeft w:val="0"/>
      <w:marRight w:val="0"/>
      <w:marTop w:val="0"/>
      <w:marBottom w:val="0"/>
      <w:divBdr>
        <w:top w:val="none" w:sz="0" w:space="0" w:color="auto"/>
        <w:left w:val="none" w:sz="0" w:space="0" w:color="auto"/>
        <w:bottom w:val="none" w:sz="0" w:space="0" w:color="auto"/>
        <w:right w:val="none" w:sz="0" w:space="0" w:color="auto"/>
      </w:divBdr>
    </w:div>
    <w:div w:id="678308865">
      <w:bodyDiv w:val="1"/>
      <w:marLeft w:val="0"/>
      <w:marRight w:val="0"/>
      <w:marTop w:val="0"/>
      <w:marBottom w:val="0"/>
      <w:divBdr>
        <w:top w:val="none" w:sz="0" w:space="0" w:color="auto"/>
        <w:left w:val="none" w:sz="0" w:space="0" w:color="auto"/>
        <w:bottom w:val="none" w:sz="0" w:space="0" w:color="auto"/>
        <w:right w:val="none" w:sz="0" w:space="0" w:color="auto"/>
      </w:divBdr>
    </w:div>
    <w:div w:id="702219344">
      <w:bodyDiv w:val="1"/>
      <w:marLeft w:val="0"/>
      <w:marRight w:val="0"/>
      <w:marTop w:val="0"/>
      <w:marBottom w:val="0"/>
      <w:divBdr>
        <w:top w:val="none" w:sz="0" w:space="0" w:color="auto"/>
        <w:left w:val="none" w:sz="0" w:space="0" w:color="auto"/>
        <w:bottom w:val="none" w:sz="0" w:space="0" w:color="auto"/>
        <w:right w:val="none" w:sz="0" w:space="0" w:color="auto"/>
      </w:divBdr>
    </w:div>
    <w:div w:id="754518628">
      <w:bodyDiv w:val="1"/>
      <w:marLeft w:val="0"/>
      <w:marRight w:val="0"/>
      <w:marTop w:val="0"/>
      <w:marBottom w:val="0"/>
      <w:divBdr>
        <w:top w:val="none" w:sz="0" w:space="0" w:color="auto"/>
        <w:left w:val="none" w:sz="0" w:space="0" w:color="auto"/>
        <w:bottom w:val="none" w:sz="0" w:space="0" w:color="auto"/>
        <w:right w:val="none" w:sz="0" w:space="0" w:color="auto"/>
      </w:divBdr>
    </w:div>
    <w:div w:id="829252475">
      <w:bodyDiv w:val="1"/>
      <w:marLeft w:val="0"/>
      <w:marRight w:val="0"/>
      <w:marTop w:val="0"/>
      <w:marBottom w:val="0"/>
      <w:divBdr>
        <w:top w:val="none" w:sz="0" w:space="0" w:color="auto"/>
        <w:left w:val="none" w:sz="0" w:space="0" w:color="auto"/>
        <w:bottom w:val="none" w:sz="0" w:space="0" w:color="auto"/>
        <w:right w:val="none" w:sz="0" w:space="0" w:color="auto"/>
      </w:divBdr>
    </w:div>
    <w:div w:id="902064866">
      <w:bodyDiv w:val="1"/>
      <w:marLeft w:val="0"/>
      <w:marRight w:val="0"/>
      <w:marTop w:val="0"/>
      <w:marBottom w:val="0"/>
      <w:divBdr>
        <w:top w:val="none" w:sz="0" w:space="0" w:color="auto"/>
        <w:left w:val="none" w:sz="0" w:space="0" w:color="auto"/>
        <w:bottom w:val="none" w:sz="0" w:space="0" w:color="auto"/>
        <w:right w:val="none" w:sz="0" w:space="0" w:color="auto"/>
      </w:divBdr>
    </w:div>
    <w:div w:id="951135797">
      <w:bodyDiv w:val="1"/>
      <w:marLeft w:val="0"/>
      <w:marRight w:val="0"/>
      <w:marTop w:val="0"/>
      <w:marBottom w:val="0"/>
      <w:divBdr>
        <w:top w:val="none" w:sz="0" w:space="0" w:color="auto"/>
        <w:left w:val="none" w:sz="0" w:space="0" w:color="auto"/>
        <w:bottom w:val="none" w:sz="0" w:space="0" w:color="auto"/>
        <w:right w:val="none" w:sz="0" w:space="0" w:color="auto"/>
      </w:divBdr>
    </w:div>
    <w:div w:id="978074363">
      <w:bodyDiv w:val="1"/>
      <w:marLeft w:val="0"/>
      <w:marRight w:val="0"/>
      <w:marTop w:val="0"/>
      <w:marBottom w:val="0"/>
      <w:divBdr>
        <w:top w:val="none" w:sz="0" w:space="0" w:color="auto"/>
        <w:left w:val="none" w:sz="0" w:space="0" w:color="auto"/>
        <w:bottom w:val="none" w:sz="0" w:space="0" w:color="auto"/>
        <w:right w:val="none" w:sz="0" w:space="0" w:color="auto"/>
      </w:divBdr>
    </w:div>
    <w:div w:id="1079789357">
      <w:bodyDiv w:val="1"/>
      <w:marLeft w:val="0"/>
      <w:marRight w:val="0"/>
      <w:marTop w:val="0"/>
      <w:marBottom w:val="0"/>
      <w:divBdr>
        <w:top w:val="none" w:sz="0" w:space="0" w:color="auto"/>
        <w:left w:val="none" w:sz="0" w:space="0" w:color="auto"/>
        <w:bottom w:val="none" w:sz="0" w:space="0" w:color="auto"/>
        <w:right w:val="none" w:sz="0" w:space="0" w:color="auto"/>
      </w:divBdr>
    </w:div>
    <w:div w:id="1103501596">
      <w:bodyDiv w:val="1"/>
      <w:marLeft w:val="0"/>
      <w:marRight w:val="0"/>
      <w:marTop w:val="0"/>
      <w:marBottom w:val="0"/>
      <w:divBdr>
        <w:top w:val="none" w:sz="0" w:space="0" w:color="auto"/>
        <w:left w:val="none" w:sz="0" w:space="0" w:color="auto"/>
        <w:bottom w:val="none" w:sz="0" w:space="0" w:color="auto"/>
        <w:right w:val="none" w:sz="0" w:space="0" w:color="auto"/>
      </w:divBdr>
    </w:div>
    <w:div w:id="1128864661">
      <w:bodyDiv w:val="1"/>
      <w:marLeft w:val="0"/>
      <w:marRight w:val="0"/>
      <w:marTop w:val="0"/>
      <w:marBottom w:val="0"/>
      <w:divBdr>
        <w:top w:val="none" w:sz="0" w:space="0" w:color="auto"/>
        <w:left w:val="none" w:sz="0" w:space="0" w:color="auto"/>
        <w:bottom w:val="none" w:sz="0" w:space="0" w:color="auto"/>
        <w:right w:val="none" w:sz="0" w:space="0" w:color="auto"/>
      </w:divBdr>
    </w:div>
    <w:div w:id="1197617549">
      <w:bodyDiv w:val="1"/>
      <w:marLeft w:val="0"/>
      <w:marRight w:val="0"/>
      <w:marTop w:val="0"/>
      <w:marBottom w:val="0"/>
      <w:divBdr>
        <w:top w:val="none" w:sz="0" w:space="0" w:color="auto"/>
        <w:left w:val="none" w:sz="0" w:space="0" w:color="auto"/>
        <w:bottom w:val="none" w:sz="0" w:space="0" w:color="auto"/>
        <w:right w:val="none" w:sz="0" w:space="0" w:color="auto"/>
      </w:divBdr>
    </w:div>
    <w:div w:id="1213231502">
      <w:bodyDiv w:val="1"/>
      <w:marLeft w:val="0"/>
      <w:marRight w:val="0"/>
      <w:marTop w:val="0"/>
      <w:marBottom w:val="0"/>
      <w:divBdr>
        <w:top w:val="none" w:sz="0" w:space="0" w:color="auto"/>
        <w:left w:val="none" w:sz="0" w:space="0" w:color="auto"/>
        <w:bottom w:val="none" w:sz="0" w:space="0" w:color="auto"/>
        <w:right w:val="none" w:sz="0" w:space="0" w:color="auto"/>
      </w:divBdr>
    </w:div>
    <w:div w:id="1231693734">
      <w:bodyDiv w:val="1"/>
      <w:marLeft w:val="0"/>
      <w:marRight w:val="0"/>
      <w:marTop w:val="0"/>
      <w:marBottom w:val="0"/>
      <w:divBdr>
        <w:top w:val="none" w:sz="0" w:space="0" w:color="auto"/>
        <w:left w:val="none" w:sz="0" w:space="0" w:color="auto"/>
        <w:bottom w:val="none" w:sz="0" w:space="0" w:color="auto"/>
        <w:right w:val="none" w:sz="0" w:space="0" w:color="auto"/>
      </w:divBdr>
    </w:div>
    <w:div w:id="1250852113">
      <w:bodyDiv w:val="1"/>
      <w:marLeft w:val="0"/>
      <w:marRight w:val="0"/>
      <w:marTop w:val="0"/>
      <w:marBottom w:val="0"/>
      <w:divBdr>
        <w:top w:val="none" w:sz="0" w:space="0" w:color="auto"/>
        <w:left w:val="none" w:sz="0" w:space="0" w:color="auto"/>
        <w:bottom w:val="none" w:sz="0" w:space="0" w:color="auto"/>
        <w:right w:val="none" w:sz="0" w:space="0" w:color="auto"/>
      </w:divBdr>
    </w:div>
    <w:div w:id="1253122557">
      <w:bodyDiv w:val="1"/>
      <w:marLeft w:val="0"/>
      <w:marRight w:val="0"/>
      <w:marTop w:val="0"/>
      <w:marBottom w:val="0"/>
      <w:divBdr>
        <w:top w:val="none" w:sz="0" w:space="0" w:color="auto"/>
        <w:left w:val="none" w:sz="0" w:space="0" w:color="auto"/>
        <w:bottom w:val="none" w:sz="0" w:space="0" w:color="auto"/>
        <w:right w:val="none" w:sz="0" w:space="0" w:color="auto"/>
      </w:divBdr>
    </w:div>
    <w:div w:id="1297025908">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327055343">
      <w:bodyDiv w:val="1"/>
      <w:marLeft w:val="0"/>
      <w:marRight w:val="0"/>
      <w:marTop w:val="0"/>
      <w:marBottom w:val="0"/>
      <w:divBdr>
        <w:top w:val="none" w:sz="0" w:space="0" w:color="auto"/>
        <w:left w:val="none" w:sz="0" w:space="0" w:color="auto"/>
        <w:bottom w:val="none" w:sz="0" w:space="0" w:color="auto"/>
        <w:right w:val="none" w:sz="0" w:space="0" w:color="auto"/>
      </w:divBdr>
    </w:div>
    <w:div w:id="1328552620">
      <w:bodyDiv w:val="1"/>
      <w:marLeft w:val="0"/>
      <w:marRight w:val="0"/>
      <w:marTop w:val="0"/>
      <w:marBottom w:val="0"/>
      <w:divBdr>
        <w:top w:val="none" w:sz="0" w:space="0" w:color="auto"/>
        <w:left w:val="none" w:sz="0" w:space="0" w:color="auto"/>
        <w:bottom w:val="none" w:sz="0" w:space="0" w:color="auto"/>
        <w:right w:val="none" w:sz="0" w:space="0" w:color="auto"/>
      </w:divBdr>
    </w:div>
    <w:div w:id="1418215009">
      <w:bodyDiv w:val="1"/>
      <w:marLeft w:val="0"/>
      <w:marRight w:val="0"/>
      <w:marTop w:val="0"/>
      <w:marBottom w:val="0"/>
      <w:divBdr>
        <w:top w:val="none" w:sz="0" w:space="0" w:color="auto"/>
        <w:left w:val="none" w:sz="0" w:space="0" w:color="auto"/>
        <w:bottom w:val="none" w:sz="0" w:space="0" w:color="auto"/>
        <w:right w:val="none" w:sz="0" w:space="0" w:color="auto"/>
      </w:divBdr>
    </w:div>
    <w:div w:id="1442533349">
      <w:bodyDiv w:val="1"/>
      <w:marLeft w:val="0"/>
      <w:marRight w:val="0"/>
      <w:marTop w:val="0"/>
      <w:marBottom w:val="0"/>
      <w:divBdr>
        <w:top w:val="none" w:sz="0" w:space="0" w:color="auto"/>
        <w:left w:val="none" w:sz="0" w:space="0" w:color="auto"/>
        <w:bottom w:val="none" w:sz="0" w:space="0" w:color="auto"/>
        <w:right w:val="none" w:sz="0" w:space="0" w:color="auto"/>
      </w:divBdr>
    </w:div>
    <w:div w:id="1485587512">
      <w:bodyDiv w:val="1"/>
      <w:marLeft w:val="0"/>
      <w:marRight w:val="0"/>
      <w:marTop w:val="0"/>
      <w:marBottom w:val="0"/>
      <w:divBdr>
        <w:top w:val="none" w:sz="0" w:space="0" w:color="auto"/>
        <w:left w:val="none" w:sz="0" w:space="0" w:color="auto"/>
        <w:bottom w:val="none" w:sz="0" w:space="0" w:color="auto"/>
        <w:right w:val="none" w:sz="0" w:space="0" w:color="auto"/>
      </w:divBdr>
    </w:div>
    <w:div w:id="1514151860">
      <w:bodyDiv w:val="1"/>
      <w:marLeft w:val="0"/>
      <w:marRight w:val="0"/>
      <w:marTop w:val="0"/>
      <w:marBottom w:val="0"/>
      <w:divBdr>
        <w:top w:val="none" w:sz="0" w:space="0" w:color="auto"/>
        <w:left w:val="none" w:sz="0" w:space="0" w:color="auto"/>
        <w:bottom w:val="none" w:sz="0" w:space="0" w:color="auto"/>
        <w:right w:val="none" w:sz="0" w:space="0" w:color="auto"/>
      </w:divBdr>
    </w:div>
    <w:div w:id="1527985811">
      <w:bodyDiv w:val="1"/>
      <w:marLeft w:val="0"/>
      <w:marRight w:val="0"/>
      <w:marTop w:val="0"/>
      <w:marBottom w:val="0"/>
      <w:divBdr>
        <w:top w:val="none" w:sz="0" w:space="0" w:color="auto"/>
        <w:left w:val="none" w:sz="0" w:space="0" w:color="auto"/>
        <w:bottom w:val="none" w:sz="0" w:space="0" w:color="auto"/>
        <w:right w:val="none" w:sz="0" w:space="0" w:color="auto"/>
      </w:divBdr>
    </w:div>
    <w:div w:id="1562522952">
      <w:bodyDiv w:val="1"/>
      <w:marLeft w:val="0"/>
      <w:marRight w:val="0"/>
      <w:marTop w:val="0"/>
      <w:marBottom w:val="0"/>
      <w:divBdr>
        <w:top w:val="none" w:sz="0" w:space="0" w:color="auto"/>
        <w:left w:val="none" w:sz="0" w:space="0" w:color="auto"/>
        <w:bottom w:val="none" w:sz="0" w:space="0" w:color="auto"/>
        <w:right w:val="none" w:sz="0" w:space="0" w:color="auto"/>
      </w:divBdr>
    </w:div>
    <w:div w:id="1571379950">
      <w:bodyDiv w:val="1"/>
      <w:marLeft w:val="0"/>
      <w:marRight w:val="0"/>
      <w:marTop w:val="0"/>
      <w:marBottom w:val="0"/>
      <w:divBdr>
        <w:top w:val="none" w:sz="0" w:space="0" w:color="auto"/>
        <w:left w:val="none" w:sz="0" w:space="0" w:color="auto"/>
        <w:bottom w:val="none" w:sz="0" w:space="0" w:color="auto"/>
        <w:right w:val="none" w:sz="0" w:space="0" w:color="auto"/>
      </w:divBdr>
    </w:div>
    <w:div w:id="1577588185">
      <w:bodyDiv w:val="1"/>
      <w:marLeft w:val="0"/>
      <w:marRight w:val="0"/>
      <w:marTop w:val="0"/>
      <w:marBottom w:val="0"/>
      <w:divBdr>
        <w:top w:val="none" w:sz="0" w:space="0" w:color="auto"/>
        <w:left w:val="none" w:sz="0" w:space="0" w:color="auto"/>
        <w:bottom w:val="none" w:sz="0" w:space="0" w:color="auto"/>
        <w:right w:val="none" w:sz="0" w:space="0" w:color="auto"/>
      </w:divBdr>
    </w:div>
    <w:div w:id="1606619980">
      <w:bodyDiv w:val="1"/>
      <w:marLeft w:val="0"/>
      <w:marRight w:val="0"/>
      <w:marTop w:val="0"/>
      <w:marBottom w:val="0"/>
      <w:divBdr>
        <w:top w:val="none" w:sz="0" w:space="0" w:color="auto"/>
        <w:left w:val="none" w:sz="0" w:space="0" w:color="auto"/>
        <w:bottom w:val="none" w:sz="0" w:space="0" w:color="auto"/>
        <w:right w:val="none" w:sz="0" w:space="0" w:color="auto"/>
      </w:divBdr>
    </w:div>
    <w:div w:id="1712338276">
      <w:bodyDiv w:val="1"/>
      <w:marLeft w:val="0"/>
      <w:marRight w:val="0"/>
      <w:marTop w:val="0"/>
      <w:marBottom w:val="0"/>
      <w:divBdr>
        <w:top w:val="none" w:sz="0" w:space="0" w:color="auto"/>
        <w:left w:val="none" w:sz="0" w:space="0" w:color="auto"/>
        <w:bottom w:val="none" w:sz="0" w:space="0" w:color="auto"/>
        <w:right w:val="none" w:sz="0" w:space="0" w:color="auto"/>
      </w:divBdr>
    </w:div>
    <w:div w:id="1764449393">
      <w:bodyDiv w:val="1"/>
      <w:marLeft w:val="0"/>
      <w:marRight w:val="0"/>
      <w:marTop w:val="0"/>
      <w:marBottom w:val="0"/>
      <w:divBdr>
        <w:top w:val="none" w:sz="0" w:space="0" w:color="auto"/>
        <w:left w:val="none" w:sz="0" w:space="0" w:color="auto"/>
        <w:bottom w:val="none" w:sz="0" w:space="0" w:color="auto"/>
        <w:right w:val="none" w:sz="0" w:space="0" w:color="auto"/>
      </w:divBdr>
    </w:div>
    <w:div w:id="1821998212">
      <w:bodyDiv w:val="1"/>
      <w:marLeft w:val="0"/>
      <w:marRight w:val="0"/>
      <w:marTop w:val="0"/>
      <w:marBottom w:val="0"/>
      <w:divBdr>
        <w:top w:val="none" w:sz="0" w:space="0" w:color="auto"/>
        <w:left w:val="none" w:sz="0" w:space="0" w:color="auto"/>
        <w:bottom w:val="none" w:sz="0" w:space="0" w:color="auto"/>
        <w:right w:val="none" w:sz="0" w:space="0" w:color="auto"/>
      </w:divBdr>
    </w:div>
    <w:div w:id="1831019221">
      <w:bodyDiv w:val="1"/>
      <w:marLeft w:val="0"/>
      <w:marRight w:val="0"/>
      <w:marTop w:val="0"/>
      <w:marBottom w:val="0"/>
      <w:divBdr>
        <w:top w:val="none" w:sz="0" w:space="0" w:color="auto"/>
        <w:left w:val="none" w:sz="0" w:space="0" w:color="auto"/>
        <w:bottom w:val="none" w:sz="0" w:space="0" w:color="auto"/>
        <w:right w:val="none" w:sz="0" w:space="0" w:color="auto"/>
      </w:divBdr>
    </w:div>
    <w:div w:id="1860006825">
      <w:bodyDiv w:val="1"/>
      <w:marLeft w:val="0"/>
      <w:marRight w:val="0"/>
      <w:marTop w:val="0"/>
      <w:marBottom w:val="0"/>
      <w:divBdr>
        <w:top w:val="none" w:sz="0" w:space="0" w:color="auto"/>
        <w:left w:val="none" w:sz="0" w:space="0" w:color="auto"/>
        <w:bottom w:val="none" w:sz="0" w:space="0" w:color="auto"/>
        <w:right w:val="none" w:sz="0" w:space="0" w:color="auto"/>
      </w:divBdr>
    </w:div>
    <w:div w:id="1891381342">
      <w:bodyDiv w:val="1"/>
      <w:marLeft w:val="0"/>
      <w:marRight w:val="0"/>
      <w:marTop w:val="0"/>
      <w:marBottom w:val="0"/>
      <w:divBdr>
        <w:top w:val="none" w:sz="0" w:space="0" w:color="auto"/>
        <w:left w:val="none" w:sz="0" w:space="0" w:color="auto"/>
        <w:bottom w:val="none" w:sz="0" w:space="0" w:color="auto"/>
        <w:right w:val="none" w:sz="0" w:space="0" w:color="auto"/>
      </w:divBdr>
    </w:div>
    <w:div w:id="1912301438">
      <w:bodyDiv w:val="1"/>
      <w:marLeft w:val="0"/>
      <w:marRight w:val="0"/>
      <w:marTop w:val="0"/>
      <w:marBottom w:val="0"/>
      <w:divBdr>
        <w:top w:val="none" w:sz="0" w:space="0" w:color="auto"/>
        <w:left w:val="none" w:sz="0" w:space="0" w:color="auto"/>
        <w:bottom w:val="none" w:sz="0" w:space="0" w:color="auto"/>
        <w:right w:val="none" w:sz="0" w:space="0" w:color="auto"/>
      </w:divBdr>
    </w:div>
    <w:div w:id="1983347870">
      <w:bodyDiv w:val="1"/>
      <w:marLeft w:val="0"/>
      <w:marRight w:val="0"/>
      <w:marTop w:val="0"/>
      <w:marBottom w:val="0"/>
      <w:divBdr>
        <w:top w:val="none" w:sz="0" w:space="0" w:color="auto"/>
        <w:left w:val="none" w:sz="0" w:space="0" w:color="auto"/>
        <w:bottom w:val="none" w:sz="0" w:space="0" w:color="auto"/>
        <w:right w:val="none" w:sz="0" w:space="0" w:color="auto"/>
      </w:divBdr>
    </w:div>
    <w:div w:id="1999261257">
      <w:bodyDiv w:val="1"/>
      <w:marLeft w:val="0"/>
      <w:marRight w:val="0"/>
      <w:marTop w:val="0"/>
      <w:marBottom w:val="0"/>
      <w:divBdr>
        <w:top w:val="none" w:sz="0" w:space="0" w:color="auto"/>
        <w:left w:val="none" w:sz="0" w:space="0" w:color="auto"/>
        <w:bottom w:val="none" w:sz="0" w:space="0" w:color="auto"/>
        <w:right w:val="none" w:sz="0" w:space="0" w:color="auto"/>
      </w:divBdr>
    </w:div>
    <w:div w:id="2042708045">
      <w:bodyDiv w:val="1"/>
      <w:marLeft w:val="0"/>
      <w:marRight w:val="0"/>
      <w:marTop w:val="0"/>
      <w:marBottom w:val="0"/>
      <w:divBdr>
        <w:top w:val="none" w:sz="0" w:space="0" w:color="auto"/>
        <w:left w:val="none" w:sz="0" w:space="0" w:color="auto"/>
        <w:bottom w:val="none" w:sz="0" w:space="0" w:color="auto"/>
        <w:right w:val="none" w:sz="0" w:space="0" w:color="auto"/>
      </w:divBdr>
    </w:div>
    <w:div w:id="2077782554">
      <w:bodyDiv w:val="1"/>
      <w:marLeft w:val="0"/>
      <w:marRight w:val="0"/>
      <w:marTop w:val="0"/>
      <w:marBottom w:val="0"/>
      <w:divBdr>
        <w:top w:val="none" w:sz="0" w:space="0" w:color="auto"/>
        <w:left w:val="none" w:sz="0" w:space="0" w:color="auto"/>
        <w:bottom w:val="none" w:sz="0" w:space="0" w:color="auto"/>
        <w:right w:val="none" w:sz="0" w:space="0" w:color="auto"/>
      </w:divBdr>
    </w:div>
    <w:div w:id="2085029304">
      <w:bodyDiv w:val="1"/>
      <w:marLeft w:val="0"/>
      <w:marRight w:val="0"/>
      <w:marTop w:val="0"/>
      <w:marBottom w:val="0"/>
      <w:divBdr>
        <w:top w:val="none" w:sz="0" w:space="0" w:color="auto"/>
        <w:left w:val="none" w:sz="0" w:space="0" w:color="auto"/>
        <w:bottom w:val="none" w:sz="0" w:space="0" w:color="auto"/>
        <w:right w:val="none" w:sz="0" w:space="0" w:color="auto"/>
      </w:divBdr>
    </w:div>
    <w:div w:id="2091851053">
      <w:bodyDiv w:val="1"/>
      <w:marLeft w:val="0"/>
      <w:marRight w:val="0"/>
      <w:marTop w:val="0"/>
      <w:marBottom w:val="0"/>
      <w:divBdr>
        <w:top w:val="none" w:sz="0" w:space="0" w:color="auto"/>
        <w:left w:val="none" w:sz="0" w:space="0" w:color="auto"/>
        <w:bottom w:val="none" w:sz="0" w:space="0" w:color="auto"/>
        <w:right w:val="none" w:sz="0" w:space="0" w:color="auto"/>
      </w:divBdr>
    </w:div>
    <w:div w:id="2092461915">
      <w:bodyDiv w:val="1"/>
      <w:marLeft w:val="0"/>
      <w:marRight w:val="0"/>
      <w:marTop w:val="0"/>
      <w:marBottom w:val="0"/>
      <w:divBdr>
        <w:top w:val="none" w:sz="0" w:space="0" w:color="auto"/>
        <w:left w:val="none" w:sz="0" w:space="0" w:color="auto"/>
        <w:bottom w:val="none" w:sz="0" w:space="0" w:color="auto"/>
        <w:right w:val="none" w:sz="0" w:space="0" w:color="auto"/>
      </w:divBdr>
    </w:div>
    <w:div w:id="211675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AC4315CCA4B0D48BDD3221DFB19FAFD" ma:contentTypeVersion="199" ma:contentTypeDescription="A content type to manage public (operations) IDB documents" ma:contentTypeScope="" ma:versionID="82be3e8ab60d51001dcefb603cd68053">
  <xsd:schema xmlns:xsd="http://www.w3.org/2001/XMLSchema" xmlns:xs="http://www.w3.org/2001/XMLSchema" xmlns:p="http://schemas.microsoft.com/office/2006/metadata/properties" xmlns:ns2="cdc7663a-08f0-4737-9e8c-148ce897a09c" targetNamespace="http://schemas.microsoft.com/office/2006/metadata/properties" ma:root="true" ma:fieldsID="075a4176d68c64f4a4d2046ac6e6edb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R-L115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R0002848619</Record_x0020_Number>
    <Key_x0020_Document xmlns="cdc7663a-08f0-4737-9e8c-148ce897a09c">false</Key_x0020_Document>
    <Division_x0020_or_x0020_Unit xmlns="cdc7663a-08f0-4737-9e8c-148ce897a09c">IFD/ICS</Division_x0020_or_x0020_Unit>
    <Document_x0020_Author xmlns="cdc7663a-08f0-4737-9e8c-148ce897a09c">Rojas Gonzalez, Sonia Amalia</Document_x0020_Author>
    <_dlc_DocId xmlns="cdc7663a-08f0-4737-9e8c-148ce897a09c">EZSHARE-2066643345-65</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Operation_x0020_Type xmlns="cdc7663a-08f0-4737-9e8c-148ce897a09c">Loan Operation</Operation_x0020_Type>
    <TaxCatchAll xmlns="cdc7663a-08f0-4737-9e8c-148ce897a09c">
      <Value>24</Value>
      <Value>29</Value>
      <Value>36</Value>
      <Value>1</Value>
      <Value>129</Value>
    </TaxCatchAll>
    <Fiscal_x0020_Year_x0020_IDB xmlns="cdc7663a-08f0-4737-9e8c-148ce897a09c" xsi:nil="true"/>
    <b26cdb1da78c4bb4b1c1bac2f6ac5911 xmlns="cdc7663a-08f0-4737-9e8c-148ce897a09c">
      <Terms xmlns="http://schemas.microsoft.com/office/infopath/2007/PartnerControls"/>
    </b26cdb1da78c4bb4b1c1bac2f6ac5911>
    <Project_x0020_Number xmlns="cdc7663a-08f0-4737-9e8c-148ce897a09c">PR-L1153</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Document_x0020_Language_x0020_IDB xmlns="cdc7663a-08f0-4737-9e8c-148ce897a09c">Spanish</Document_x0020_Language_x0020_IDB>
    <_dlc_DocIdUrl xmlns="cdc7663a-08f0-4737-9e8c-148ce897a09c">
      <Url>https://idbg.sharepoint.com/teams/EZ-PR-LON/PR-L1153/_layouts/15/DocIdRedir.aspx?ID=EZSHARE-2066643345-65</Url>
      <Description>EZSHARE-2066643345-65</Description>
    </_dlc_DocIdUrl>
    <Phase xmlns="cdc7663a-08f0-4737-9e8c-148ce897a09c" xsi:nil="true"/>
    <Other_x0020_Author xmlns="cdc7663a-08f0-4737-9e8c-148ce897a09c" xsi:nil="true"/>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ABB7-BAC7-4961-9B19-ACDCE505F567}"/>
</file>

<file path=customXml/itemProps2.xml><?xml version="1.0" encoding="utf-8"?>
<ds:datastoreItem xmlns:ds="http://schemas.openxmlformats.org/officeDocument/2006/customXml" ds:itemID="{24469107-ED91-4075-A5D5-08BC10A4C840}"/>
</file>

<file path=customXml/itemProps3.xml><?xml version="1.0" encoding="utf-8"?>
<ds:datastoreItem xmlns:ds="http://schemas.openxmlformats.org/officeDocument/2006/customXml" ds:itemID="{92161BAC-151B-46C1-BC48-733378D0A0C3}">
  <ds:schemaRefs>
    <ds:schemaRef ds:uri="http://schemas.microsoft.com/sharepoint/v3/contenttype/forms"/>
  </ds:schemaRefs>
</ds:datastoreItem>
</file>

<file path=customXml/itemProps4.xml><?xml version="1.0" encoding="utf-8"?>
<ds:datastoreItem xmlns:ds="http://schemas.openxmlformats.org/officeDocument/2006/customXml" ds:itemID="{C4FDB2D5-E1A8-4C94-8E27-4308DD8F288B}">
  <ds:schemaRefs>
    <ds:schemaRef ds:uri="http://schemas.microsoft.com/sharepoint/events"/>
  </ds:schemaRefs>
</ds:datastoreItem>
</file>

<file path=customXml/itemProps5.xml><?xml version="1.0" encoding="utf-8"?>
<ds:datastoreItem xmlns:ds="http://schemas.openxmlformats.org/officeDocument/2006/customXml" ds:itemID="{854850AB-27A8-4392-9C5C-9D923193AEA9}"/>
</file>

<file path=customXml/itemProps6.xml><?xml version="1.0" encoding="utf-8"?>
<ds:datastoreItem xmlns:ds="http://schemas.openxmlformats.org/officeDocument/2006/customXml" ds:itemID="{4B7FC31E-3008-4DA9-89F5-1A0C1F10E2B4}">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8BB93314-433A-4998-ADC8-0C77CAD76B87}">
  <ds:schemaRefs>
    <ds:schemaRef ds:uri="http://schemas.openxmlformats.org/officeDocument/2006/bibliography"/>
  </ds:schemaRefs>
</ds:datastoreItem>
</file>

<file path=customXml/itemProps8.xml><?xml version="1.0" encoding="utf-8"?>
<ds:datastoreItem xmlns:ds="http://schemas.openxmlformats.org/officeDocument/2006/customXml" ds:itemID="{6C25AF4C-D17F-4E84-8A73-B0EF1AA2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2018-10-09T12:38:00Z</dcterms:created>
  <dcterms:modified xsi:type="dcterms:W3CDTF">2018-10-09T12:42:00Z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129;#E-GOVERNMENT|281505e9-fdf9-47b0-b36a-d5df63f0fdea</vt:lpwstr>
  </property>
  <property fmtid="{D5CDD505-2E9C-101B-9397-08002B2CF9AE}" pid="7" name="Country">
    <vt:lpwstr>24;#Paraguay|50282442-27e7-4526-9d04-55bf5da33a10</vt:lpwstr>
  </property>
  <property fmtid="{D5CDD505-2E9C-101B-9397-08002B2CF9AE}" pid="8" name="Fund IDB">
    <vt:lpwstr>29;#ORC|c028a4b2-ad8b-4cf4-9cac-a2ae6a778e23</vt:lpwstr>
  </property>
  <property fmtid="{D5CDD505-2E9C-101B-9397-08002B2CF9AE}" pid="9" name="_dlc_DocIdItemGuid">
    <vt:lpwstr>06c03526-a215-4f66-9059-21409bc6fcf3</vt:lpwstr>
  </property>
  <property fmtid="{D5CDD505-2E9C-101B-9397-08002B2CF9AE}" pid="10" name="Sector IDB">
    <vt:lpwstr>36;#REFORM / MODERNIZATION OF THE STATE|c8fda4a7-691a-4c65-b227-9825197b5cd2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0x0101001A458A224826124E8B45B1D613300CFC003AC4315CCA4B0D48BDD3221DFB19FAFD</vt:lpwstr>
  </property>
</Properties>
</file>