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8C20" w14:textId="77777777" w:rsidR="003C6B97" w:rsidRPr="0005080A" w:rsidRDefault="003C6B97" w:rsidP="003C6B97">
      <w:pPr>
        <w:rPr>
          <w:rFonts w:ascii="Arial" w:hAnsi="Arial" w:cs="Arial"/>
          <w:b/>
          <w:bCs/>
          <w:lang w:val="es-ES_tradnl"/>
        </w:rPr>
      </w:pPr>
      <w:r w:rsidRPr="0005080A">
        <w:rPr>
          <w:rFonts w:ascii="Arial" w:hAnsi="Arial" w:cs="Arial"/>
          <w:b/>
          <w:bCs/>
          <w:lang w:val="es-ES_tradnl"/>
        </w:rPr>
        <w:t>ANEXO A</w:t>
      </w:r>
    </w:p>
    <w:p w14:paraId="385AEFCE" w14:textId="77777777" w:rsidR="003C6B97" w:rsidRPr="0005080A" w:rsidRDefault="003C6B97" w:rsidP="003C6B97">
      <w:pPr>
        <w:rPr>
          <w:rFonts w:ascii="Arial" w:hAnsi="Arial" w:cs="Arial"/>
          <w:b/>
          <w:bCs/>
          <w:lang w:val="es-ES_tradnl"/>
        </w:rPr>
      </w:pPr>
      <w:r w:rsidRPr="0005080A">
        <w:rPr>
          <w:rFonts w:ascii="Arial" w:hAnsi="Arial" w:cs="Arial"/>
          <w:b/>
          <w:bCs/>
          <w:lang w:val="es-ES_tradnl"/>
        </w:rPr>
        <w:t>México</w:t>
      </w:r>
    </w:p>
    <w:p w14:paraId="26D2E452" w14:textId="77777777" w:rsidR="003C6B97" w:rsidRPr="0005080A" w:rsidRDefault="003C6B97" w:rsidP="003C6B97">
      <w:pPr>
        <w:rPr>
          <w:rFonts w:ascii="Arial" w:hAnsi="Arial" w:cs="Arial"/>
          <w:b/>
          <w:bCs/>
          <w:lang w:val="es-ES_tradnl"/>
        </w:rPr>
      </w:pPr>
      <w:r w:rsidRPr="0005080A">
        <w:rPr>
          <w:rFonts w:ascii="Arial" w:hAnsi="Arial" w:cs="Arial"/>
          <w:b/>
          <w:bCs/>
          <w:lang w:val="es-ES_tradnl"/>
        </w:rPr>
        <w:t>INE/WSA</w:t>
      </w:r>
    </w:p>
    <w:p w14:paraId="73DE2125" w14:textId="4777022E" w:rsidR="003C6B97" w:rsidRPr="0005080A" w:rsidRDefault="00C62B84" w:rsidP="003C6B97">
      <w:pPr>
        <w:rPr>
          <w:rFonts w:ascii="Arial" w:hAnsi="Arial" w:cs="Arial"/>
          <w:b/>
          <w:bCs/>
          <w:lang w:val="es-ES_tradnl"/>
        </w:rPr>
      </w:pPr>
      <w:r w:rsidRPr="0005080A">
        <w:rPr>
          <w:rFonts w:ascii="Arial" w:hAnsi="Arial" w:cs="Arial"/>
          <w:b/>
          <w:bCs/>
          <w:lang w:val="es-ES_tradnl"/>
        </w:rPr>
        <w:t>ELABORACIÓN DE PLANES DE GESTIÓN DE ACTIVOS PARA ORGANISMO</w:t>
      </w:r>
      <w:r w:rsidR="00F829EF">
        <w:rPr>
          <w:rFonts w:ascii="Arial" w:hAnsi="Arial" w:cs="Arial"/>
          <w:b/>
          <w:bCs/>
          <w:lang w:val="es-ES_tradnl"/>
        </w:rPr>
        <w:t>S</w:t>
      </w:r>
      <w:r w:rsidRPr="0005080A">
        <w:rPr>
          <w:rFonts w:ascii="Arial" w:hAnsi="Arial" w:cs="Arial"/>
          <w:b/>
          <w:bCs/>
          <w:lang w:val="es-ES_tradnl"/>
        </w:rPr>
        <w:t xml:space="preserve"> OPERADORES DE AGUA Y SANEMAINETO EN MÉXICO</w:t>
      </w:r>
    </w:p>
    <w:p w14:paraId="2BAA8F3D" w14:textId="77777777" w:rsidR="003C6B97" w:rsidRPr="0005080A" w:rsidRDefault="003C6B97" w:rsidP="003C6B97">
      <w:pPr>
        <w:rPr>
          <w:rFonts w:ascii="Arial" w:hAnsi="Arial" w:cs="Arial"/>
          <w:iCs/>
          <w:lang w:val="es-ES_tradnl"/>
        </w:rPr>
      </w:pPr>
    </w:p>
    <w:p w14:paraId="57C3CA8E" w14:textId="0F140BEF" w:rsidR="003C6B97" w:rsidRPr="0005080A" w:rsidRDefault="003C6B97" w:rsidP="003C6B97">
      <w:pPr>
        <w:rPr>
          <w:rFonts w:ascii="Arial" w:hAnsi="Arial" w:cs="Arial"/>
          <w:b/>
          <w:bCs/>
          <w:lang w:val="es-ES_tradnl"/>
        </w:rPr>
      </w:pPr>
      <w:r w:rsidRPr="0005080A">
        <w:rPr>
          <w:rFonts w:ascii="Arial" w:hAnsi="Arial" w:cs="Arial"/>
          <w:b/>
          <w:bCs/>
          <w:lang w:val="es-ES_tradnl"/>
        </w:rPr>
        <w:t>T</w:t>
      </w:r>
      <w:r w:rsidR="00006337">
        <w:rPr>
          <w:rFonts w:ascii="Arial" w:hAnsi="Arial" w:cs="Arial"/>
          <w:b/>
          <w:bCs/>
          <w:lang w:val="es-ES_tradnl"/>
        </w:rPr>
        <w:t>É</w:t>
      </w:r>
      <w:r w:rsidRPr="0005080A">
        <w:rPr>
          <w:rFonts w:ascii="Arial" w:hAnsi="Arial" w:cs="Arial"/>
          <w:b/>
          <w:bCs/>
          <w:lang w:val="es-ES_tradnl"/>
        </w:rPr>
        <w:t>RMINOS DE REFERENCIA</w:t>
      </w:r>
    </w:p>
    <w:p w14:paraId="5F450C3E" w14:textId="77777777" w:rsidR="003C6B97" w:rsidRPr="0005080A" w:rsidRDefault="003C6B97" w:rsidP="00ED6636">
      <w:pPr>
        <w:rPr>
          <w:rFonts w:ascii="Arial" w:eastAsia="Times New Roman" w:hAnsi="Arial" w:cs="Arial"/>
          <w:b/>
          <w:lang w:val="es-ES_tradnl"/>
        </w:rPr>
      </w:pPr>
    </w:p>
    <w:p w14:paraId="3BBD3CD5" w14:textId="0D3E9915" w:rsidR="00EB623E" w:rsidRPr="0005080A" w:rsidRDefault="00EB623E" w:rsidP="0001544E">
      <w:pPr>
        <w:pStyle w:val="Heading2"/>
        <w:rPr>
          <w:rFonts w:ascii="Arial" w:eastAsia="Times New Roman" w:hAnsi="Arial" w:cs="Arial"/>
          <w:b/>
          <w:color w:val="auto"/>
          <w:sz w:val="22"/>
          <w:szCs w:val="22"/>
          <w:lang w:val="es-ES_tradnl"/>
        </w:rPr>
      </w:pPr>
      <w:r w:rsidRPr="0005080A">
        <w:rPr>
          <w:rFonts w:ascii="Arial" w:eastAsia="Times New Roman" w:hAnsi="Arial" w:cs="Arial"/>
          <w:b/>
          <w:color w:val="auto"/>
          <w:sz w:val="22"/>
          <w:szCs w:val="22"/>
          <w:lang w:val="es-ES_tradnl"/>
        </w:rPr>
        <w:t>Justificación</w:t>
      </w:r>
      <w:r w:rsidR="00BC04A4" w:rsidRPr="0005080A">
        <w:rPr>
          <w:rFonts w:ascii="Arial" w:eastAsia="Times New Roman" w:hAnsi="Arial" w:cs="Arial"/>
          <w:b/>
          <w:color w:val="auto"/>
          <w:sz w:val="22"/>
          <w:szCs w:val="22"/>
          <w:lang w:val="es-ES_tradnl"/>
        </w:rPr>
        <w:t xml:space="preserve"> y antecedentes</w:t>
      </w:r>
    </w:p>
    <w:p w14:paraId="16E35A37" w14:textId="58D1D003" w:rsidR="00C62B84" w:rsidRPr="0005080A" w:rsidRDefault="00C62B84" w:rsidP="00C62B84">
      <w:pPr>
        <w:pStyle w:val="Paragraph"/>
        <w:numPr>
          <w:ilvl w:val="0"/>
          <w:numId w:val="0"/>
        </w:numPr>
        <w:ind w:left="90"/>
        <w:rPr>
          <w:rFonts w:ascii="Arial" w:eastAsiaTheme="minorHAnsi" w:hAnsi="Arial" w:cs="Arial"/>
          <w:sz w:val="22"/>
          <w:szCs w:val="22"/>
          <w:lang w:val="es-ES_tradnl"/>
        </w:rPr>
      </w:pPr>
      <w:r w:rsidRPr="0005080A">
        <w:rPr>
          <w:rFonts w:ascii="Arial" w:hAnsi="Arial" w:cs="Arial"/>
          <w:sz w:val="22"/>
          <w:szCs w:val="22"/>
          <w:lang w:val="es-ES_tradnl"/>
        </w:rPr>
        <w:t>De acuerdo con datos de la Comisión Nacional del Agua (Conagua), el agua renovable per cápita</w:t>
      </w:r>
      <w:r w:rsidRPr="0005080A">
        <w:rPr>
          <w:rStyle w:val="FootnoteReference"/>
          <w:rFonts w:ascii="Arial" w:hAnsi="Arial" w:cs="Arial"/>
          <w:sz w:val="22"/>
          <w:szCs w:val="22"/>
          <w:lang w:val="es-ES_tradnl"/>
        </w:rPr>
        <w:footnoteReference w:id="1"/>
      </w:r>
      <w:r w:rsidRPr="0005080A">
        <w:rPr>
          <w:rFonts w:ascii="Arial" w:hAnsi="Arial" w:cs="Arial"/>
          <w:sz w:val="22"/>
          <w:szCs w:val="22"/>
          <w:lang w:val="es-ES_tradnl"/>
        </w:rPr>
        <w:t xml:space="preserve"> en México fue de 17.742 m</w:t>
      </w:r>
      <w:r w:rsidRPr="0005080A">
        <w:rPr>
          <w:rFonts w:ascii="Arial" w:hAnsi="Arial" w:cs="Arial"/>
          <w:sz w:val="22"/>
          <w:szCs w:val="22"/>
          <w:vertAlign w:val="superscript"/>
          <w:lang w:val="es-ES_tradnl"/>
        </w:rPr>
        <w:t>3</w:t>
      </w:r>
      <w:r w:rsidRPr="0005080A">
        <w:rPr>
          <w:rFonts w:ascii="Arial" w:hAnsi="Arial" w:cs="Arial"/>
          <w:sz w:val="22"/>
          <w:szCs w:val="22"/>
          <w:lang w:val="es-ES_tradnl"/>
        </w:rPr>
        <w:t>/hab./año en 1950, para 1960 se redujo a poco menos de 11.000 m</w:t>
      </w:r>
      <w:r w:rsidRPr="0005080A">
        <w:rPr>
          <w:rFonts w:ascii="Arial" w:hAnsi="Arial" w:cs="Arial"/>
          <w:sz w:val="22"/>
          <w:szCs w:val="22"/>
          <w:vertAlign w:val="superscript"/>
          <w:lang w:val="es-ES_tradnl"/>
        </w:rPr>
        <w:t>3</w:t>
      </w:r>
      <w:r w:rsidRPr="0005080A">
        <w:rPr>
          <w:rFonts w:ascii="Arial" w:hAnsi="Arial" w:cs="Arial"/>
          <w:sz w:val="22"/>
          <w:szCs w:val="22"/>
          <w:lang w:val="es-ES_tradnl"/>
        </w:rPr>
        <w:t>/hab./año, para 2013 se estimó en 3.982 m</w:t>
      </w:r>
      <w:r w:rsidRPr="0005080A">
        <w:rPr>
          <w:rFonts w:ascii="Arial" w:hAnsi="Arial" w:cs="Arial"/>
          <w:sz w:val="22"/>
          <w:szCs w:val="22"/>
          <w:vertAlign w:val="superscript"/>
          <w:lang w:val="es-ES_tradnl"/>
        </w:rPr>
        <w:t>3</w:t>
      </w:r>
      <w:r w:rsidRPr="0005080A">
        <w:rPr>
          <w:rFonts w:ascii="Arial" w:hAnsi="Arial" w:cs="Arial"/>
          <w:sz w:val="22"/>
          <w:szCs w:val="22"/>
          <w:lang w:val="es-ES_tradnl"/>
        </w:rPr>
        <w:t>/hab./año</w:t>
      </w:r>
      <w:r w:rsidRPr="0005080A">
        <w:rPr>
          <w:rStyle w:val="FootnoteReference"/>
          <w:rFonts w:ascii="Arial" w:hAnsi="Arial" w:cs="Arial"/>
          <w:sz w:val="22"/>
          <w:szCs w:val="22"/>
          <w:lang w:val="es-ES_tradnl"/>
        </w:rPr>
        <w:footnoteReference w:id="2"/>
      </w:r>
      <w:r w:rsidRPr="0005080A">
        <w:rPr>
          <w:rFonts w:ascii="Arial" w:hAnsi="Arial" w:cs="Arial"/>
          <w:sz w:val="22"/>
          <w:szCs w:val="22"/>
          <w:lang w:val="es-ES_tradnl"/>
        </w:rPr>
        <w:t xml:space="preserve"> y para 2030 se proyecta que disminuirá a 3.430 m</w:t>
      </w:r>
      <w:r w:rsidRPr="0005080A">
        <w:rPr>
          <w:rFonts w:ascii="Arial" w:hAnsi="Arial" w:cs="Arial"/>
          <w:sz w:val="22"/>
          <w:szCs w:val="22"/>
          <w:vertAlign w:val="superscript"/>
          <w:lang w:val="es-ES_tradnl"/>
        </w:rPr>
        <w:t>3</w:t>
      </w:r>
      <w:r w:rsidRPr="0005080A">
        <w:rPr>
          <w:rFonts w:ascii="Arial" w:hAnsi="Arial" w:cs="Arial"/>
          <w:sz w:val="22"/>
          <w:szCs w:val="22"/>
          <w:lang w:val="es-ES_tradnl"/>
        </w:rPr>
        <w:t>/hab./año. El incremento de la población combinado con la concentración de la misma en las zonas urbanas podrían llegar a generar una condición de escasez mucho más grave</w:t>
      </w:r>
      <w:r w:rsidRPr="0005080A">
        <w:rPr>
          <w:rStyle w:val="FootnoteReference"/>
          <w:rFonts w:ascii="Arial" w:hAnsi="Arial" w:cs="Arial"/>
          <w:sz w:val="22"/>
          <w:szCs w:val="22"/>
          <w:lang w:val="es-ES_tradnl"/>
        </w:rPr>
        <w:footnoteReference w:id="3"/>
      </w:r>
      <w:r w:rsidRPr="0005080A">
        <w:rPr>
          <w:rFonts w:ascii="Arial" w:hAnsi="Arial" w:cs="Arial"/>
          <w:sz w:val="22"/>
          <w:szCs w:val="22"/>
          <w:lang w:val="es-ES_tradnl"/>
        </w:rPr>
        <w:t>. De acuerdo con el último censo de población y vivienda realizado en 2010, México cuenta con una población de 112,3 millones de habitantes, de los cuales 77,8% habita en zonas urbanas y el 22,2% en zonas rurales y se estima que para el 2030, el 80,4%</w:t>
      </w:r>
      <w:r w:rsidRPr="0005080A">
        <w:rPr>
          <w:rStyle w:val="FootnoteReference"/>
          <w:rFonts w:ascii="Arial" w:hAnsi="Arial" w:cs="Arial"/>
          <w:sz w:val="22"/>
          <w:szCs w:val="22"/>
          <w:lang w:val="es-ES_tradnl"/>
        </w:rPr>
        <w:footnoteReference w:id="4"/>
      </w:r>
      <w:r w:rsidRPr="0005080A">
        <w:rPr>
          <w:rFonts w:ascii="Arial" w:hAnsi="Arial" w:cs="Arial"/>
          <w:sz w:val="22"/>
          <w:szCs w:val="22"/>
          <w:lang w:val="es-ES_tradnl"/>
        </w:rPr>
        <w:t xml:space="preserve"> de la población se asentará en zonas urbanas. L</w:t>
      </w:r>
      <w:r w:rsidRPr="0005080A">
        <w:rPr>
          <w:rFonts w:ascii="Arial" w:eastAsiaTheme="minorHAnsi" w:hAnsi="Arial" w:cs="Arial"/>
          <w:sz w:val="22"/>
          <w:szCs w:val="22"/>
          <w:lang w:val="es-ES_tradnl"/>
        </w:rPr>
        <w:t>os estados a través de las Comisiones Estatales de Agua y Saneamiento (CEA) o su equivalente, que junto a los municipios u OO, priorizan las obras a realizar. Por lo general las CEA se concentran en actividades de planificación y asistencia técnica o apoyo directo a los municipios más pequeños y a las zonas rurales. Adicionalmente, a nivel estatal también está presente la Conagua por medio de 13 organismos de cuenca y 20 direcciones locales quienes tienen la responsabilidad de validar expedientes técnicos de las acciones financiadas con recursos federales y de supervisar las obras.</w:t>
      </w:r>
    </w:p>
    <w:p w14:paraId="0425E3FA" w14:textId="6C23CD4D" w:rsidR="00C62B84" w:rsidRPr="0005080A" w:rsidRDefault="00C62B84" w:rsidP="00C62B84">
      <w:pPr>
        <w:pStyle w:val="Paragraph"/>
        <w:numPr>
          <w:ilvl w:val="0"/>
          <w:numId w:val="0"/>
        </w:numPr>
        <w:ind w:left="90"/>
        <w:rPr>
          <w:rFonts w:ascii="Arial" w:eastAsiaTheme="minorHAnsi" w:hAnsi="Arial" w:cs="Arial"/>
          <w:sz w:val="22"/>
          <w:szCs w:val="22"/>
          <w:lang w:val="es-ES_tradnl"/>
        </w:rPr>
      </w:pPr>
      <w:r w:rsidRPr="0005080A">
        <w:rPr>
          <w:rFonts w:ascii="Arial" w:hAnsi="Arial" w:cs="Arial"/>
          <w:sz w:val="22"/>
          <w:szCs w:val="22"/>
          <w:lang w:val="es-ES_tradnl"/>
        </w:rPr>
        <w:t>Dado que la responsabilidad de la prestación de los servicios APyS recae en los municipios, la mayor parte de ellos han formado algún tipo de organismo especializado en AyS</w:t>
      </w:r>
      <w:r w:rsidRPr="0005080A">
        <w:rPr>
          <w:rFonts w:ascii="Arial" w:eastAsiaTheme="minorHAnsi" w:hAnsi="Arial" w:cs="Arial"/>
          <w:sz w:val="22"/>
          <w:szCs w:val="22"/>
          <w:lang w:val="es-ES_tradnl"/>
        </w:rPr>
        <w:t xml:space="preserve">, lo que ha promovido que se unan con otros municipios para formar uno, o cuentan con un organismo estatal que presta el servicio a nombre del municipio. </w:t>
      </w:r>
      <w:r w:rsidRPr="0005080A">
        <w:rPr>
          <w:rFonts w:ascii="Arial" w:hAnsi="Arial" w:cs="Arial"/>
          <w:sz w:val="22"/>
          <w:szCs w:val="22"/>
          <w:lang w:val="es-ES_tradnl"/>
        </w:rPr>
        <w:t xml:space="preserve">Los OO son entidades </w:t>
      </w:r>
      <w:r w:rsidRPr="0005080A">
        <w:rPr>
          <w:rFonts w:ascii="Arial" w:eastAsiaTheme="minorHAnsi" w:hAnsi="Arial" w:cs="Arial"/>
          <w:sz w:val="22"/>
          <w:szCs w:val="22"/>
          <w:lang w:val="es-ES_tradnl"/>
        </w:rPr>
        <w:t>descentralizadas del gobierno municipal o estatal que cuentan con personalidad jurídica y patrimonio propio, y tienen a su cargo la provisión de los servicios de agua potable, alcantarillado y saneamiento en todo el territorio municipal. Sin embargo, en muchos de los casos solo se hacen cargo de las áreas urbanas, dejando la prestación de los servicios en zonas rurales a comités de agua creados por los propios miembros de la comunidad.</w:t>
      </w:r>
    </w:p>
    <w:p w14:paraId="3487F2C4" w14:textId="073CE256" w:rsidR="00C62B84" w:rsidRPr="0005080A" w:rsidRDefault="00C62B84" w:rsidP="00C62B84">
      <w:pPr>
        <w:pStyle w:val="Paragraph"/>
        <w:numPr>
          <w:ilvl w:val="0"/>
          <w:numId w:val="0"/>
        </w:numPr>
        <w:ind w:left="90"/>
        <w:rPr>
          <w:rFonts w:ascii="Arial" w:eastAsiaTheme="minorHAnsi" w:hAnsi="Arial" w:cs="Arial"/>
          <w:sz w:val="22"/>
          <w:szCs w:val="22"/>
          <w:lang w:val="es-ES_tradnl"/>
        </w:rPr>
      </w:pPr>
      <w:r w:rsidRPr="0005080A">
        <w:rPr>
          <w:rFonts w:ascii="Arial" w:eastAsiaTheme="minorHAnsi" w:hAnsi="Arial" w:cs="Arial"/>
          <w:sz w:val="22"/>
          <w:szCs w:val="22"/>
          <w:lang w:val="es-ES_tradnl"/>
        </w:rPr>
        <w:t xml:space="preserve">Pese a los avances experimentados en los últimos años en cuanto al acceso al servicio de agua potable, se ha observado que la eficiencia en la entrega del servicio no ha tenido mejoras significativas. Las carencias más importantes encontradas en el sector son la falta de continuidad en el servicio (porcentaje de horas del día en que el cliente recibe agua potable en su domicilio), pérdidas físicas en las redes de distribución, pérdidas comerciales (clientes no facturados, imprecisión en la medición de consumo o conexiones ilegales), ineficiencias operacionales (gestión de activos, eficiencia energética, </w:t>
      </w:r>
      <w:r w:rsidRPr="0005080A">
        <w:rPr>
          <w:rFonts w:ascii="Arial" w:eastAsiaTheme="minorHAnsi" w:hAnsi="Arial" w:cs="Arial"/>
          <w:sz w:val="22"/>
          <w:szCs w:val="22"/>
          <w:lang w:val="es-ES_tradnl"/>
        </w:rPr>
        <w:lastRenderedPageBreak/>
        <w:t xml:space="preserve">capacitación del personal y mantenimiento preventivo). Por otro </w:t>
      </w:r>
      <w:r w:rsidR="00BA16D8" w:rsidRPr="0005080A">
        <w:rPr>
          <w:rFonts w:ascii="Arial" w:eastAsiaTheme="minorHAnsi" w:hAnsi="Arial" w:cs="Arial"/>
          <w:sz w:val="22"/>
          <w:szCs w:val="22"/>
          <w:lang w:val="es-ES_tradnl"/>
        </w:rPr>
        <w:t>lado,</w:t>
      </w:r>
      <w:r w:rsidRPr="0005080A">
        <w:rPr>
          <w:rFonts w:ascii="Arial" w:eastAsiaTheme="minorHAnsi" w:hAnsi="Arial" w:cs="Arial"/>
          <w:sz w:val="22"/>
          <w:szCs w:val="22"/>
          <w:lang w:val="es-ES_tradnl"/>
        </w:rPr>
        <w:t xml:space="preserve"> los OO experimentan déficit</w:t>
      </w:r>
      <w:bookmarkStart w:id="0" w:name="_GoBack"/>
      <w:bookmarkEnd w:id="0"/>
      <w:r w:rsidRPr="0005080A">
        <w:rPr>
          <w:rFonts w:ascii="Arial" w:eastAsiaTheme="minorHAnsi" w:hAnsi="Arial" w:cs="Arial"/>
          <w:sz w:val="22"/>
          <w:szCs w:val="22"/>
          <w:lang w:val="es-ES_tradnl"/>
        </w:rPr>
        <w:t xml:space="preserve"> en el manejo de la información (padrón de usuarios, sistemas de facturación, </w:t>
      </w:r>
      <w:r w:rsidRPr="0005080A">
        <w:rPr>
          <w:rFonts w:ascii="Arial" w:eastAsiaTheme="minorHAnsi" w:hAnsi="Arial" w:cs="Arial"/>
          <w:i/>
          <w:sz w:val="22"/>
          <w:szCs w:val="22"/>
          <w:lang w:val="es-ES_tradnl"/>
        </w:rPr>
        <w:t>software</w:t>
      </w:r>
      <w:r w:rsidRPr="0005080A">
        <w:rPr>
          <w:rFonts w:ascii="Arial" w:eastAsiaTheme="minorHAnsi" w:hAnsi="Arial" w:cs="Arial"/>
          <w:sz w:val="22"/>
          <w:szCs w:val="22"/>
          <w:lang w:val="es-ES_tradnl"/>
        </w:rPr>
        <w:t xml:space="preserve"> y </w:t>
      </w:r>
      <w:r w:rsidRPr="0005080A">
        <w:rPr>
          <w:rFonts w:ascii="Arial" w:eastAsiaTheme="minorHAnsi" w:hAnsi="Arial" w:cs="Arial"/>
          <w:i/>
          <w:sz w:val="22"/>
          <w:szCs w:val="22"/>
          <w:lang w:val="es-ES_tradnl"/>
        </w:rPr>
        <w:t>hardware</w:t>
      </w:r>
      <w:r w:rsidRPr="0005080A">
        <w:rPr>
          <w:rFonts w:ascii="Arial" w:eastAsiaTheme="minorHAnsi" w:hAnsi="Arial" w:cs="Arial"/>
          <w:sz w:val="22"/>
          <w:szCs w:val="22"/>
          <w:lang w:val="es-ES_tradnl"/>
        </w:rPr>
        <w:t xml:space="preserve"> de gestión). </w:t>
      </w:r>
      <w:r w:rsidR="00BA16D8" w:rsidRPr="0005080A">
        <w:rPr>
          <w:rFonts w:ascii="Arial" w:eastAsiaTheme="minorHAnsi" w:hAnsi="Arial" w:cs="Arial"/>
          <w:sz w:val="22"/>
          <w:szCs w:val="22"/>
          <w:lang w:val="es-ES_tradnl"/>
        </w:rPr>
        <w:t>Finalmente,</w:t>
      </w:r>
      <w:r w:rsidRPr="0005080A">
        <w:rPr>
          <w:rFonts w:ascii="Arial" w:eastAsiaTheme="minorHAnsi" w:hAnsi="Arial" w:cs="Arial"/>
          <w:sz w:val="22"/>
          <w:szCs w:val="22"/>
          <w:lang w:val="es-ES_tradnl"/>
        </w:rPr>
        <w:t xml:space="preserve"> la existencia en algunos casos de bajos niveles de cobranza, producto de bajos niveles de medición y sistemas comerciales obsoletos, con tarifas desactualizadas, debido a la falta de estructuras tarifarias que reflejen los costos reales de operación, ha impactado la calidad del servicio. Los datos del Programa de Indicadores de Gestión de Organismos Operadores (PIGOO)</w:t>
      </w:r>
      <w:r w:rsidRPr="0005080A">
        <w:rPr>
          <w:rStyle w:val="FootnoteReference"/>
          <w:rFonts w:ascii="Arial" w:eastAsiaTheme="minorHAnsi" w:hAnsi="Arial" w:cs="Arial"/>
          <w:sz w:val="22"/>
          <w:szCs w:val="22"/>
          <w:lang w:val="es-ES_tradnl"/>
        </w:rPr>
        <w:footnoteReference w:id="5"/>
      </w:r>
      <w:r w:rsidRPr="0005080A">
        <w:rPr>
          <w:rFonts w:ascii="Arial" w:eastAsiaTheme="minorHAnsi" w:hAnsi="Arial" w:cs="Arial"/>
          <w:sz w:val="22"/>
          <w:szCs w:val="22"/>
          <w:lang w:val="es-ES_tradnl"/>
        </w:rPr>
        <w:t>, implementado por el Instituto Mexicano de Tecnología del Agua (IMTA), muestran la siguiente información sobre los OO que atienden a poblaciones urbanas entre 50 mil y 900 mil habitantes: (i) d</w:t>
      </w:r>
      <w:r w:rsidRPr="0005080A">
        <w:rPr>
          <w:rFonts w:ascii="Arial" w:hAnsi="Arial" w:cs="Arial"/>
          <w:sz w:val="22"/>
          <w:szCs w:val="22"/>
          <w:lang w:val="es-ES_tradnl"/>
        </w:rPr>
        <w:t xml:space="preserve">e </w:t>
      </w:r>
      <w:r w:rsidRPr="0005080A">
        <w:rPr>
          <w:rFonts w:ascii="Arial" w:hAnsi="Arial" w:cs="Arial"/>
          <w:sz w:val="22"/>
          <w:szCs w:val="22"/>
          <w:lang w:val="es-ES_tradnl"/>
        </w:rPr>
        <w:br/>
        <w:t>29 OO que reportaron eficiencia comercial</w:t>
      </w:r>
      <w:r w:rsidRPr="0005080A">
        <w:rPr>
          <w:rStyle w:val="FootnoteReference"/>
          <w:rFonts w:ascii="Arial" w:hAnsi="Arial" w:cs="Arial"/>
          <w:sz w:val="22"/>
          <w:szCs w:val="22"/>
          <w:lang w:val="es-ES_tradnl"/>
        </w:rPr>
        <w:footnoteReference w:id="6"/>
      </w:r>
      <w:r w:rsidRPr="0005080A">
        <w:rPr>
          <w:rFonts w:ascii="Arial" w:hAnsi="Arial" w:cs="Arial"/>
          <w:sz w:val="22"/>
          <w:szCs w:val="22"/>
          <w:lang w:val="es-ES_tradnl"/>
        </w:rPr>
        <w:t xml:space="preserve">, solo en 16 ésta es superior a </w:t>
      </w:r>
      <w:r w:rsidRPr="0005080A">
        <w:rPr>
          <w:rFonts w:ascii="Arial" w:hAnsi="Arial" w:cs="Arial"/>
          <w:sz w:val="22"/>
          <w:szCs w:val="22"/>
          <w:lang w:val="es-ES_tradnl"/>
        </w:rPr>
        <w:br/>
        <w:t>70%; (ii) de 35 OO que reportaron agua no contabilizada</w:t>
      </w:r>
      <w:r w:rsidRPr="0005080A">
        <w:rPr>
          <w:rStyle w:val="FootnoteReference"/>
          <w:rFonts w:ascii="Arial" w:hAnsi="Arial" w:cs="Arial"/>
          <w:sz w:val="22"/>
          <w:szCs w:val="22"/>
          <w:lang w:val="es-ES_tradnl"/>
        </w:rPr>
        <w:footnoteReference w:id="7"/>
      </w:r>
      <w:r w:rsidRPr="0005080A">
        <w:rPr>
          <w:rFonts w:ascii="Arial" w:hAnsi="Arial" w:cs="Arial"/>
          <w:sz w:val="22"/>
          <w:szCs w:val="22"/>
          <w:lang w:val="es-ES_tradnl"/>
        </w:rPr>
        <w:t>, únicamente en siete ésta es inferior al 30%; (</w:t>
      </w:r>
      <w:r w:rsidRPr="0005080A">
        <w:rPr>
          <w:rFonts w:ascii="Arial" w:eastAsiaTheme="minorHAnsi" w:hAnsi="Arial" w:cs="Arial"/>
          <w:sz w:val="22"/>
          <w:szCs w:val="22"/>
          <w:lang w:val="es-ES_tradnl"/>
        </w:rPr>
        <w:t>iii) de 64 OO que reportaron micromedición, únicamente en 38 ésta se realiza en al menos 50% de las tomas; (iv) de 35 OO que reportaron datos de continuidad del servicio, en 21 la interrupción del servicio es por 10 o más horas del día; y (v) de 69 OO que reportaron el indicador de empleados por toma, solo en 11 hay cuatro o menos empleados por cada mil tomas. Estos datos son muy contrastantes con los que se presentan en otros países del mundo</w:t>
      </w:r>
      <w:r w:rsidRPr="0005080A">
        <w:rPr>
          <w:rStyle w:val="FootnoteReference"/>
          <w:rFonts w:ascii="Arial" w:eastAsiaTheme="minorHAnsi" w:hAnsi="Arial" w:cs="Arial"/>
          <w:sz w:val="22"/>
          <w:szCs w:val="22"/>
          <w:lang w:val="es-ES_tradnl"/>
        </w:rPr>
        <w:footnoteReference w:id="8"/>
      </w:r>
      <w:r w:rsidRPr="0005080A">
        <w:rPr>
          <w:rFonts w:ascii="Arial" w:eastAsiaTheme="minorHAnsi" w:hAnsi="Arial" w:cs="Arial"/>
          <w:sz w:val="22"/>
          <w:szCs w:val="22"/>
          <w:lang w:val="es-ES_tradnl"/>
        </w:rPr>
        <w:t>. En cuanto a la situación financiera de los OO, se calcula que de cada US$100 que se gastan en la operación de los sistemas de agua potable y saneamiento, solo se recuperan a través de ingresos tarifarios US$69</w:t>
      </w:r>
      <w:r w:rsidRPr="0005080A">
        <w:rPr>
          <w:rStyle w:val="FootnoteReference"/>
          <w:rFonts w:ascii="Arial" w:eastAsiaTheme="minorHAnsi" w:hAnsi="Arial" w:cs="Arial"/>
          <w:sz w:val="22"/>
          <w:szCs w:val="22"/>
          <w:lang w:val="es-ES_tradnl"/>
        </w:rPr>
        <w:footnoteReference w:id="9"/>
      </w:r>
      <w:r w:rsidRPr="0005080A">
        <w:rPr>
          <w:rFonts w:ascii="Arial" w:eastAsiaTheme="minorHAnsi" w:hAnsi="Arial" w:cs="Arial"/>
          <w:sz w:val="22"/>
          <w:szCs w:val="22"/>
          <w:lang w:val="es-ES_tradnl"/>
        </w:rPr>
        <w:t>,</w:t>
      </w:r>
      <w:r w:rsidR="005E4FFB" w:rsidRPr="0005080A">
        <w:rPr>
          <w:rFonts w:ascii="Arial" w:eastAsiaTheme="minorHAnsi" w:hAnsi="Arial" w:cs="Arial"/>
          <w:sz w:val="22"/>
          <w:szCs w:val="22"/>
          <w:lang w:val="es-ES_tradnl"/>
        </w:rPr>
        <w:t xml:space="preserve"> cubriendo dichos déficits con aportes del gobierno nacional y subnacional.</w:t>
      </w:r>
    </w:p>
    <w:p w14:paraId="50877FC1" w14:textId="7779FE66" w:rsidR="005E4FFB" w:rsidRPr="0005080A" w:rsidRDefault="005E4FFB" w:rsidP="005E4FFB">
      <w:pPr>
        <w:pStyle w:val="Body"/>
        <w:rPr>
          <w:rFonts w:eastAsiaTheme="minorHAnsi" w:cs="Arial"/>
          <w:sz w:val="22"/>
          <w:szCs w:val="22"/>
          <w:lang w:val="es-ES_tradnl"/>
        </w:rPr>
      </w:pPr>
      <w:r w:rsidRPr="0005080A">
        <w:rPr>
          <w:rFonts w:eastAsiaTheme="minorHAnsi" w:cs="Arial"/>
          <w:sz w:val="22"/>
          <w:szCs w:val="22"/>
          <w:lang w:val="es-ES_tradnl"/>
        </w:rPr>
        <w:t xml:space="preserve">Hoy en día es de suma relevancia la optimización operacional de las empresas sanitarias en un contexto integral que considere no sólo los aspectos netamente operacionales sino una visión global a largo plazo de toda la empresa. Las empresas sanitarias basan en gran medida su desempeño operacional en el estado de sus activos fijos los cuales deberán ser optimizados en términos de inversión y vida útil. Por otro </w:t>
      </w:r>
      <w:r w:rsidR="00BA16D8" w:rsidRPr="0005080A">
        <w:rPr>
          <w:rFonts w:eastAsiaTheme="minorHAnsi" w:cs="Arial"/>
          <w:sz w:val="22"/>
          <w:szCs w:val="22"/>
          <w:lang w:val="es-ES_tradnl"/>
        </w:rPr>
        <w:t>lado,</w:t>
      </w:r>
      <w:r w:rsidRPr="0005080A">
        <w:rPr>
          <w:rFonts w:eastAsiaTheme="minorHAnsi" w:cs="Arial"/>
          <w:sz w:val="22"/>
          <w:szCs w:val="22"/>
          <w:lang w:val="es-ES_tradnl"/>
        </w:rPr>
        <w:t xml:space="preserve"> </w:t>
      </w:r>
      <w:r w:rsidR="00BA16D8" w:rsidRPr="0005080A">
        <w:rPr>
          <w:rFonts w:eastAsiaTheme="minorHAnsi" w:cs="Arial"/>
          <w:sz w:val="22"/>
          <w:szCs w:val="22"/>
          <w:lang w:val="es-ES_tradnl"/>
        </w:rPr>
        <w:t>estas</w:t>
      </w:r>
      <w:r w:rsidRPr="0005080A">
        <w:rPr>
          <w:rFonts w:eastAsiaTheme="minorHAnsi" w:cs="Arial"/>
          <w:sz w:val="22"/>
          <w:szCs w:val="22"/>
          <w:lang w:val="es-ES_tradnl"/>
        </w:rPr>
        <w:t xml:space="preserve"> empresas deben racionalizar los costos de sus planes de inversión ya que su adecuado manejo influye en gran medida en la optimización de su rentabilidad. </w:t>
      </w:r>
      <w:r w:rsidR="00BA16D8" w:rsidRPr="0005080A">
        <w:rPr>
          <w:rFonts w:eastAsiaTheme="minorHAnsi" w:cs="Arial"/>
          <w:sz w:val="22"/>
          <w:szCs w:val="22"/>
          <w:lang w:val="es-ES_tradnl"/>
        </w:rPr>
        <w:t>Existe,</w:t>
      </w:r>
      <w:r w:rsidRPr="0005080A">
        <w:rPr>
          <w:rFonts w:eastAsiaTheme="minorHAnsi" w:cs="Arial"/>
          <w:sz w:val="22"/>
          <w:szCs w:val="22"/>
          <w:lang w:val="es-ES_tradnl"/>
        </w:rPr>
        <w:t xml:space="preserve"> además, la necesidad de orientar las operaciones a un servicio de excelencia para el cliente de manera de cumplir con el marco regulatorio. Lo anterior ha significado replantear la filosofía operacional de las empresas a una orientada a su desempeño con el cliente y los niveles del servicio prestado. </w:t>
      </w:r>
    </w:p>
    <w:p w14:paraId="793CF2B1" w14:textId="1A2F6E94" w:rsidR="005E4FFB" w:rsidRPr="0005080A" w:rsidRDefault="005E4FFB" w:rsidP="005E4FFB">
      <w:pPr>
        <w:pStyle w:val="Body"/>
        <w:rPr>
          <w:rFonts w:eastAsiaTheme="minorHAnsi" w:cs="Arial"/>
          <w:sz w:val="22"/>
          <w:szCs w:val="22"/>
          <w:lang w:val="es-ES_tradnl"/>
        </w:rPr>
      </w:pPr>
      <w:r w:rsidRPr="0005080A">
        <w:rPr>
          <w:rFonts w:eastAsiaTheme="minorHAnsi" w:cs="Arial"/>
          <w:sz w:val="22"/>
          <w:szCs w:val="22"/>
          <w:lang w:val="es-ES_tradnl"/>
        </w:rPr>
        <w:t>Esta necesidad de plantear un sistema de gestión más dinámico y global ha originado la creación de diversos modelos de optimización los cuales han sido de apoyo para mejorar sólo un conjunto de procedimientos específicos en la empresa dejando fuera aspectos relevantes que interactúan directa e indirectamente en la gestión operacional. Si bien estos procedimientos han sido beneficiosos para mejorar aspectos como productividad, desempeño y ahorros en la operación no incluyen un enfoque orientado al manejo óptimo de los activos que es el aspecto fundamental en industrias cuyo negocio principal depende del estado de ellos. A través del tiempo se han desarrollado diversos modelos de gestión de activos. Estos modelos se caracterizan por dar un enfoque mucho más completo y centrado en los activos de la empresa.</w:t>
      </w:r>
    </w:p>
    <w:p w14:paraId="32375980" w14:textId="1CF983C2" w:rsidR="005E4FFB" w:rsidRPr="0005080A" w:rsidRDefault="005E4FFB" w:rsidP="005E4FFB">
      <w:pPr>
        <w:pStyle w:val="Body"/>
        <w:rPr>
          <w:rFonts w:eastAsiaTheme="minorHAnsi" w:cs="Arial"/>
          <w:sz w:val="22"/>
          <w:szCs w:val="22"/>
          <w:lang w:val="es-ES_tradnl"/>
        </w:rPr>
      </w:pPr>
      <w:r w:rsidRPr="0005080A">
        <w:rPr>
          <w:rFonts w:eastAsiaTheme="minorHAnsi" w:cs="Arial"/>
          <w:sz w:val="22"/>
          <w:szCs w:val="22"/>
          <w:lang w:val="es-ES_tradnl"/>
        </w:rPr>
        <w:t xml:space="preserve">En general los </w:t>
      </w:r>
      <w:r w:rsidR="00BA16D8" w:rsidRPr="0005080A">
        <w:rPr>
          <w:rFonts w:eastAsiaTheme="minorHAnsi" w:cs="Arial"/>
          <w:sz w:val="22"/>
          <w:szCs w:val="22"/>
          <w:lang w:val="es-ES_tradnl"/>
        </w:rPr>
        <w:t>modelos</w:t>
      </w:r>
      <w:r w:rsidRPr="0005080A">
        <w:rPr>
          <w:rFonts w:eastAsiaTheme="minorHAnsi" w:cs="Arial"/>
          <w:sz w:val="22"/>
          <w:szCs w:val="22"/>
          <w:lang w:val="es-ES_tradnl"/>
        </w:rPr>
        <w:t xml:space="preserve"> de Gestión de Activas contemplan lo siguientes aspectos:</w:t>
      </w:r>
    </w:p>
    <w:p w14:paraId="10715E3E" w14:textId="77777777" w:rsidR="005E4FFB" w:rsidRPr="0005080A" w:rsidRDefault="005E4FFB" w:rsidP="005E4FFB">
      <w:pPr>
        <w:pStyle w:val="Bullet"/>
        <w:numPr>
          <w:ilvl w:val="0"/>
          <w:numId w:val="26"/>
        </w:numPr>
        <w:rPr>
          <w:rFonts w:eastAsiaTheme="minorHAnsi" w:cs="Arial"/>
          <w:sz w:val="22"/>
          <w:szCs w:val="22"/>
          <w:lang w:val="es-ES_tradnl"/>
        </w:rPr>
      </w:pPr>
      <w:r w:rsidRPr="0005080A">
        <w:rPr>
          <w:rFonts w:eastAsiaTheme="minorHAnsi" w:cs="Arial"/>
          <w:sz w:val="22"/>
          <w:szCs w:val="22"/>
          <w:lang w:val="es-ES_tradnl"/>
        </w:rPr>
        <w:lastRenderedPageBreak/>
        <w:t>Un modelo que incluye un conjunto de prácticas y procedimientos específicos</w:t>
      </w:r>
    </w:p>
    <w:p w14:paraId="683922B9" w14:textId="77777777" w:rsidR="005E4FFB" w:rsidRPr="0005080A" w:rsidRDefault="005E4FFB" w:rsidP="005E4FFB">
      <w:pPr>
        <w:pStyle w:val="Bullet"/>
        <w:numPr>
          <w:ilvl w:val="0"/>
          <w:numId w:val="26"/>
        </w:numPr>
        <w:rPr>
          <w:rFonts w:eastAsiaTheme="minorHAnsi" w:cs="Arial"/>
          <w:sz w:val="22"/>
          <w:szCs w:val="22"/>
          <w:lang w:val="es-ES_tradnl"/>
        </w:rPr>
      </w:pPr>
      <w:r w:rsidRPr="0005080A">
        <w:rPr>
          <w:rFonts w:eastAsiaTheme="minorHAnsi" w:cs="Arial"/>
          <w:sz w:val="22"/>
          <w:szCs w:val="22"/>
          <w:lang w:val="es-ES_tradnl"/>
        </w:rPr>
        <w:t>El modelo es aplicado a la totalidad de los activos de la empresa en todos sus niveles</w:t>
      </w:r>
    </w:p>
    <w:p w14:paraId="72F607DE" w14:textId="77777777" w:rsidR="005E4FFB" w:rsidRPr="0005080A" w:rsidRDefault="005E4FFB" w:rsidP="005E4FFB">
      <w:pPr>
        <w:pStyle w:val="Bullet"/>
        <w:numPr>
          <w:ilvl w:val="0"/>
          <w:numId w:val="26"/>
        </w:numPr>
        <w:rPr>
          <w:rFonts w:eastAsiaTheme="minorHAnsi" w:cs="Arial"/>
          <w:sz w:val="22"/>
          <w:szCs w:val="22"/>
          <w:lang w:val="es-ES_tradnl"/>
        </w:rPr>
      </w:pPr>
      <w:r w:rsidRPr="0005080A">
        <w:rPr>
          <w:rFonts w:eastAsiaTheme="minorHAnsi" w:cs="Arial"/>
          <w:sz w:val="22"/>
          <w:szCs w:val="22"/>
          <w:lang w:val="es-ES_tradnl"/>
        </w:rPr>
        <w:t xml:space="preserve">El principal objetivo es minimizar el costo total de adquirir, operar, mantener y renovar los activos </w:t>
      </w:r>
    </w:p>
    <w:p w14:paraId="6398C8BB" w14:textId="5F744BB9" w:rsidR="005E4FFB" w:rsidRPr="0005080A" w:rsidRDefault="005E4FFB" w:rsidP="005E4FFB">
      <w:pPr>
        <w:pStyle w:val="Bullet"/>
        <w:numPr>
          <w:ilvl w:val="0"/>
          <w:numId w:val="26"/>
        </w:numPr>
        <w:rPr>
          <w:rFonts w:eastAsiaTheme="minorHAnsi" w:cs="Arial"/>
          <w:sz w:val="22"/>
          <w:szCs w:val="22"/>
          <w:lang w:val="es-ES_tradnl"/>
        </w:rPr>
      </w:pPr>
      <w:r w:rsidRPr="0005080A">
        <w:rPr>
          <w:rFonts w:eastAsiaTheme="minorHAnsi" w:cs="Arial"/>
          <w:sz w:val="22"/>
          <w:szCs w:val="22"/>
          <w:lang w:val="es-ES_tradnl"/>
        </w:rPr>
        <w:t xml:space="preserve">Considera como </w:t>
      </w:r>
      <w:r w:rsidR="00BA16D8" w:rsidRPr="0005080A">
        <w:rPr>
          <w:rFonts w:eastAsiaTheme="minorHAnsi" w:cs="Arial"/>
          <w:sz w:val="22"/>
          <w:szCs w:val="22"/>
          <w:lang w:val="es-ES_tradnl"/>
        </w:rPr>
        <w:t>premisa principal</w:t>
      </w:r>
      <w:r w:rsidRPr="0005080A">
        <w:rPr>
          <w:rFonts w:eastAsiaTheme="minorHAnsi" w:cs="Arial"/>
          <w:sz w:val="22"/>
          <w:szCs w:val="22"/>
          <w:lang w:val="es-ES_tradnl"/>
        </w:rPr>
        <w:t xml:space="preserve"> la limitación de recursos </w:t>
      </w:r>
    </w:p>
    <w:p w14:paraId="77599C26" w14:textId="77777777" w:rsidR="005E4FFB" w:rsidRPr="0005080A" w:rsidRDefault="005E4FFB" w:rsidP="005E4FFB">
      <w:pPr>
        <w:pStyle w:val="Bullet"/>
        <w:numPr>
          <w:ilvl w:val="0"/>
          <w:numId w:val="26"/>
        </w:numPr>
        <w:rPr>
          <w:rFonts w:eastAsiaTheme="minorHAnsi" w:cs="Arial"/>
          <w:sz w:val="22"/>
          <w:szCs w:val="22"/>
          <w:lang w:val="es-ES_tradnl"/>
        </w:rPr>
      </w:pPr>
      <w:r w:rsidRPr="0005080A">
        <w:rPr>
          <w:rFonts w:eastAsiaTheme="minorHAnsi" w:cs="Arial"/>
          <w:sz w:val="22"/>
          <w:szCs w:val="22"/>
          <w:lang w:val="es-ES_tradnl"/>
        </w:rPr>
        <w:t xml:space="preserve">Entrega en forma continua los niveles de servicio esperados por el cliente y exigidos por el regulador </w:t>
      </w:r>
    </w:p>
    <w:p w14:paraId="43C8656D" w14:textId="607C4594" w:rsidR="005E4FFB" w:rsidRPr="0005080A" w:rsidRDefault="005E4FFB" w:rsidP="005E4FFB">
      <w:pPr>
        <w:pStyle w:val="Bullet"/>
        <w:numPr>
          <w:ilvl w:val="0"/>
          <w:numId w:val="26"/>
        </w:numPr>
        <w:rPr>
          <w:rFonts w:eastAsiaTheme="minorHAnsi" w:cs="Arial"/>
          <w:sz w:val="22"/>
          <w:szCs w:val="22"/>
          <w:lang w:val="es-ES_tradnl"/>
        </w:rPr>
      </w:pPr>
      <w:r w:rsidRPr="0005080A">
        <w:rPr>
          <w:rFonts w:eastAsiaTheme="minorHAnsi" w:cs="Arial"/>
          <w:sz w:val="22"/>
          <w:szCs w:val="22"/>
          <w:lang w:val="es-ES_tradnl"/>
        </w:rPr>
        <w:t>Alineado permanentemente con los niveles de riesgo aceptados por cada organización</w:t>
      </w:r>
    </w:p>
    <w:p w14:paraId="7143C91E" w14:textId="3F49D33A" w:rsidR="005E4FFB" w:rsidRPr="0005080A" w:rsidRDefault="005E4FFB" w:rsidP="00C62B84">
      <w:pPr>
        <w:pStyle w:val="Paragraph"/>
        <w:numPr>
          <w:ilvl w:val="0"/>
          <w:numId w:val="0"/>
        </w:numPr>
        <w:ind w:left="90"/>
        <w:rPr>
          <w:rFonts w:ascii="Arial" w:eastAsiaTheme="minorHAnsi" w:hAnsi="Arial" w:cs="Arial"/>
          <w:sz w:val="22"/>
          <w:szCs w:val="22"/>
          <w:lang w:val="es-ES_tradnl"/>
        </w:rPr>
      </w:pPr>
      <w:r w:rsidRPr="0005080A">
        <w:rPr>
          <w:rFonts w:ascii="Arial" w:eastAsiaTheme="minorHAnsi" w:hAnsi="Arial" w:cs="Arial"/>
          <w:sz w:val="22"/>
          <w:szCs w:val="22"/>
          <w:lang w:val="es-ES_tradnl"/>
        </w:rPr>
        <w:t xml:space="preserve">Una vez identificado el conjunto de activos por sobre los cuales se desarrollará un plan de gestión y desarrollado el desempeño operacional. Se obtendrá el Plan de Gestión de Activos. </w:t>
      </w:r>
    </w:p>
    <w:p w14:paraId="2C3A64F8" w14:textId="5DD6E81E" w:rsidR="00CE4B5C" w:rsidRPr="0005080A" w:rsidRDefault="00BB4A8D" w:rsidP="0001544E">
      <w:pPr>
        <w:pStyle w:val="Heading2"/>
        <w:rPr>
          <w:rFonts w:ascii="Arial" w:eastAsia="Times New Roman" w:hAnsi="Arial" w:cs="Arial"/>
          <w:b/>
          <w:color w:val="auto"/>
          <w:sz w:val="22"/>
          <w:szCs w:val="22"/>
          <w:lang w:val="es-ES_tradnl"/>
        </w:rPr>
      </w:pPr>
      <w:r w:rsidRPr="0005080A">
        <w:rPr>
          <w:rFonts w:ascii="Arial" w:eastAsia="Times New Roman" w:hAnsi="Arial" w:cs="Arial"/>
          <w:b/>
          <w:color w:val="auto"/>
          <w:sz w:val="22"/>
          <w:szCs w:val="22"/>
          <w:lang w:val="es-ES_tradnl"/>
        </w:rPr>
        <w:t>Objetivos</w:t>
      </w:r>
    </w:p>
    <w:p w14:paraId="27071AF6" w14:textId="461FF06C" w:rsidR="00BB4A8D" w:rsidRPr="0005080A" w:rsidRDefault="00BB4A8D" w:rsidP="00CF0991">
      <w:pPr>
        <w:jc w:val="both"/>
        <w:rPr>
          <w:rFonts w:ascii="Arial" w:eastAsia="Times New Roman" w:hAnsi="Arial" w:cs="Arial"/>
          <w:lang w:val="es-ES_tradnl"/>
        </w:rPr>
      </w:pPr>
      <w:r w:rsidRPr="0005080A">
        <w:rPr>
          <w:rFonts w:ascii="Arial" w:eastAsia="Times New Roman" w:hAnsi="Arial" w:cs="Arial"/>
          <w:lang w:val="es-ES_tradnl"/>
        </w:rPr>
        <w:t xml:space="preserve">El objetivo principal de este estudio es </w:t>
      </w:r>
      <w:r w:rsidR="00BA16D8">
        <w:rPr>
          <w:rFonts w:ascii="Arial" w:eastAsia="Times New Roman" w:hAnsi="Arial" w:cs="Arial"/>
          <w:lang w:val="es-ES_tradnl"/>
        </w:rPr>
        <w:t>mediante</w:t>
      </w:r>
      <w:r w:rsidR="00CF0991">
        <w:rPr>
          <w:rFonts w:ascii="Arial" w:eastAsia="Times New Roman" w:hAnsi="Arial" w:cs="Arial"/>
          <w:lang w:val="es-ES_tradnl"/>
        </w:rPr>
        <w:t xml:space="preserve"> un consultor individual apoyar a un Organismo Operador de Agua Potable y Saneamiento (OO) de México en la implementación de </w:t>
      </w:r>
      <w:r w:rsidRPr="0005080A">
        <w:rPr>
          <w:rFonts w:ascii="Arial" w:eastAsia="Times New Roman" w:hAnsi="Arial" w:cs="Arial"/>
          <w:lang w:val="es-ES_tradnl"/>
        </w:rPr>
        <w:t xml:space="preserve">un plan </w:t>
      </w:r>
      <w:r w:rsidR="005E4FFB" w:rsidRPr="0005080A">
        <w:rPr>
          <w:rFonts w:ascii="Arial" w:eastAsia="Times New Roman" w:hAnsi="Arial" w:cs="Arial"/>
          <w:lang w:val="es-ES_tradnl"/>
        </w:rPr>
        <w:t xml:space="preserve">de gestión de </w:t>
      </w:r>
      <w:r w:rsidR="00CF0991">
        <w:rPr>
          <w:rFonts w:ascii="Arial" w:eastAsia="Times New Roman" w:hAnsi="Arial" w:cs="Arial"/>
          <w:lang w:val="es-ES_tradnl"/>
        </w:rPr>
        <w:t xml:space="preserve">activos. </w:t>
      </w:r>
    </w:p>
    <w:p w14:paraId="1FBDBCD5" w14:textId="2569F07D" w:rsidR="006375F0" w:rsidRPr="0005080A" w:rsidRDefault="006375F0" w:rsidP="006375F0">
      <w:pPr>
        <w:pStyle w:val="Heading2"/>
        <w:rPr>
          <w:rFonts w:ascii="Arial" w:eastAsia="Times New Roman" w:hAnsi="Arial" w:cs="Arial"/>
          <w:b/>
          <w:color w:val="auto"/>
          <w:sz w:val="22"/>
          <w:szCs w:val="22"/>
          <w:lang w:val="es-ES_tradnl"/>
        </w:rPr>
      </w:pPr>
      <w:r w:rsidRPr="0005080A">
        <w:rPr>
          <w:rFonts w:ascii="Arial" w:eastAsia="Times New Roman" w:hAnsi="Arial" w:cs="Arial"/>
          <w:b/>
          <w:color w:val="auto"/>
          <w:sz w:val="22"/>
          <w:szCs w:val="22"/>
          <w:lang w:val="es-ES_tradnl"/>
        </w:rPr>
        <w:t>Alcance</w:t>
      </w:r>
    </w:p>
    <w:p w14:paraId="3BE8895A" w14:textId="48AAFB37" w:rsidR="00BB4A8D" w:rsidRPr="0005080A" w:rsidRDefault="00CF0991" w:rsidP="00FE7F3E">
      <w:pPr>
        <w:jc w:val="both"/>
        <w:rPr>
          <w:rFonts w:ascii="Arial" w:eastAsia="Times New Roman" w:hAnsi="Arial" w:cs="Arial"/>
          <w:lang w:val="es-ES_tradnl"/>
        </w:rPr>
      </w:pPr>
      <w:r>
        <w:rPr>
          <w:rFonts w:ascii="Arial" w:eastAsia="Times New Roman" w:hAnsi="Arial" w:cs="Arial"/>
          <w:lang w:val="es-ES_tradnl"/>
        </w:rPr>
        <w:t xml:space="preserve">El consultor apoyará al </w:t>
      </w:r>
      <w:r w:rsidR="005245BE">
        <w:rPr>
          <w:rFonts w:ascii="Arial" w:eastAsia="Times New Roman" w:hAnsi="Arial" w:cs="Arial"/>
          <w:lang w:val="es-ES_tradnl"/>
        </w:rPr>
        <w:t>OO durante el proceso de puesta d</w:t>
      </w:r>
      <w:r>
        <w:rPr>
          <w:rFonts w:ascii="Arial" w:eastAsia="Times New Roman" w:hAnsi="Arial" w:cs="Arial"/>
          <w:lang w:val="es-ES_tradnl"/>
        </w:rPr>
        <w:t xml:space="preserve">e marcha para la </w:t>
      </w:r>
      <w:r w:rsidR="00BA16D8">
        <w:rPr>
          <w:rFonts w:ascii="Arial" w:eastAsia="Times New Roman" w:hAnsi="Arial" w:cs="Arial"/>
          <w:lang w:val="es-ES_tradnl"/>
        </w:rPr>
        <w:t>implementación</w:t>
      </w:r>
      <w:r>
        <w:rPr>
          <w:rFonts w:ascii="Arial" w:eastAsia="Times New Roman" w:hAnsi="Arial" w:cs="Arial"/>
          <w:lang w:val="es-ES_tradnl"/>
        </w:rPr>
        <w:t xml:space="preserve"> de </w:t>
      </w:r>
      <w:r w:rsidR="005245BE">
        <w:rPr>
          <w:rFonts w:ascii="Arial" w:eastAsia="Times New Roman" w:hAnsi="Arial" w:cs="Arial"/>
          <w:lang w:val="es-ES_tradnl"/>
        </w:rPr>
        <w:t>u</w:t>
      </w:r>
      <w:r>
        <w:rPr>
          <w:rFonts w:ascii="Arial" w:eastAsia="Times New Roman" w:hAnsi="Arial" w:cs="Arial"/>
          <w:lang w:val="es-ES_tradnl"/>
        </w:rPr>
        <w:t>n plan integr</w:t>
      </w:r>
      <w:r w:rsidR="005245BE">
        <w:rPr>
          <w:rFonts w:ascii="Arial" w:eastAsia="Times New Roman" w:hAnsi="Arial" w:cs="Arial"/>
          <w:lang w:val="es-ES_tradnl"/>
        </w:rPr>
        <w:t>a</w:t>
      </w:r>
      <w:r>
        <w:rPr>
          <w:rFonts w:ascii="Arial" w:eastAsia="Times New Roman" w:hAnsi="Arial" w:cs="Arial"/>
          <w:lang w:val="es-ES_tradnl"/>
        </w:rPr>
        <w:t>l de gestión de activos.</w:t>
      </w:r>
      <w:r w:rsidR="005245BE">
        <w:rPr>
          <w:rFonts w:ascii="Arial" w:eastAsia="Times New Roman" w:hAnsi="Arial" w:cs="Arial"/>
          <w:lang w:val="es-ES_tradnl"/>
        </w:rPr>
        <w:t xml:space="preserve"> Para esto realizará un conjunto de actividades en conjunto con un grupo de personal seleccionado por la dirección general del OO para </w:t>
      </w:r>
      <w:r w:rsidR="00BA16D8">
        <w:rPr>
          <w:rFonts w:ascii="Arial" w:eastAsia="Times New Roman" w:hAnsi="Arial" w:cs="Arial"/>
          <w:lang w:val="es-ES_tradnl"/>
        </w:rPr>
        <w:t>coordinar</w:t>
      </w:r>
      <w:r w:rsidR="005245BE">
        <w:rPr>
          <w:rFonts w:ascii="Arial" w:eastAsia="Times New Roman" w:hAnsi="Arial" w:cs="Arial"/>
          <w:lang w:val="es-ES_tradnl"/>
        </w:rPr>
        <w:t xml:space="preserve"> estas acciones.</w:t>
      </w:r>
    </w:p>
    <w:p w14:paraId="57F15376" w14:textId="6741869D" w:rsidR="00EB623E" w:rsidRDefault="006375F0" w:rsidP="0001544E">
      <w:pPr>
        <w:pStyle w:val="Heading2"/>
        <w:rPr>
          <w:rFonts w:ascii="Arial" w:eastAsia="Times New Roman" w:hAnsi="Arial" w:cs="Arial"/>
          <w:b/>
          <w:color w:val="auto"/>
          <w:sz w:val="22"/>
          <w:szCs w:val="22"/>
          <w:lang w:val="es-ES_tradnl"/>
        </w:rPr>
      </w:pPr>
      <w:r w:rsidRPr="0005080A">
        <w:rPr>
          <w:rFonts w:ascii="Arial" w:eastAsia="Times New Roman" w:hAnsi="Arial" w:cs="Arial"/>
          <w:b/>
          <w:color w:val="auto"/>
          <w:sz w:val="22"/>
          <w:szCs w:val="22"/>
          <w:lang w:val="es-ES_tradnl"/>
        </w:rPr>
        <w:t>Actividades</w:t>
      </w:r>
      <w:r w:rsidR="00BB4A8D" w:rsidRPr="0005080A">
        <w:rPr>
          <w:rFonts w:ascii="Arial" w:eastAsia="Times New Roman" w:hAnsi="Arial" w:cs="Arial"/>
          <w:b/>
          <w:color w:val="auto"/>
          <w:sz w:val="22"/>
          <w:szCs w:val="22"/>
          <w:lang w:val="es-ES_tradnl"/>
        </w:rPr>
        <w:t xml:space="preserve"> </w:t>
      </w:r>
    </w:p>
    <w:p w14:paraId="4C21CDD4" w14:textId="64892041" w:rsidR="005245BE" w:rsidRPr="005245BE" w:rsidRDefault="005245BE" w:rsidP="001A1B2E">
      <w:pPr>
        <w:jc w:val="both"/>
        <w:rPr>
          <w:rFonts w:ascii="Arial" w:eastAsia="Times New Roman" w:hAnsi="Arial" w:cs="Arial"/>
          <w:lang w:val="es-ES_tradnl"/>
        </w:rPr>
      </w:pPr>
      <w:r w:rsidRPr="005245BE">
        <w:rPr>
          <w:rFonts w:ascii="Arial" w:eastAsia="Times New Roman" w:hAnsi="Arial" w:cs="Arial"/>
          <w:lang w:val="es-ES_tradnl"/>
        </w:rPr>
        <w:t>El consultor se apoyará del documento Plan de Gestión Integral de Activos que habrá sido desarrollado por una firma consultora el cual abordará en detalle los siguientes temas:</w:t>
      </w:r>
    </w:p>
    <w:p w14:paraId="1C7A4853" w14:textId="77777777" w:rsidR="001A1B2E" w:rsidRPr="001A1B2E" w:rsidRDefault="005245BE" w:rsidP="001A1B2E">
      <w:pPr>
        <w:pStyle w:val="ListParagraph"/>
        <w:numPr>
          <w:ilvl w:val="0"/>
          <w:numId w:val="37"/>
        </w:numPr>
        <w:spacing w:line="240" w:lineRule="auto"/>
        <w:rPr>
          <w:rFonts w:ascii="Arial" w:eastAsia="Times New Roman" w:hAnsi="Arial" w:cs="Arial"/>
          <w:lang w:val="es-ES_tradnl"/>
        </w:rPr>
      </w:pPr>
      <w:r w:rsidRPr="001A1B2E">
        <w:rPr>
          <w:rFonts w:ascii="Arial" w:eastAsia="Times New Roman" w:hAnsi="Arial" w:cs="Arial"/>
          <w:lang w:val="es-ES_tradnl"/>
        </w:rPr>
        <w:t>E</w:t>
      </w:r>
      <w:r w:rsidR="008E52B6" w:rsidRPr="001A1B2E">
        <w:rPr>
          <w:rFonts w:ascii="Arial" w:eastAsia="Times New Roman" w:hAnsi="Arial" w:cs="Arial"/>
          <w:lang w:val="es-ES_tradnl"/>
        </w:rPr>
        <w:t>stado actual de los activos críticos</w:t>
      </w:r>
      <w:bookmarkStart w:id="1" w:name="_Toc135219723"/>
    </w:p>
    <w:p w14:paraId="05462F61" w14:textId="2AE13350" w:rsidR="0005080A" w:rsidRPr="001A1B2E" w:rsidRDefault="00944809" w:rsidP="001A1B2E">
      <w:pPr>
        <w:pStyle w:val="ListParagraph"/>
        <w:numPr>
          <w:ilvl w:val="0"/>
          <w:numId w:val="37"/>
        </w:numPr>
        <w:spacing w:line="240" w:lineRule="auto"/>
        <w:rPr>
          <w:rFonts w:ascii="Arial" w:eastAsia="Times New Roman" w:hAnsi="Arial" w:cs="Arial"/>
          <w:lang w:val="es-ES_tradnl"/>
        </w:rPr>
      </w:pPr>
      <w:r w:rsidRPr="001A1B2E">
        <w:rPr>
          <w:rFonts w:ascii="Arial" w:eastAsia="Times New Roman" w:hAnsi="Arial" w:cs="Arial"/>
          <w:lang w:val="es-ES_tradnl"/>
        </w:rPr>
        <w:t>D</w:t>
      </w:r>
      <w:r w:rsidR="0005080A" w:rsidRPr="001A1B2E">
        <w:rPr>
          <w:rFonts w:ascii="Arial" w:eastAsia="Times New Roman" w:hAnsi="Arial" w:cs="Arial"/>
          <w:lang w:val="es-ES_tradnl"/>
        </w:rPr>
        <w:t>eterminación de los niveles de servicio esperados del sistema</w:t>
      </w:r>
      <w:bookmarkEnd w:id="1"/>
    </w:p>
    <w:p w14:paraId="7B07FEA0" w14:textId="5EE74E52" w:rsidR="0005080A" w:rsidRPr="001A1B2E" w:rsidRDefault="008E52B6" w:rsidP="001A1B2E">
      <w:pPr>
        <w:pStyle w:val="ListParagraph"/>
        <w:numPr>
          <w:ilvl w:val="0"/>
          <w:numId w:val="37"/>
        </w:numPr>
        <w:spacing w:line="240" w:lineRule="auto"/>
        <w:rPr>
          <w:rFonts w:ascii="Arial" w:eastAsia="Times New Roman" w:hAnsi="Arial" w:cs="Arial"/>
          <w:lang w:val="es-ES_tradnl"/>
        </w:rPr>
      </w:pPr>
      <w:bookmarkStart w:id="2" w:name="_Toc135219724"/>
      <w:r w:rsidRPr="001A1B2E">
        <w:rPr>
          <w:rFonts w:ascii="Arial" w:eastAsia="Times New Roman" w:hAnsi="Arial" w:cs="Arial"/>
          <w:lang w:val="es-ES_tradnl"/>
        </w:rPr>
        <w:t>Ni</w:t>
      </w:r>
      <w:r w:rsidR="0005080A" w:rsidRPr="001A1B2E">
        <w:rPr>
          <w:rFonts w:ascii="Arial" w:eastAsia="Times New Roman" w:hAnsi="Arial" w:cs="Arial"/>
          <w:lang w:val="es-ES_tradnl"/>
        </w:rPr>
        <w:t>veles de riesgo</w:t>
      </w:r>
      <w:bookmarkEnd w:id="2"/>
    </w:p>
    <w:p w14:paraId="4BB37C24" w14:textId="7C8103FC" w:rsidR="00427220" w:rsidRPr="001A1B2E" w:rsidRDefault="008E52B6" w:rsidP="001A1B2E">
      <w:pPr>
        <w:pStyle w:val="ListParagraph"/>
        <w:numPr>
          <w:ilvl w:val="0"/>
          <w:numId w:val="37"/>
        </w:numPr>
        <w:spacing w:line="240" w:lineRule="auto"/>
        <w:rPr>
          <w:rFonts w:ascii="Arial" w:eastAsia="Times New Roman" w:hAnsi="Arial" w:cs="Arial"/>
          <w:lang w:val="es-ES_tradnl"/>
        </w:rPr>
      </w:pPr>
      <w:bookmarkStart w:id="3" w:name="_Toc135219725"/>
      <w:r w:rsidRPr="001A1B2E">
        <w:rPr>
          <w:rFonts w:ascii="Arial" w:eastAsia="Times New Roman" w:hAnsi="Arial" w:cs="Arial"/>
          <w:lang w:val="es-ES_tradnl"/>
        </w:rPr>
        <w:t>Elección de una estrategia de gestión para el sistema</w:t>
      </w:r>
      <w:bookmarkEnd w:id="3"/>
      <w:r w:rsidRPr="001A1B2E">
        <w:rPr>
          <w:rFonts w:ascii="Arial" w:eastAsia="Times New Roman" w:hAnsi="Arial" w:cs="Arial"/>
          <w:lang w:val="es-ES_tradnl"/>
        </w:rPr>
        <w:t xml:space="preserve"> </w:t>
      </w:r>
    </w:p>
    <w:p w14:paraId="4F6B463C" w14:textId="0D4BDB7C" w:rsidR="008E52B6" w:rsidRPr="001A1B2E" w:rsidRDefault="008E52B6" w:rsidP="001A1B2E">
      <w:pPr>
        <w:pStyle w:val="ListParagraph"/>
        <w:numPr>
          <w:ilvl w:val="0"/>
          <w:numId w:val="37"/>
        </w:numPr>
        <w:spacing w:line="240" w:lineRule="auto"/>
        <w:rPr>
          <w:rFonts w:ascii="Arial" w:eastAsia="Times New Roman" w:hAnsi="Arial" w:cs="Arial"/>
          <w:lang w:val="es-ES_tradnl"/>
        </w:rPr>
      </w:pPr>
      <w:r w:rsidRPr="001A1B2E">
        <w:rPr>
          <w:rFonts w:ascii="Arial" w:eastAsia="Times New Roman" w:hAnsi="Arial" w:cs="Arial"/>
          <w:lang w:val="es-ES_tradnl"/>
        </w:rPr>
        <w:t>Diseño de una estrategia de mantención</w:t>
      </w:r>
    </w:p>
    <w:p w14:paraId="41E8FD54" w14:textId="77777777" w:rsidR="008E52B6" w:rsidRPr="001A1B2E" w:rsidRDefault="008E52B6" w:rsidP="001A1B2E">
      <w:pPr>
        <w:pStyle w:val="ListParagraph"/>
        <w:numPr>
          <w:ilvl w:val="0"/>
          <w:numId w:val="37"/>
        </w:numPr>
        <w:spacing w:line="240" w:lineRule="auto"/>
        <w:rPr>
          <w:rFonts w:ascii="Arial" w:eastAsia="Times New Roman" w:hAnsi="Arial" w:cs="Arial"/>
          <w:lang w:val="es-ES_tradnl"/>
        </w:rPr>
      </w:pPr>
      <w:r w:rsidRPr="001A1B2E">
        <w:rPr>
          <w:rFonts w:ascii="Arial" w:eastAsia="Times New Roman" w:hAnsi="Arial" w:cs="Arial"/>
          <w:lang w:val="es-ES_tradnl"/>
        </w:rPr>
        <w:t>Determinación del plan de inversiones</w:t>
      </w:r>
    </w:p>
    <w:p w14:paraId="71709642" w14:textId="75C14D3F" w:rsidR="008E52B6" w:rsidRPr="001A1B2E" w:rsidRDefault="005245BE" w:rsidP="001A1B2E">
      <w:pPr>
        <w:pStyle w:val="ListParagraph"/>
        <w:numPr>
          <w:ilvl w:val="0"/>
          <w:numId w:val="37"/>
        </w:numPr>
        <w:spacing w:line="240" w:lineRule="auto"/>
        <w:rPr>
          <w:rFonts w:ascii="Arial" w:eastAsia="Times New Roman" w:hAnsi="Arial" w:cs="Arial"/>
          <w:lang w:val="es-ES_tradnl"/>
        </w:rPr>
      </w:pPr>
      <w:bookmarkStart w:id="4" w:name="_Toc135219726"/>
      <w:r w:rsidRPr="001A1B2E">
        <w:rPr>
          <w:rFonts w:ascii="Arial" w:eastAsia="Times New Roman" w:hAnsi="Arial" w:cs="Arial"/>
          <w:lang w:val="es-ES_tradnl"/>
        </w:rPr>
        <w:t>P</w:t>
      </w:r>
      <w:r w:rsidR="008E52B6" w:rsidRPr="001A1B2E">
        <w:rPr>
          <w:rFonts w:ascii="Arial" w:eastAsia="Times New Roman" w:hAnsi="Arial" w:cs="Arial"/>
          <w:lang w:val="es-ES_tradnl"/>
        </w:rPr>
        <w:t>lan de gestión de activos del sistema</w:t>
      </w:r>
      <w:bookmarkEnd w:id="4"/>
    </w:p>
    <w:p w14:paraId="232A8378" w14:textId="5651994E" w:rsidR="001A1B2E" w:rsidRDefault="001A1B2E" w:rsidP="001A1B2E">
      <w:pPr>
        <w:pStyle w:val="NoSpacing"/>
        <w:jc w:val="both"/>
        <w:rPr>
          <w:rFonts w:ascii="Arial" w:hAnsi="Arial" w:cs="Arial"/>
          <w:lang w:val="es-ES_tradnl"/>
        </w:rPr>
      </w:pPr>
      <w:r w:rsidRPr="001A1B2E">
        <w:rPr>
          <w:rFonts w:ascii="Arial" w:hAnsi="Arial" w:cs="Arial"/>
          <w:lang w:val="es-ES_tradnl"/>
        </w:rPr>
        <w:t xml:space="preserve">Durante un período de al menos 6 meses el consultor dará capacitación y acompañamiento en la implementación de los nuevos procesos de gestión de activos en oficina y campo. El consultor sobre la base del diagnóstico realizado por la empresa consultora deberá estructurar un plan de implementación y capacitación al personal encargado de la gestión y de la operación y mantenimiento de las instalaciones críticas. Nos obstante lo anterior se espera que el consultor desde el inicio de su trabajo desarrolle talleres y reuniones de </w:t>
      </w:r>
      <w:r w:rsidR="00BA16D8" w:rsidRPr="001A1B2E">
        <w:rPr>
          <w:rFonts w:ascii="Arial" w:hAnsi="Arial" w:cs="Arial"/>
          <w:lang w:val="es-ES_tradnl"/>
        </w:rPr>
        <w:t>trabajo,</w:t>
      </w:r>
      <w:r w:rsidRPr="001A1B2E">
        <w:rPr>
          <w:rFonts w:ascii="Arial" w:hAnsi="Arial" w:cs="Arial"/>
          <w:lang w:val="es-ES_tradnl"/>
        </w:rPr>
        <w:t xml:space="preserve"> así como charlas técnicas con el equipo de operaciones para generar una dinámica de entrenamiento en servicio. </w:t>
      </w:r>
    </w:p>
    <w:p w14:paraId="5474E962" w14:textId="242A2A79" w:rsidR="001A1B2E" w:rsidRDefault="001A1B2E" w:rsidP="001A1B2E">
      <w:pPr>
        <w:pStyle w:val="NoSpacing"/>
        <w:jc w:val="both"/>
        <w:rPr>
          <w:rFonts w:ascii="Arial" w:hAnsi="Arial" w:cs="Arial"/>
          <w:lang w:val="es-ES_tradnl"/>
        </w:rPr>
      </w:pPr>
    </w:p>
    <w:p w14:paraId="00AC1D95" w14:textId="028BA5DD" w:rsidR="001A1B2E" w:rsidRPr="00BA16D8" w:rsidRDefault="00BA16D8" w:rsidP="00BA16D8">
      <w:pPr>
        <w:pStyle w:val="NoSpacing"/>
        <w:numPr>
          <w:ilvl w:val="1"/>
          <w:numId w:val="39"/>
        </w:numPr>
        <w:jc w:val="both"/>
        <w:rPr>
          <w:rFonts w:ascii="Arial" w:hAnsi="Arial" w:cs="Arial"/>
          <w:b/>
          <w:lang w:val="es-ES_tradnl"/>
        </w:rPr>
      </w:pPr>
      <w:r w:rsidRPr="00BA16D8">
        <w:rPr>
          <w:rFonts w:ascii="Arial" w:hAnsi="Arial" w:cs="Arial"/>
          <w:b/>
          <w:lang w:val="es-ES_tradnl"/>
        </w:rPr>
        <w:t>Diagnóstico</w:t>
      </w:r>
    </w:p>
    <w:p w14:paraId="2B4593AB" w14:textId="26F1A519" w:rsidR="00BA16D8" w:rsidRDefault="00BA16D8" w:rsidP="00BA16D8">
      <w:pPr>
        <w:pStyle w:val="NoSpacing"/>
        <w:jc w:val="both"/>
        <w:rPr>
          <w:rFonts w:ascii="Arial" w:hAnsi="Arial" w:cs="Arial"/>
          <w:lang w:val="es-ES_tradnl"/>
        </w:rPr>
      </w:pPr>
      <w:r>
        <w:rPr>
          <w:rFonts w:ascii="Arial" w:hAnsi="Arial" w:cs="Arial"/>
          <w:lang w:val="es-ES_tradnl"/>
        </w:rPr>
        <w:t>El consultor realizará un análisis inicial en donde incluirá aspectos organizacionales, procesos y prácticas, manejo de información y datos, sistemas de información, competencias del personal y políticas de adquisiciones.</w:t>
      </w:r>
    </w:p>
    <w:p w14:paraId="179C47B2" w14:textId="77777777" w:rsidR="00BA16D8" w:rsidRPr="001A1B2E" w:rsidRDefault="00BA16D8" w:rsidP="00BA16D8">
      <w:pPr>
        <w:pStyle w:val="NoSpacing"/>
        <w:jc w:val="both"/>
        <w:rPr>
          <w:rFonts w:ascii="Arial" w:hAnsi="Arial" w:cs="Arial"/>
          <w:lang w:val="es-ES_tradnl"/>
        </w:rPr>
      </w:pPr>
    </w:p>
    <w:p w14:paraId="4F33513B" w14:textId="262B8C3E" w:rsidR="00BA16D8" w:rsidRPr="00BA16D8" w:rsidRDefault="00BA16D8" w:rsidP="00BA16D8">
      <w:pPr>
        <w:pStyle w:val="NoSpacing"/>
        <w:numPr>
          <w:ilvl w:val="1"/>
          <w:numId w:val="39"/>
        </w:numPr>
        <w:jc w:val="both"/>
        <w:rPr>
          <w:rFonts w:ascii="Arial" w:hAnsi="Arial" w:cs="Arial"/>
          <w:b/>
          <w:lang w:val="es-ES_tradnl"/>
        </w:rPr>
      </w:pPr>
      <w:r w:rsidRPr="00BA16D8">
        <w:rPr>
          <w:rFonts w:ascii="Arial" w:hAnsi="Arial" w:cs="Arial"/>
          <w:b/>
          <w:lang w:val="es-ES_tradnl"/>
        </w:rPr>
        <w:t>Plan de implementación</w:t>
      </w:r>
    </w:p>
    <w:p w14:paraId="3F7AAFE2" w14:textId="690A678C" w:rsidR="001A1B2E" w:rsidRPr="001A1B2E" w:rsidRDefault="001A1B2E" w:rsidP="001A1B2E">
      <w:pPr>
        <w:pStyle w:val="NoSpacing"/>
        <w:jc w:val="both"/>
        <w:rPr>
          <w:rFonts w:ascii="Arial" w:hAnsi="Arial" w:cs="Arial"/>
          <w:lang w:val="es-ES_tradnl"/>
        </w:rPr>
      </w:pPr>
      <w:r w:rsidRPr="001A1B2E">
        <w:rPr>
          <w:rFonts w:ascii="Arial" w:hAnsi="Arial" w:cs="Arial"/>
          <w:lang w:val="es-ES_tradnl"/>
        </w:rPr>
        <w:t>El plan de implementación contendrá al menos:</w:t>
      </w:r>
    </w:p>
    <w:p w14:paraId="60BA4D09" w14:textId="77777777" w:rsidR="001A1B2E" w:rsidRPr="001A1B2E" w:rsidRDefault="001A1B2E" w:rsidP="001A1B2E">
      <w:pPr>
        <w:pStyle w:val="NoSpacing"/>
        <w:numPr>
          <w:ilvl w:val="0"/>
          <w:numId w:val="36"/>
        </w:numPr>
        <w:jc w:val="both"/>
        <w:rPr>
          <w:rFonts w:ascii="Arial" w:hAnsi="Arial" w:cs="Arial"/>
          <w:lang w:val="es-ES_tradnl"/>
        </w:rPr>
      </w:pPr>
      <w:r w:rsidRPr="001A1B2E">
        <w:rPr>
          <w:rFonts w:ascii="Arial" w:hAnsi="Arial" w:cs="Arial"/>
          <w:lang w:val="es-ES_tradnl"/>
        </w:rPr>
        <w:t>Definición de línea base y calificación inicial del personal a capacitar</w:t>
      </w:r>
    </w:p>
    <w:p w14:paraId="662A4D99" w14:textId="77777777" w:rsidR="001A1B2E" w:rsidRPr="001A1B2E" w:rsidRDefault="001A1B2E" w:rsidP="001A1B2E">
      <w:pPr>
        <w:pStyle w:val="NoSpacing"/>
        <w:numPr>
          <w:ilvl w:val="0"/>
          <w:numId w:val="36"/>
        </w:numPr>
        <w:jc w:val="both"/>
        <w:rPr>
          <w:rFonts w:ascii="Arial" w:hAnsi="Arial" w:cs="Arial"/>
          <w:lang w:val="es-ES_tradnl"/>
        </w:rPr>
      </w:pPr>
      <w:r w:rsidRPr="001A1B2E">
        <w:rPr>
          <w:rFonts w:ascii="Arial" w:hAnsi="Arial" w:cs="Arial"/>
          <w:lang w:val="es-ES_tradnl"/>
        </w:rPr>
        <w:t>Definición de indicadores de línea base de desempeño de la gestión de mantención</w:t>
      </w:r>
    </w:p>
    <w:p w14:paraId="7FEFE608" w14:textId="77777777" w:rsidR="001A1B2E" w:rsidRPr="001A1B2E" w:rsidRDefault="001A1B2E" w:rsidP="001A1B2E">
      <w:pPr>
        <w:pStyle w:val="NoSpacing"/>
        <w:numPr>
          <w:ilvl w:val="0"/>
          <w:numId w:val="36"/>
        </w:numPr>
        <w:jc w:val="both"/>
        <w:rPr>
          <w:rFonts w:ascii="Arial" w:hAnsi="Arial" w:cs="Arial"/>
          <w:lang w:val="es-ES_tradnl"/>
        </w:rPr>
      </w:pPr>
      <w:r w:rsidRPr="001A1B2E">
        <w:rPr>
          <w:rFonts w:ascii="Arial" w:hAnsi="Arial" w:cs="Arial"/>
          <w:lang w:val="es-ES_tradnl"/>
        </w:rPr>
        <w:lastRenderedPageBreak/>
        <w:t>Determinación de las brechas de conocimiento del personal a ser capacitado</w:t>
      </w:r>
    </w:p>
    <w:p w14:paraId="3158BFFC" w14:textId="77777777" w:rsidR="001A1B2E" w:rsidRPr="001A1B2E" w:rsidRDefault="001A1B2E" w:rsidP="001A1B2E">
      <w:pPr>
        <w:pStyle w:val="NoSpacing"/>
        <w:numPr>
          <w:ilvl w:val="0"/>
          <w:numId w:val="36"/>
        </w:numPr>
        <w:jc w:val="both"/>
        <w:rPr>
          <w:rFonts w:ascii="Arial" w:hAnsi="Arial" w:cs="Arial"/>
          <w:lang w:val="es-ES_tradnl"/>
        </w:rPr>
      </w:pPr>
      <w:r w:rsidRPr="001A1B2E">
        <w:rPr>
          <w:rFonts w:ascii="Arial" w:hAnsi="Arial" w:cs="Arial"/>
          <w:lang w:val="es-ES_tradnl"/>
        </w:rPr>
        <w:t xml:space="preserve">Talleres de capacitación </w:t>
      </w:r>
    </w:p>
    <w:p w14:paraId="34CA02C9" w14:textId="77777777" w:rsidR="001A1B2E" w:rsidRPr="001A1B2E" w:rsidRDefault="001A1B2E" w:rsidP="001A1B2E">
      <w:pPr>
        <w:pStyle w:val="NoSpacing"/>
        <w:numPr>
          <w:ilvl w:val="0"/>
          <w:numId w:val="36"/>
        </w:numPr>
        <w:jc w:val="both"/>
        <w:rPr>
          <w:rFonts w:ascii="Arial" w:hAnsi="Arial" w:cs="Arial"/>
          <w:lang w:val="es-ES_tradnl"/>
        </w:rPr>
      </w:pPr>
      <w:r w:rsidRPr="001A1B2E">
        <w:rPr>
          <w:rFonts w:ascii="Arial" w:hAnsi="Arial" w:cs="Arial"/>
          <w:lang w:val="es-ES_tradnl"/>
        </w:rPr>
        <w:t>Determinación del plan de trabajo e indicadores meta para el OO</w:t>
      </w:r>
    </w:p>
    <w:p w14:paraId="44D9A380" w14:textId="77777777" w:rsidR="001A1B2E" w:rsidRPr="001A1B2E" w:rsidRDefault="001A1B2E" w:rsidP="001A1B2E">
      <w:pPr>
        <w:pStyle w:val="NoSpacing"/>
        <w:numPr>
          <w:ilvl w:val="0"/>
          <w:numId w:val="36"/>
        </w:numPr>
        <w:jc w:val="both"/>
        <w:rPr>
          <w:rFonts w:ascii="Arial" w:hAnsi="Arial" w:cs="Arial"/>
          <w:lang w:val="es-ES_tradnl"/>
        </w:rPr>
      </w:pPr>
      <w:r w:rsidRPr="001A1B2E">
        <w:rPr>
          <w:rFonts w:ascii="Arial" w:hAnsi="Arial" w:cs="Arial"/>
          <w:lang w:val="es-ES_tradnl"/>
        </w:rPr>
        <w:t>Utilización en la práctica de la documentación generada para mantención y operación</w:t>
      </w:r>
    </w:p>
    <w:p w14:paraId="6C622E1A" w14:textId="77777777" w:rsidR="001A1B2E" w:rsidRPr="001A1B2E" w:rsidRDefault="001A1B2E" w:rsidP="001A1B2E">
      <w:pPr>
        <w:pStyle w:val="NoSpacing"/>
        <w:numPr>
          <w:ilvl w:val="0"/>
          <w:numId w:val="36"/>
        </w:numPr>
        <w:jc w:val="both"/>
        <w:rPr>
          <w:rFonts w:ascii="Arial" w:hAnsi="Arial" w:cs="Arial"/>
          <w:lang w:val="es-ES_tradnl"/>
        </w:rPr>
      </w:pPr>
      <w:r w:rsidRPr="001A1B2E">
        <w:rPr>
          <w:rFonts w:ascii="Arial" w:hAnsi="Arial" w:cs="Arial"/>
          <w:lang w:val="es-ES_tradnl"/>
        </w:rPr>
        <w:t xml:space="preserve">Actividades de recopilación, análisis y almacenamiento de información de operación y mantención </w:t>
      </w:r>
    </w:p>
    <w:p w14:paraId="0D8F9C07" w14:textId="77777777" w:rsidR="001A1B2E" w:rsidRPr="001A1B2E" w:rsidRDefault="001A1B2E" w:rsidP="001A1B2E">
      <w:pPr>
        <w:pStyle w:val="NoSpacing"/>
        <w:numPr>
          <w:ilvl w:val="0"/>
          <w:numId w:val="36"/>
        </w:numPr>
        <w:jc w:val="both"/>
        <w:rPr>
          <w:rFonts w:ascii="Arial" w:hAnsi="Arial" w:cs="Arial"/>
          <w:lang w:val="es-ES_tradnl"/>
        </w:rPr>
      </w:pPr>
      <w:r w:rsidRPr="001A1B2E">
        <w:rPr>
          <w:rFonts w:ascii="Arial" w:hAnsi="Arial" w:cs="Arial"/>
          <w:lang w:val="es-ES_tradnl"/>
        </w:rPr>
        <w:t>Calificación expost del personal y la gestión de mantención del OO</w:t>
      </w:r>
    </w:p>
    <w:p w14:paraId="7CA3D5AA" w14:textId="68FA6E80" w:rsidR="006375F0" w:rsidRPr="0005080A" w:rsidRDefault="00006337" w:rsidP="00006337">
      <w:pPr>
        <w:pStyle w:val="Heading2"/>
        <w:numPr>
          <w:ilvl w:val="0"/>
          <w:numId w:val="0"/>
        </w:numPr>
        <w:rPr>
          <w:rFonts w:ascii="Arial" w:eastAsia="Times New Roman" w:hAnsi="Arial" w:cs="Arial"/>
          <w:b/>
          <w:color w:val="auto"/>
          <w:sz w:val="22"/>
          <w:szCs w:val="22"/>
          <w:lang w:val="es-ES_tradnl"/>
        </w:rPr>
      </w:pPr>
      <w:r>
        <w:rPr>
          <w:rFonts w:ascii="Arial" w:eastAsia="Times New Roman" w:hAnsi="Arial" w:cs="Arial"/>
          <w:b/>
          <w:color w:val="auto"/>
          <w:sz w:val="22"/>
          <w:szCs w:val="22"/>
          <w:lang w:val="es-ES_tradnl"/>
        </w:rPr>
        <w:t>5.</w:t>
      </w:r>
      <w:r>
        <w:rPr>
          <w:rFonts w:ascii="Arial" w:eastAsia="Times New Roman" w:hAnsi="Arial" w:cs="Arial"/>
          <w:b/>
          <w:color w:val="auto"/>
          <w:sz w:val="22"/>
          <w:szCs w:val="22"/>
          <w:lang w:val="es-ES_tradnl"/>
        </w:rPr>
        <w:tab/>
      </w:r>
      <w:r w:rsidR="006375F0" w:rsidRPr="0005080A">
        <w:rPr>
          <w:rFonts w:ascii="Arial" w:eastAsia="Times New Roman" w:hAnsi="Arial" w:cs="Arial"/>
          <w:b/>
          <w:color w:val="auto"/>
          <w:sz w:val="22"/>
          <w:szCs w:val="22"/>
          <w:lang w:val="es-ES_tradnl"/>
        </w:rPr>
        <w:t>Productos</w:t>
      </w:r>
    </w:p>
    <w:p w14:paraId="3A467333" w14:textId="710B23EA" w:rsidR="006375F0" w:rsidRPr="0005080A" w:rsidRDefault="006375F0" w:rsidP="006375F0">
      <w:pPr>
        <w:pStyle w:val="BodyText"/>
        <w:numPr>
          <w:ilvl w:val="1"/>
          <w:numId w:val="13"/>
        </w:numPr>
        <w:spacing w:before="80"/>
        <w:ind w:left="630" w:hanging="630"/>
        <w:jc w:val="both"/>
        <w:textAlignment w:val="auto"/>
        <w:rPr>
          <w:rFonts w:ascii="Arial" w:hAnsi="Arial" w:cs="Arial"/>
          <w:sz w:val="22"/>
          <w:szCs w:val="22"/>
          <w:lang w:val="es-ES_tradnl"/>
        </w:rPr>
      </w:pPr>
      <w:r w:rsidRPr="0005080A">
        <w:rPr>
          <w:rFonts w:ascii="Arial" w:hAnsi="Arial" w:cs="Arial"/>
          <w:sz w:val="22"/>
          <w:szCs w:val="22"/>
          <w:lang w:val="es-ES_tradnl"/>
        </w:rPr>
        <w:t xml:space="preserve">Todos los informes/productos de la consultoría a continuación detallados, deben ser entregados al BID y </w:t>
      </w:r>
      <w:r w:rsidR="00427220">
        <w:rPr>
          <w:rFonts w:ascii="Arial" w:hAnsi="Arial" w:cs="Arial"/>
          <w:sz w:val="22"/>
          <w:szCs w:val="22"/>
          <w:lang w:val="es-ES_tradnl"/>
        </w:rPr>
        <w:t>el OO</w:t>
      </w:r>
      <w:r w:rsidRPr="0005080A">
        <w:rPr>
          <w:rFonts w:ascii="Arial" w:hAnsi="Arial" w:cs="Arial"/>
          <w:sz w:val="22"/>
          <w:szCs w:val="22"/>
          <w:lang w:val="es-ES_tradnl"/>
        </w:rPr>
        <w:t xml:space="preserve"> en formato electrónico. Cada uno de ellos debe incluir una carátula, el documento principal y todos los anexos que sean necesarios.  Archivos en formato Zip no serán aceptados como válidos debido a los reglamentos de la Sección de Administración de Archivos.</w:t>
      </w:r>
    </w:p>
    <w:p w14:paraId="3BBE3B54" w14:textId="5601BED1" w:rsidR="006375F0" w:rsidRPr="0005080A" w:rsidRDefault="006375F0" w:rsidP="006375F0">
      <w:pPr>
        <w:pStyle w:val="BodyText"/>
        <w:numPr>
          <w:ilvl w:val="1"/>
          <w:numId w:val="13"/>
        </w:numPr>
        <w:spacing w:before="80"/>
        <w:ind w:left="630" w:hanging="630"/>
        <w:jc w:val="both"/>
        <w:textAlignment w:val="auto"/>
        <w:rPr>
          <w:rFonts w:ascii="Arial" w:hAnsi="Arial" w:cs="Arial"/>
          <w:sz w:val="22"/>
          <w:szCs w:val="22"/>
          <w:lang w:val="es-ES_tradnl"/>
        </w:rPr>
      </w:pPr>
      <w:r w:rsidRPr="0005080A">
        <w:rPr>
          <w:rFonts w:ascii="Arial" w:hAnsi="Arial" w:cs="Arial"/>
          <w:sz w:val="22"/>
          <w:szCs w:val="22"/>
          <w:lang w:val="es-ES_tradnl"/>
        </w:rPr>
        <w:t>Los informes/productos de la consultoría a ser presentados por la consultora durante la ejecución del contrato son los siguientes:</w:t>
      </w:r>
    </w:p>
    <w:p w14:paraId="0BF6CA27" w14:textId="77777777" w:rsidR="006375F0" w:rsidRPr="0005080A" w:rsidRDefault="006375F0" w:rsidP="00A60877">
      <w:pPr>
        <w:pStyle w:val="BodyText"/>
        <w:numPr>
          <w:ilvl w:val="1"/>
          <w:numId w:val="20"/>
        </w:numPr>
        <w:spacing w:before="80" w:after="0"/>
        <w:ind w:left="1354"/>
        <w:jc w:val="both"/>
        <w:textAlignment w:val="auto"/>
        <w:rPr>
          <w:rFonts w:ascii="Arial" w:hAnsi="Arial" w:cs="Arial"/>
          <w:sz w:val="22"/>
          <w:szCs w:val="22"/>
          <w:lang w:val="es-ES_tradnl"/>
        </w:rPr>
      </w:pPr>
      <w:r w:rsidRPr="0005080A">
        <w:rPr>
          <w:rFonts w:ascii="Arial" w:hAnsi="Arial" w:cs="Arial"/>
          <w:sz w:val="22"/>
          <w:szCs w:val="22"/>
          <w:lang w:val="es-ES_tradnl"/>
        </w:rPr>
        <w:t xml:space="preserve">Producto </w:t>
      </w:r>
      <w:r w:rsidRPr="00006337">
        <w:rPr>
          <w:rFonts w:ascii="Arial" w:hAnsi="Arial" w:cs="Arial"/>
          <w:sz w:val="22"/>
          <w:szCs w:val="22"/>
          <w:lang w:val="es-ES_tradnl"/>
        </w:rPr>
        <w:t xml:space="preserve">1 </w:t>
      </w:r>
      <w:r w:rsidRPr="0005080A">
        <w:rPr>
          <w:rFonts w:ascii="Arial" w:hAnsi="Arial" w:cs="Arial"/>
          <w:sz w:val="22"/>
          <w:szCs w:val="22"/>
          <w:lang w:val="es-ES_tradnl"/>
        </w:rPr>
        <w:t>– El “</w:t>
      </w:r>
      <w:r w:rsidRPr="0005080A">
        <w:rPr>
          <w:rFonts w:ascii="Arial" w:hAnsi="Arial" w:cs="Arial"/>
          <w:b/>
          <w:sz w:val="22"/>
          <w:szCs w:val="22"/>
          <w:lang w:val="es-ES_tradnl"/>
        </w:rPr>
        <w:t>Plan General de Trabajo</w:t>
      </w:r>
      <w:r w:rsidRPr="0005080A">
        <w:rPr>
          <w:rFonts w:ascii="Arial" w:hAnsi="Arial" w:cs="Arial"/>
          <w:sz w:val="22"/>
          <w:szCs w:val="22"/>
          <w:lang w:val="es-ES_tradnl"/>
        </w:rPr>
        <w:t>”, en el que se indiquen las actividades que se desarrollarán, los recursos necesarios para llevarlas a cabo y el cronograma para ejecutarlas.</w:t>
      </w:r>
    </w:p>
    <w:p w14:paraId="15B5FC55" w14:textId="74C77DA8" w:rsidR="006375F0" w:rsidRPr="0005080A" w:rsidRDefault="006375F0" w:rsidP="00A60877">
      <w:pPr>
        <w:pStyle w:val="BodyText"/>
        <w:numPr>
          <w:ilvl w:val="1"/>
          <w:numId w:val="20"/>
        </w:numPr>
        <w:spacing w:before="80" w:after="0"/>
        <w:ind w:left="1354"/>
        <w:jc w:val="both"/>
        <w:textAlignment w:val="auto"/>
        <w:rPr>
          <w:rFonts w:ascii="Arial" w:hAnsi="Arial" w:cs="Arial"/>
          <w:sz w:val="22"/>
          <w:szCs w:val="22"/>
          <w:lang w:val="es-ES_tradnl"/>
        </w:rPr>
      </w:pPr>
      <w:r w:rsidRPr="0005080A">
        <w:rPr>
          <w:rFonts w:ascii="Arial" w:hAnsi="Arial" w:cs="Arial"/>
          <w:sz w:val="22"/>
          <w:szCs w:val="22"/>
          <w:lang w:val="es-ES_tradnl"/>
        </w:rPr>
        <w:t xml:space="preserve">Producto </w:t>
      </w:r>
      <w:r w:rsidRPr="00006337">
        <w:rPr>
          <w:rFonts w:ascii="Arial" w:hAnsi="Arial" w:cs="Arial"/>
          <w:sz w:val="22"/>
          <w:szCs w:val="22"/>
          <w:lang w:val="es-ES_tradnl"/>
        </w:rPr>
        <w:t>2</w:t>
      </w:r>
      <w:r w:rsidRPr="0005080A">
        <w:rPr>
          <w:rFonts w:ascii="Arial" w:hAnsi="Arial" w:cs="Arial"/>
          <w:sz w:val="22"/>
          <w:szCs w:val="22"/>
          <w:lang w:val="es-ES_tradnl"/>
        </w:rPr>
        <w:t xml:space="preserve"> – Informe </w:t>
      </w:r>
      <w:r w:rsidR="00BA16D8">
        <w:rPr>
          <w:rFonts w:ascii="Arial" w:hAnsi="Arial" w:cs="Arial"/>
          <w:sz w:val="22"/>
          <w:szCs w:val="22"/>
          <w:lang w:val="es-ES_tradnl"/>
        </w:rPr>
        <w:t>de diagnóstico</w:t>
      </w:r>
    </w:p>
    <w:p w14:paraId="73B2657D" w14:textId="19B7CB7F" w:rsidR="006375F0" w:rsidRPr="0005080A" w:rsidRDefault="006375F0" w:rsidP="00A60877">
      <w:pPr>
        <w:pStyle w:val="BodyText"/>
        <w:numPr>
          <w:ilvl w:val="1"/>
          <w:numId w:val="20"/>
        </w:numPr>
        <w:spacing w:before="80" w:after="0"/>
        <w:ind w:left="1354"/>
        <w:jc w:val="both"/>
        <w:textAlignment w:val="auto"/>
        <w:rPr>
          <w:rFonts w:ascii="Arial" w:hAnsi="Arial" w:cs="Arial"/>
          <w:sz w:val="22"/>
          <w:szCs w:val="22"/>
          <w:lang w:val="es-ES_tradnl"/>
        </w:rPr>
      </w:pPr>
      <w:r w:rsidRPr="0005080A">
        <w:rPr>
          <w:rFonts w:ascii="Arial" w:hAnsi="Arial" w:cs="Arial"/>
          <w:sz w:val="22"/>
          <w:szCs w:val="22"/>
          <w:lang w:val="es-ES_tradnl"/>
        </w:rPr>
        <w:t>Producto</w:t>
      </w:r>
      <w:r w:rsidRPr="00006337">
        <w:rPr>
          <w:rFonts w:ascii="Arial" w:hAnsi="Arial" w:cs="Arial"/>
          <w:sz w:val="22"/>
          <w:szCs w:val="22"/>
          <w:lang w:val="es-ES_tradnl"/>
        </w:rPr>
        <w:t xml:space="preserve"> 3</w:t>
      </w:r>
      <w:r w:rsidRPr="0005080A">
        <w:rPr>
          <w:rFonts w:ascii="Arial" w:hAnsi="Arial" w:cs="Arial"/>
          <w:sz w:val="22"/>
          <w:szCs w:val="22"/>
          <w:lang w:val="es-ES_tradnl"/>
        </w:rPr>
        <w:t xml:space="preserve"> – Informe </w:t>
      </w:r>
      <w:r w:rsidR="00BA16D8">
        <w:rPr>
          <w:rFonts w:ascii="Arial" w:hAnsi="Arial" w:cs="Arial"/>
          <w:sz w:val="22"/>
          <w:szCs w:val="22"/>
          <w:lang w:val="es-ES_tradnl"/>
        </w:rPr>
        <w:t>de propuesta de implementación</w:t>
      </w:r>
    </w:p>
    <w:p w14:paraId="00652132" w14:textId="6FB5906B" w:rsidR="006375F0" w:rsidRPr="0005080A" w:rsidRDefault="006375F0" w:rsidP="00A60877">
      <w:pPr>
        <w:pStyle w:val="BodyText"/>
        <w:numPr>
          <w:ilvl w:val="1"/>
          <w:numId w:val="20"/>
        </w:numPr>
        <w:spacing w:before="80" w:after="0"/>
        <w:ind w:left="1354"/>
        <w:jc w:val="both"/>
        <w:textAlignment w:val="auto"/>
        <w:rPr>
          <w:rFonts w:ascii="Arial" w:hAnsi="Arial" w:cs="Arial"/>
          <w:sz w:val="22"/>
          <w:szCs w:val="22"/>
          <w:lang w:val="es-ES_tradnl"/>
        </w:rPr>
      </w:pPr>
      <w:r w:rsidRPr="0005080A">
        <w:rPr>
          <w:rFonts w:ascii="Arial" w:hAnsi="Arial" w:cs="Arial"/>
          <w:sz w:val="22"/>
          <w:szCs w:val="22"/>
          <w:lang w:val="es-ES_tradnl"/>
        </w:rPr>
        <w:t xml:space="preserve">Producto </w:t>
      </w:r>
      <w:r w:rsidRPr="00006337">
        <w:rPr>
          <w:rFonts w:ascii="Arial" w:hAnsi="Arial" w:cs="Arial"/>
          <w:sz w:val="22"/>
          <w:szCs w:val="22"/>
          <w:lang w:val="es-ES_tradnl"/>
        </w:rPr>
        <w:t>4</w:t>
      </w:r>
      <w:r w:rsidRPr="0005080A">
        <w:rPr>
          <w:rFonts w:ascii="Arial" w:hAnsi="Arial" w:cs="Arial"/>
          <w:sz w:val="22"/>
          <w:szCs w:val="22"/>
          <w:lang w:val="es-ES_tradnl"/>
        </w:rPr>
        <w:t xml:space="preserve"> - Informe</w:t>
      </w:r>
      <w:r w:rsidR="00993840">
        <w:rPr>
          <w:rFonts w:ascii="Arial" w:hAnsi="Arial" w:cs="Arial"/>
          <w:sz w:val="22"/>
          <w:szCs w:val="22"/>
          <w:lang w:val="es-ES_tradnl"/>
        </w:rPr>
        <w:t xml:space="preserve"> </w:t>
      </w:r>
      <w:r w:rsidR="00BA16D8">
        <w:rPr>
          <w:rFonts w:ascii="Arial" w:hAnsi="Arial" w:cs="Arial"/>
          <w:sz w:val="22"/>
          <w:szCs w:val="22"/>
          <w:lang w:val="es-ES_tradnl"/>
        </w:rPr>
        <w:t>intermedio de implementación</w:t>
      </w:r>
    </w:p>
    <w:p w14:paraId="05D02F92" w14:textId="1E3FC200" w:rsidR="006375F0" w:rsidRPr="0005080A" w:rsidRDefault="006375F0" w:rsidP="00A60877">
      <w:pPr>
        <w:pStyle w:val="BodyText"/>
        <w:numPr>
          <w:ilvl w:val="1"/>
          <w:numId w:val="20"/>
        </w:numPr>
        <w:spacing w:before="80" w:after="0"/>
        <w:ind w:left="1354"/>
        <w:jc w:val="both"/>
        <w:textAlignment w:val="auto"/>
        <w:rPr>
          <w:rFonts w:ascii="Arial" w:hAnsi="Arial" w:cs="Arial"/>
          <w:sz w:val="22"/>
          <w:szCs w:val="22"/>
          <w:lang w:val="es-ES_tradnl"/>
        </w:rPr>
      </w:pPr>
      <w:r w:rsidRPr="0005080A">
        <w:rPr>
          <w:rFonts w:ascii="Arial" w:hAnsi="Arial" w:cs="Arial"/>
          <w:sz w:val="22"/>
          <w:szCs w:val="22"/>
          <w:lang w:val="es-ES_tradnl"/>
        </w:rPr>
        <w:t xml:space="preserve">Producto </w:t>
      </w:r>
      <w:r w:rsidRPr="00006337">
        <w:rPr>
          <w:rFonts w:ascii="Arial" w:hAnsi="Arial" w:cs="Arial"/>
          <w:sz w:val="22"/>
          <w:szCs w:val="22"/>
          <w:lang w:val="es-ES_tradnl"/>
        </w:rPr>
        <w:t>5</w:t>
      </w:r>
      <w:r w:rsidRPr="0005080A">
        <w:rPr>
          <w:rFonts w:ascii="Arial" w:hAnsi="Arial" w:cs="Arial"/>
          <w:sz w:val="22"/>
          <w:szCs w:val="22"/>
          <w:lang w:val="es-ES_tradnl"/>
        </w:rPr>
        <w:t xml:space="preserve"> – </w:t>
      </w:r>
      <w:r w:rsidR="00BA16D8">
        <w:rPr>
          <w:rFonts w:ascii="Arial" w:hAnsi="Arial" w:cs="Arial"/>
          <w:sz w:val="22"/>
          <w:szCs w:val="22"/>
          <w:lang w:val="es-ES_tradnl"/>
        </w:rPr>
        <w:t>Informe final de implementación</w:t>
      </w:r>
    </w:p>
    <w:p w14:paraId="1EBDA53B" w14:textId="483C5381" w:rsidR="006375F0" w:rsidRPr="0005080A" w:rsidRDefault="006375F0" w:rsidP="006375F0">
      <w:pPr>
        <w:pStyle w:val="BodyText"/>
        <w:spacing w:before="80"/>
        <w:ind w:left="1440" w:hanging="360"/>
        <w:jc w:val="both"/>
        <w:textAlignment w:val="auto"/>
        <w:rPr>
          <w:rFonts w:ascii="Arial" w:hAnsi="Arial" w:cs="Arial"/>
          <w:b/>
          <w:sz w:val="22"/>
          <w:szCs w:val="22"/>
          <w:lang w:val="es-ES_tradnl"/>
        </w:rPr>
      </w:pPr>
    </w:p>
    <w:p w14:paraId="2EC0BE98" w14:textId="3793A2FD" w:rsidR="006375F0" w:rsidRPr="0005080A" w:rsidRDefault="00316260" w:rsidP="00944809">
      <w:pPr>
        <w:pStyle w:val="Heading2"/>
        <w:numPr>
          <w:ilvl w:val="0"/>
          <w:numId w:val="28"/>
        </w:numPr>
        <w:rPr>
          <w:rFonts w:ascii="Arial" w:hAnsi="Arial" w:cs="Arial"/>
          <w:b/>
          <w:color w:val="auto"/>
          <w:sz w:val="22"/>
          <w:szCs w:val="22"/>
          <w:lang w:val="es-ES_tradnl"/>
        </w:rPr>
      </w:pPr>
      <w:r w:rsidRPr="0005080A">
        <w:rPr>
          <w:rFonts w:ascii="Arial" w:hAnsi="Arial" w:cs="Arial"/>
          <w:b/>
          <w:color w:val="auto"/>
          <w:sz w:val="22"/>
          <w:szCs w:val="22"/>
          <w:lang w:val="es-ES_tradnl"/>
        </w:rPr>
        <w:t>Cronograma de Pagos</w:t>
      </w:r>
      <w:r w:rsidR="006375F0" w:rsidRPr="0005080A">
        <w:rPr>
          <w:rFonts w:ascii="Arial" w:hAnsi="Arial" w:cs="Arial"/>
          <w:b/>
          <w:color w:val="auto"/>
          <w:sz w:val="22"/>
          <w:szCs w:val="22"/>
          <w:lang w:val="es-ES_tradnl"/>
        </w:rPr>
        <w:t xml:space="preserve"> </w:t>
      </w:r>
    </w:p>
    <w:p w14:paraId="335C9EF7" w14:textId="259C7144" w:rsidR="006375F0" w:rsidRPr="0005080A" w:rsidRDefault="006375F0" w:rsidP="00A60877">
      <w:pPr>
        <w:pStyle w:val="BodyText"/>
        <w:numPr>
          <w:ilvl w:val="0"/>
          <w:numId w:val="21"/>
        </w:numPr>
        <w:spacing w:before="80" w:after="80"/>
        <w:jc w:val="both"/>
        <w:rPr>
          <w:rFonts w:ascii="Arial" w:hAnsi="Arial" w:cs="Arial"/>
          <w:bCs/>
          <w:sz w:val="22"/>
          <w:szCs w:val="22"/>
          <w:lang w:val="es-ES_tradnl"/>
        </w:rPr>
      </w:pPr>
      <w:r w:rsidRPr="0005080A">
        <w:rPr>
          <w:rFonts w:ascii="Arial" w:hAnsi="Arial" w:cs="Arial"/>
          <w:bCs/>
          <w:sz w:val="22"/>
          <w:szCs w:val="22"/>
          <w:lang w:val="es-ES_tradnl"/>
        </w:rPr>
        <w:t>A la presentación del Producto 1: 25%</w:t>
      </w:r>
    </w:p>
    <w:p w14:paraId="034B4A18" w14:textId="04758F53" w:rsidR="006375F0" w:rsidRPr="0005080A" w:rsidRDefault="006375F0" w:rsidP="00A60877">
      <w:pPr>
        <w:pStyle w:val="BodyText"/>
        <w:numPr>
          <w:ilvl w:val="0"/>
          <w:numId w:val="21"/>
        </w:numPr>
        <w:spacing w:before="80" w:after="80"/>
        <w:jc w:val="both"/>
        <w:rPr>
          <w:rFonts w:ascii="Arial" w:hAnsi="Arial" w:cs="Arial"/>
          <w:bCs/>
          <w:sz w:val="22"/>
          <w:szCs w:val="22"/>
          <w:lang w:val="es-ES_tradnl"/>
        </w:rPr>
      </w:pPr>
      <w:r w:rsidRPr="0005080A">
        <w:rPr>
          <w:rFonts w:ascii="Arial" w:hAnsi="Arial" w:cs="Arial"/>
          <w:bCs/>
          <w:sz w:val="22"/>
          <w:szCs w:val="22"/>
          <w:lang w:val="es-ES_tradnl"/>
        </w:rPr>
        <w:t xml:space="preserve">Aprobación Producto </w:t>
      </w:r>
      <w:r w:rsidR="00316260" w:rsidRPr="0005080A">
        <w:rPr>
          <w:rFonts w:ascii="Arial" w:hAnsi="Arial" w:cs="Arial"/>
          <w:bCs/>
          <w:sz w:val="22"/>
          <w:szCs w:val="22"/>
          <w:lang w:val="es-ES_tradnl"/>
        </w:rPr>
        <w:t>2</w:t>
      </w:r>
      <w:r w:rsidRPr="0005080A">
        <w:rPr>
          <w:rFonts w:ascii="Arial" w:hAnsi="Arial" w:cs="Arial"/>
          <w:bCs/>
          <w:sz w:val="22"/>
          <w:szCs w:val="22"/>
          <w:lang w:val="es-ES_tradnl"/>
        </w:rPr>
        <w:t>: 15%</w:t>
      </w:r>
    </w:p>
    <w:p w14:paraId="7A661E75" w14:textId="4EF5626E" w:rsidR="006375F0" w:rsidRPr="0005080A" w:rsidRDefault="006375F0" w:rsidP="00A60877">
      <w:pPr>
        <w:pStyle w:val="BodyText"/>
        <w:numPr>
          <w:ilvl w:val="0"/>
          <w:numId w:val="21"/>
        </w:numPr>
        <w:spacing w:before="80" w:after="80"/>
        <w:jc w:val="both"/>
        <w:rPr>
          <w:rFonts w:ascii="Arial" w:hAnsi="Arial" w:cs="Arial"/>
          <w:bCs/>
          <w:sz w:val="22"/>
          <w:szCs w:val="22"/>
          <w:lang w:val="es-ES_tradnl"/>
        </w:rPr>
      </w:pPr>
      <w:r w:rsidRPr="0005080A">
        <w:rPr>
          <w:rFonts w:ascii="Arial" w:hAnsi="Arial" w:cs="Arial"/>
          <w:bCs/>
          <w:sz w:val="22"/>
          <w:szCs w:val="22"/>
          <w:lang w:val="es-ES_tradnl"/>
        </w:rPr>
        <w:t xml:space="preserve">Aprobación Productos </w:t>
      </w:r>
      <w:r w:rsidR="00316260" w:rsidRPr="0005080A">
        <w:rPr>
          <w:rFonts w:ascii="Arial" w:hAnsi="Arial" w:cs="Arial"/>
          <w:bCs/>
          <w:sz w:val="22"/>
          <w:szCs w:val="22"/>
          <w:lang w:val="es-ES_tradnl"/>
        </w:rPr>
        <w:t>3</w:t>
      </w:r>
      <w:r w:rsidRPr="0005080A">
        <w:rPr>
          <w:rFonts w:ascii="Arial" w:hAnsi="Arial" w:cs="Arial"/>
          <w:bCs/>
          <w:sz w:val="22"/>
          <w:szCs w:val="22"/>
          <w:lang w:val="es-ES_tradnl"/>
        </w:rPr>
        <w:t>: 15%</w:t>
      </w:r>
    </w:p>
    <w:p w14:paraId="3AAB60FF" w14:textId="352D4DBC" w:rsidR="006375F0" w:rsidRPr="0005080A" w:rsidRDefault="006375F0" w:rsidP="00A60877">
      <w:pPr>
        <w:pStyle w:val="BodyText"/>
        <w:numPr>
          <w:ilvl w:val="0"/>
          <w:numId w:val="21"/>
        </w:numPr>
        <w:spacing w:before="80" w:after="80"/>
        <w:jc w:val="both"/>
        <w:rPr>
          <w:rFonts w:ascii="Arial" w:hAnsi="Arial" w:cs="Arial"/>
          <w:bCs/>
          <w:sz w:val="22"/>
          <w:szCs w:val="22"/>
          <w:lang w:val="es-ES_tradnl"/>
        </w:rPr>
      </w:pPr>
      <w:r w:rsidRPr="0005080A">
        <w:rPr>
          <w:rFonts w:ascii="Arial" w:hAnsi="Arial" w:cs="Arial"/>
          <w:bCs/>
          <w:sz w:val="22"/>
          <w:szCs w:val="22"/>
          <w:lang w:val="es-ES_tradnl"/>
        </w:rPr>
        <w:t>Aprobación Producto 4: 20%</w:t>
      </w:r>
    </w:p>
    <w:p w14:paraId="5BB4F62B" w14:textId="3B952E4A" w:rsidR="006375F0" w:rsidRPr="0005080A" w:rsidRDefault="006375F0" w:rsidP="00A60877">
      <w:pPr>
        <w:pStyle w:val="BodyText"/>
        <w:numPr>
          <w:ilvl w:val="0"/>
          <w:numId w:val="21"/>
        </w:numPr>
        <w:spacing w:before="80" w:after="80"/>
        <w:jc w:val="both"/>
        <w:rPr>
          <w:rFonts w:ascii="Arial" w:hAnsi="Arial" w:cs="Arial"/>
          <w:b/>
          <w:bCs/>
          <w:sz w:val="22"/>
          <w:szCs w:val="22"/>
          <w:lang w:val="es-ES_tradnl"/>
        </w:rPr>
      </w:pPr>
      <w:r w:rsidRPr="0005080A">
        <w:rPr>
          <w:rFonts w:ascii="Arial" w:hAnsi="Arial" w:cs="Arial"/>
          <w:bCs/>
          <w:sz w:val="22"/>
          <w:szCs w:val="22"/>
          <w:lang w:val="es-ES_tradnl"/>
        </w:rPr>
        <w:t>Aprobación Producto 5: 25%</w:t>
      </w:r>
    </w:p>
    <w:p w14:paraId="4854C02A" w14:textId="77777777" w:rsidR="006375F0" w:rsidRPr="0005080A" w:rsidRDefault="006375F0" w:rsidP="00A60877">
      <w:pPr>
        <w:pStyle w:val="BodyText"/>
        <w:spacing w:before="80" w:after="80"/>
        <w:ind w:left="360"/>
        <w:jc w:val="both"/>
        <w:rPr>
          <w:rFonts w:ascii="Arial" w:hAnsi="Arial" w:cs="Arial"/>
          <w:b/>
          <w:bCs/>
          <w:sz w:val="22"/>
          <w:szCs w:val="22"/>
          <w:lang w:val="es-ES_tradnl"/>
        </w:rPr>
      </w:pPr>
    </w:p>
    <w:p w14:paraId="765CDE5A" w14:textId="77777777" w:rsidR="006375F0" w:rsidRPr="0005080A" w:rsidRDefault="006375F0" w:rsidP="00944809">
      <w:pPr>
        <w:pStyle w:val="Heading2"/>
        <w:numPr>
          <w:ilvl w:val="0"/>
          <w:numId w:val="28"/>
        </w:numPr>
        <w:rPr>
          <w:rFonts w:ascii="Arial" w:hAnsi="Arial" w:cs="Arial"/>
          <w:b/>
          <w:bCs/>
          <w:color w:val="auto"/>
          <w:sz w:val="22"/>
          <w:szCs w:val="22"/>
          <w:lang w:val="es-ES_tradnl"/>
        </w:rPr>
      </w:pPr>
      <w:r w:rsidRPr="0005080A">
        <w:rPr>
          <w:rFonts w:ascii="Arial" w:hAnsi="Arial" w:cs="Arial"/>
          <w:b/>
          <w:bCs/>
          <w:color w:val="auto"/>
          <w:sz w:val="22"/>
          <w:szCs w:val="22"/>
          <w:lang w:val="es-ES_tradnl"/>
        </w:rPr>
        <w:t xml:space="preserve">Coordinación: </w:t>
      </w:r>
    </w:p>
    <w:p w14:paraId="63CB0D64" w14:textId="2CBD0895" w:rsidR="006375F0" w:rsidRPr="0005080A" w:rsidRDefault="006375F0" w:rsidP="006375F0">
      <w:pPr>
        <w:pStyle w:val="ListParagraph"/>
        <w:numPr>
          <w:ilvl w:val="0"/>
          <w:numId w:val="15"/>
        </w:numPr>
        <w:spacing w:after="0" w:line="240" w:lineRule="auto"/>
        <w:contextualSpacing w:val="0"/>
        <w:jc w:val="both"/>
        <w:rPr>
          <w:rFonts w:ascii="Arial" w:hAnsi="Arial" w:cs="Arial"/>
          <w:bCs/>
          <w:lang w:val="es-ES_tradnl"/>
        </w:rPr>
      </w:pPr>
      <w:r w:rsidRPr="0005080A">
        <w:rPr>
          <w:rFonts w:ascii="Arial" w:hAnsi="Arial" w:cs="Arial"/>
          <w:lang w:val="es-ES_tradnl"/>
        </w:rPr>
        <w:t>La responsabilidad principal de la consultoría será del Banco Interamericano de Desarrollo, por medio de Rodrigo Riquelme (</w:t>
      </w:r>
      <w:hyperlink r:id="rId13" w:history="1">
        <w:r w:rsidRPr="0005080A">
          <w:rPr>
            <w:rStyle w:val="Hyperlink"/>
            <w:rFonts w:ascii="Arial" w:hAnsi="Arial" w:cs="Arial"/>
            <w:lang w:val="es-ES_tradnl"/>
          </w:rPr>
          <w:t>rodrigor@iadb.org</w:t>
        </w:r>
      </w:hyperlink>
      <w:r w:rsidRPr="0005080A">
        <w:rPr>
          <w:rFonts w:ascii="Arial" w:hAnsi="Arial" w:cs="Arial"/>
          <w:lang w:val="es-ES_tradnl"/>
        </w:rPr>
        <w:t xml:space="preserve">), Especialista Sectorial Senior del Banco en México. </w:t>
      </w:r>
      <w:r w:rsidRPr="0005080A">
        <w:rPr>
          <w:rFonts w:ascii="Arial" w:hAnsi="Arial" w:cs="Arial"/>
          <w:bCs/>
          <w:lang w:val="es-ES_tradnl"/>
        </w:rPr>
        <w:t xml:space="preserve">Tel.+52 55 9138 6254. </w:t>
      </w:r>
    </w:p>
    <w:p w14:paraId="7FCDA857" w14:textId="77777777" w:rsidR="006375F0" w:rsidRPr="0005080A" w:rsidRDefault="006375F0" w:rsidP="006375F0">
      <w:pPr>
        <w:jc w:val="both"/>
        <w:rPr>
          <w:rFonts w:ascii="Arial" w:hAnsi="Arial" w:cs="Arial"/>
          <w:b/>
          <w:bCs/>
          <w:lang w:val="es-ES_tradnl"/>
        </w:rPr>
      </w:pPr>
    </w:p>
    <w:p w14:paraId="0FC00AD8" w14:textId="77777777" w:rsidR="006375F0" w:rsidRPr="0005080A" w:rsidRDefault="006375F0" w:rsidP="00944809">
      <w:pPr>
        <w:pStyle w:val="Heading2"/>
        <w:numPr>
          <w:ilvl w:val="0"/>
          <w:numId w:val="28"/>
        </w:numPr>
        <w:rPr>
          <w:rFonts w:ascii="Arial" w:hAnsi="Arial" w:cs="Arial"/>
          <w:b/>
          <w:bCs/>
          <w:sz w:val="22"/>
          <w:szCs w:val="22"/>
          <w:lang w:val="es-ES_tradnl"/>
        </w:rPr>
      </w:pPr>
      <w:r w:rsidRPr="0005080A">
        <w:rPr>
          <w:rFonts w:ascii="Arial" w:hAnsi="Arial" w:cs="Arial"/>
          <w:b/>
          <w:bCs/>
          <w:color w:val="auto"/>
          <w:sz w:val="22"/>
          <w:szCs w:val="22"/>
          <w:lang w:val="es-ES_tradnl"/>
        </w:rPr>
        <w:t xml:space="preserve">Características de la Consultoría: </w:t>
      </w:r>
    </w:p>
    <w:p w14:paraId="556CB00C" w14:textId="6832036B" w:rsidR="006375F0" w:rsidRPr="0005080A" w:rsidRDefault="006375F0" w:rsidP="006375F0">
      <w:pPr>
        <w:pStyle w:val="ListParagraph"/>
        <w:numPr>
          <w:ilvl w:val="0"/>
          <w:numId w:val="15"/>
        </w:numPr>
        <w:spacing w:after="0" w:line="240" w:lineRule="auto"/>
        <w:contextualSpacing w:val="0"/>
        <w:jc w:val="both"/>
        <w:rPr>
          <w:rFonts w:ascii="Arial" w:hAnsi="Arial" w:cs="Arial"/>
          <w:lang w:val="es-ES_tradnl"/>
        </w:rPr>
      </w:pPr>
      <w:r w:rsidRPr="0005080A">
        <w:rPr>
          <w:rFonts w:ascii="Arial" w:hAnsi="Arial" w:cs="Arial"/>
          <w:lang w:val="es-ES_tradnl"/>
        </w:rPr>
        <w:t xml:space="preserve">Categoría y Modalidad de la </w:t>
      </w:r>
      <w:r w:rsidR="00BA16D8" w:rsidRPr="0005080A">
        <w:rPr>
          <w:rFonts w:ascii="Arial" w:hAnsi="Arial" w:cs="Arial"/>
          <w:lang w:val="es-ES_tradnl"/>
        </w:rPr>
        <w:t>Consultoría:</w:t>
      </w:r>
      <w:r w:rsidR="00BA16D8">
        <w:rPr>
          <w:rFonts w:ascii="Arial" w:hAnsi="Arial" w:cs="Arial"/>
          <w:lang w:val="es-ES_tradnl"/>
        </w:rPr>
        <w:t xml:space="preserve"> Individual</w:t>
      </w:r>
      <w:r w:rsidRPr="0005080A">
        <w:rPr>
          <w:rFonts w:ascii="Arial" w:hAnsi="Arial" w:cs="Arial"/>
          <w:lang w:val="es-ES_tradnl"/>
        </w:rPr>
        <w:t>, suma alzada</w:t>
      </w:r>
    </w:p>
    <w:p w14:paraId="45AAA350" w14:textId="7B69B126" w:rsidR="006375F0" w:rsidRPr="0005080A" w:rsidRDefault="006375F0" w:rsidP="006375F0">
      <w:pPr>
        <w:pStyle w:val="ListParagraph"/>
        <w:numPr>
          <w:ilvl w:val="0"/>
          <w:numId w:val="15"/>
        </w:numPr>
        <w:spacing w:after="0" w:line="240" w:lineRule="auto"/>
        <w:contextualSpacing w:val="0"/>
        <w:jc w:val="both"/>
        <w:rPr>
          <w:rFonts w:ascii="Arial" w:hAnsi="Arial" w:cs="Arial"/>
          <w:lang w:val="es-ES_tradnl"/>
        </w:rPr>
      </w:pPr>
      <w:r w:rsidRPr="0005080A">
        <w:rPr>
          <w:rFonts w:ascii="Arial" w:hAnsi="Arial" w:cs="Arial"/>
          <w:lang w:val="es-ES_tradnl"/>
        </w:rPr>
        <w:t xml:space="preserve">Duración del Contrato: </w:t>
      </w:r>
      <w:r w:rsidR="00BA16D8">
        <w:rPr>
          <w:rFonts w:ascii="Arial" w:hAnsi="Arial" w:cs="Arial"/>
          <w:lang w:val="es-ES_tradnl"/>
        </w:rPr>
        <w:t>6</w:t>
      </w:r>
      <w:r w:rsidRPr="0005080A">
        <w:rPr>
          <w:rFonts w:ascii="Arial" w:hAnsi="Arial" w:cs="Arial"/>
          <w:lang w:val="es-ES_tradnl"/>
        </w:rPr>
        <w:t xml:space="preserve"> meses (</w:t>
      </w:r>
      <w:r w:rsidR="00BA16D8">
        <w:rPr>
          <w:rFonts w:ascii="Arial" w:hAnsi="Arial" w:cs="Arial"/>
          <w:lang w:val="es-ES_tradnl"/>
        </w:rPr>
        <w:t>26</w:t>
      </w:r>
      <w:r w:rsidRPr="0005080A">
        <w:rPr>
          <w:rFonts w:ascii="Arial" w:hAnsi="Arial" w:cs="Arial"/>
          <w:lang w:val="es-ES_tradnl"/>
        </w:rPr>
        <w:t xml:space="preserve"> semanas totales, </w:t>
      </w:r>
      <w:r w:rsidR="00BA16D8">
        <w:rPr>
          <w:rFonts w:ascii="Arial" w:hAnsi="Arial" w:cs="Arial"/>
          <w:lang w:val="es-ES_tradnl"/>
        </w:rPr>
        <w:t>2</w:t>
      </w:r>
      <w:r w:rsidR="00993840">
        <w:rPr>
          <w:rFonts w:ascii="Arial" w:hAnsi="Arial" w:cs="Arial"/>
          <w:lang w:val="es-ES_tradnl"/>
        </w:rPr>
        <w:t>0</w:t>
      </w:r>
      <w:r w:rsidRPr="0005080A">
        <w:rPr>
          <w:rFonts w:ascii="Arial" w:hAnsi="Arial" w:cs="Arial"/>
          <w:lang w:val="es-ES_tradnl"/>
        </w:rPr>
        <w:t xml:space="preserve"> efectivas incluyendo tiempos de espera en revisiones por</w:t>
      </w:r>
      <w:r w:rsidR="00DD4B89">
        <w:rPr>
          <w:rFonts w:ascii="Arial" w:hAnsi="Arial" w:cs="Arial"/>
          <w:lang w:val="es-ES_tradnl"/>
        </w:rPr>
        <w:t xml:space="preserve"> OOs</w:t>
      </w:r>
      <w:r w:rsidRPr="0005080A">
        <w:rPr>
          <w:rFonts w:ascii="Arial" w:hAnsi="Arial" w:cs="Arial"/>
          <w:lang w:val="es-ES_tradnl"/>
        </w:rPr>
        <w:t>).</w:t>
      </w:r>
    </w:p>
    <w:p w14:paraId="3E47FD91" w14:textId="1E546050" w:rsidR="006375F0" w:rsidRPr="0005080A" w:rsidRDefault="006375F0" w:rsidP="006375F0">
      <w:pPr>
        <w:pStyle w:val="ListParagraph"/>
        <w:numPr>
          <w:ilvl w:val="0"/>
          <w:numId w:val="15"/>
        </w:numPr>
        <w:spacing w:after="0" w:line="240" w:lineRule="auto"/>
        <w:contextualSpacing w:val="0"/>
        <w:jc w:val="both"/>
        <w:rPr>
          <w:rFonts w:ascii="Arial" w:hAnsi="Arial" w:cs="Arial"/>
          <w:lang w:val="es-ES_tradnl"/>
        </w:rPr>
      </w:pPr>
      <w:r w:rsidRPr="0005080A">
        <w:rPr>
          <w:rFonts w:ascii="Arial" w:hAnsi="Arial" w:cs="Arial"/>
          <w:lang w:val="es-ES_tradnl"/>
        </w:rPr>
        <w:t>Lugar (es) de trabajo: Oficina de</w:t>
      </w:r>
      <w:r w:rsidR="00BA16D8">
        <w:rPr>
          <w:rFonts w:ascii="Arial" w:hAnsi="Arial" w:cs="Arial"/>
          <w:lang w:val="es-ES_tradnl"/>
        </w:rPr>
        <w:t>l consultor</w:t>
      </w:r>
      <w:r w:rsidRPr="0005080A">
        <w:rPr>
          <w:rFonts w:ascii="Arial" w:hAnsi="Arial" w:cs="Arial"/>
          <w:lang w:val="es-ES_tradnl"/>
        </w:rPr>
        <w:t xml:space="preserve">, instalaciones de </w:t>
      </w:r>
      <w:r w:rsidR="00993840">
        <w:rPr>
          <w:rFonts w:ascii="Arial" w:hAnsi="Arial" w:cs="Arial"/>
          <w:lang w:val="es-ES_tradnl"/>
        </w:rPr>
        <w:t>los OOs</w:t>
      </w:r>
      <w:r w:rsidRPr="0005080A">
        <w:rPr>
          <w:rFonts w:ascii="Arial" w:hAnsi="Arial" w:cs="Arial"/>
          <w:lang w:val="es-ES_tradnl"/>
        </w:rPr>
        <w:t xml:space="preserve"> y reuniones en oficinas del BID en Ciudad de México (México)</w:t>
      </w:r>
    </w:p>
    <w:p w14:paraId="6AD784C8" w14:textId="77777777" w:rsidR="006375F0" w:rsidRPr="0005080A" w:rsidRDefault="006375F0" w:rsidP="006375F0">
      <w:pPr>
        <w:pStyle w:val="BodyText"/>
        <w:spacing w:before="80"/>
        <w:ind w:left="360"/>
        <w:jc w:val="both"/>
        <w:rPr>
          <w:rFonts w:ascii="Arial" w:hAnsi="Arial" w:cs="Arial"/>
          <w:b/>
          <w:bCs/>
          <w:sz w:val="22"/>
          <w:szCs w:val="22"/>
          <w:lang w:val="es-ES_tradnl"/>
        </w:rPr>
      </w:pPr>
    </w:p>
    <w:p w14:paraId="690DD614" w14:textId="5F940734" w:rsidR="006375F0" w:rsidRPr="0005080A" w:rsidRDefault="006375F0" w:rsidP="00944809">
      <w:pPr>
        <w:pStyle w:val="Heading2"/>
        <w:numPr>
          <w:ilvl w:val="0"/>
          <w:numId w:val="28"/>
        </w:numPr>
        <w:rPr>
          <w:rFonts w:ascii="Arial" w:hAnsi="Arial" w:cs="Arial"/>
          <w:b/>
          <w:bCs/>
          <w:color w:val="auto"/>
          <w:sz w:val="22"/>
          <w:szCs w:val="22"/>
          <w:lang w:val="es-ES_tradnl"/>
        </w:rPr>
      </w:pPr>
      <w:r w:rsidRPr="0005080A">
        <w:rPr>
          <w:rFonts w:ascii="Arial" w:hAnsi="Arial" w:cs="Arial"/>
          <w:b/>
          <w:bCs/>
          <w:color w:val="auto"/>
          <w:sz w:val="22"/>
          <w:szCs w:val="22"/>
          <w:lang w:val="es-ES_tradnl"/>
        </w:rPr>
        <w:lastRenderedPageBreak/>
        <w:t xml:space="preserve">Requisitos Mínimos: </w:t>
      </w:r>
    </w:p>
    <w:p w14:paraId="2CD2055F" w14:textId="0A3F0659" w:rsidR="00BA16D8" w:rsidRDefault="00316260" w:rsidP="00006337">
      <w:pPr>
        <w:spacing w:after="0" w:line="240" w:lineRule="auto"/>
        <w:ind w:left="360"/>
        <w:jc w:val="both"/>
        <w:rPr>
          <w:rFonts w:ascii="Arial" w:hAnsi="Arial" w:cs="Arial"/>
          <w:lang w:val="es-ES_tradnl"/>
        </w:rPr>
      </w:pPr>
      <w:r w:rsidRPr="00BA16D8">
        <w:rPr>
          <w:rFonts w:ascii="Arial" w:hAnsi="Arial" w:cs="Arial"/>
          <w:lang w:val="es-ES_tradnl"/>
        </w:rPr>
        <w:t xml:space="preserve">Ingeniero Civil senior: Con más de 20 años de experiencia </w:t>
      </w:r>
      <w:r w:rsidR="00427220" w:rsidRPr="00BA16D8">
        <w:rPr>
          <w:rFonts w:ascii="Arial" w:hAnsi="Arial" w:cs="Arial"/>
          <w:lang w:val="es-ES_tradnl"/>
        </w:rPr>
        <w:t>internacional en</w:t>
      </w:r>
      <w:r w:rsidR="00BA16D8" w:rsidRPr="00BA16D8">
        <w:rPr>
          <w:rFonts w:ascii="Arial" w:hAnsi="Arial" w:cs="Arial"/>
          <w:lang w:val="es-ES_tradnl"/>
        </w:rPr>
        <w:t xml:space="preserve"> manejo de </w:t>
      </w:r>
      <w:r w:rsidRPr="00BA16D8">
        <w:rPr>
          <w:rFonts w:ascii="Arial" w:hAnsi="Arial" w:cs="Arial"/>
          <w:lang w:val="es-ES_tradnl"/>
        </w:rPr>
        <w:t xml:space="preserve">proyectos de </w:t>
      </w:r>
      <w:r w:rsidR="00993840" w:rsidRPr="00BA16D8">
        <w:rPr>
          <w:rFonts w:ascii="Arial" w:hAnsi="Arial" w:cs="Arial"/>
          <w:lang w:val="es-ES_tradnl"/>
        </w:rPr>
        <w:t xml:space="preserve">operación de </w:t>
      </w:r>
      <w:r w:rsidR="00BA16D8" w:rsidRPr="00BA16D8">
        <w:rPr>
          <w:rFonts w:ascii="Arial" w:hAnsi="Arial" w:cs="Arial"/>
          <w:lang w:val="es-ES_tradnl"/>
        </w:rPr>
        <w:t>infraestructura</w:t>
      </w:r>
      <w:r w:rsidR="00993840" w:rsidRPr="00BA16D8">
        <w:rPr>
          <w:rFonts w:ascii="Arial" w:hAnsi="Arial" w:cs="Arial"/>
          <w:lang w:val="es-ES_tradnl"/>
        </w:rPr>
        <w:t xml:space="preserve"> </w:t>
      </w:r>
      <w:r w:rsidRPr="00BA16D8">
        <w:rPr>
          <w:rFonts w:ascii="Arial" w:hAnsi="Arial" w:cs="Arial"/>
          <w:lang w:val="es-ES_tradnl"/>
        </w:rPr>
        <w:t xml:space="preserve">hidráulica, </w:t>
      </w:r>
      <w:r w:rsidR="00993840" w:rsidRPr="00BA16D8">
        <w:rPr>
          <w:rFonts w:ascii="Arial" w:hAnsi="Arial" w:cs="Arial"/>
          <w:lang w:val="es-ES_tradnl"/>
        </w:rPr>
        <w:t>sanitaria, o</w:t>
      </w:r>
      <w:r w:rsidRPr="00BA16D8">
        <w:rPr>
          <w:rFonts w:ascii="Arial" w:hAnsi="Arial" w:cs="Arial"/>
          <w:lang w:val="es-ES_tradnl"/>
        </w:rPr>
        <w:t xml:space="preserve"> similares</w:t>
      </w:r>
      <w:r w:rsidR="00BA16D8">
        <w:rPr>
          <w:rFonts w:ascii="Arial" w:hAnsi="Arial" w:cs="Arial"/>
          <w:lang w:val="es-ES_tradnl"/>
        </w:rPr>
        <w:t xml:space="preserve">. Experiencia en diseño e implementación de sistemas de gestión de activos. Experiencia en capacitación de OO en </w:t>
      </w:r>
      <w:r w:rsidR="00006337">
        <w:rPr>
          <w:rFonts w:ascii="Arial" w:hAnsi="Arial" w:cs="Arial"/>
          <w:lang w:val="es-ES_tradnl"/>
        </w:rPr>
        <w:br/>
      </w:r>
      <w:r w:rsidR="00BA16D8">
        <w:rPr>
          <w:rFonts w:ascii="Arial" w:hAnsi="Arial" w:cs="Arial"/>
          <w:lang w:val="es-ES_tradnl"/>
        </w:rPr>
        <w:t>procesos nuevos</w:t>
      </w:r>
      <w:r w:rsidR="00006337">
        <w:rPr>
          <w:rFonts w:ascii="Arial" w:hAnsi="Arial" w:cs="Arial"/>
          <w:lang w:val="es-ES_tradnl"/>
        </w:rPr>
        <w:t>.</w:t>
      </w:r>
    </w:p>
    <w:p w14:paraId="4CCBC256" w14:textId="77777777" w:rsidR="006375F0" w:rsidRPr="0005080A" w:rsidRDefault="006375F0" w:rsidP="006375F0">
      <w:pPr>
        <w:pStyle w:val="BodyText"/>
        <w:spacing w:before="80"/>
        <w:ind w:left="720"/>
        <w:jc w:val="both"/>
        <w:textAlignment w:val="auto"/>
        <w:rPr>
          <w:rFonts w:ascii="Arial" w:hAnsi="Arial" w:cs="Arial"/>
          <w:b/>
          <w:bCs/>
          <w:sz w:val="22"/>
          <w:szCs w:val="22"/>
          <w:lang w:val="es-ES_tradnl"/>
        </w:rPr>
      </w:pPr>
    </w:p>
    <w:p w14:paraId="3FEB307D" w14:textId="77777777" w:rsidR="006375F0" w:rsidRPr="0005080A" w:rsidRDefault="006375F0" w:rsidP="00944809">
      <w:pPr>
        <w:pStyle w:val="Heading2"/>
        <w:numPr>
          <w:ilvl w:val="0"/>
          <w:numId w:val="28"/>
        </w:numPr>
        <w:rPr>
          <w:rFonts w:ascii="Arial" w:hAnsi="Arial" w:cs="Arial"/>
          <w:b/>
          <w:color w:val="auto"/>
          <w:sz w:val="22"/>
          <w:szCs w:val="22"/>
          <w:lang w:val="es-ES_tradnl"/>
        </w:rPr>
      </w:pPr>
      <w:r w:rsidRPr="0005080A">
        <w:rPr>
          <w:rFonts w:ascii="Arial" w:hAnsi="Arial" w:cs="Arial"/>
          <w:b/>
          <w:bCs/>
          <w:color w:val="auto"/>
          <w:sz w:val="22"/>
          <w:szCs w:val="22"/>
          <w:lang w:val="es-ES_tradnl"/>
        </w:rPr>
        <w:t>Consanguinidad</w:t>
      </w:r>
      <w:r w:rsidRPr="0005080A">
        <w:rPr>
          <w:rFonts w:ascii="Arial" w:hAnsi="Arial" w:cs="Arial"/>
          <w:b/>
          <w:bCs/>
          <w:iCs/>
          <w:color w:val="auto"/>
          <w:sz w:val="22"/>
          <w:szCs w:val="22"/>
          <w:lang w:val="es-ES_tradnl"/>
        </w:rPr>
        <w:t xml:space="preserve">: </w:t>
      </w:r>
    </w:p>
    <w:p w14:paraId="3CAFFDAF" w14:textId="10ED15A7" w:rsidR="006375F0" w:rsidRPr="0005080A" w:rsidRDefault="006375F0" w:rsidP="00006337">
      <w:pPr>
        <w:pStyle w:val="BodyText"/>
        <w:numPr>
          <w:ilvl w:val="1"/>
          <w:numId w:val="28"/>
        </w:numPr>
        <w:spacing w:before="80"/>
        <w:jc w:val="both"/>
        <w:textAlignment w:val="auto"/>
        <w:rPr>
          <w:rFonts w:ascii="Arial" w:hAnsi="Arial" w:cs="Arial"/>
          <w:sz w:val="22"/>
          <w:szCs w:val="22"/>
          <w:lang w:val="es-ES_tradnl"/>
        </w:rPr>
      </w:pPr>
      <w:r w:rsidRPr="0005080A">
        <w:rPr>
          <w:rFonts w:ascii="Arial" w:hAnsi="Arial" w:cs="Arial"/>
          <w:bCs/>
          <w:iCs/>
          <w:sz w:val="22"/>
          <w:szCs w:val="22"/>
          <w:lang w:val="es-ES_tradnl"/>
        </w:rPr>
        <w:t xml:space="preserve">Individuos </w:t>
      </w:r>
      <w:r w:rsidRPr="0005080A">
        <w:rPr>
          <w:rFonts w:ascii="Arial" w:hAnsi="Arial" w:cs="Arial"/>
          <w:bCs/>
          <w:iCs/>
          <w:color w:val="000000"/>
          <w:sz w:val="22"/>
          <w:szCs w:val="22"/>
          <w:lang w:val="es-ES_tradnl"/>
        </w:rPr>
        <w:t>con familiares trabajando para el BID que incluyen el cuarto grado de consanguinidad y el segundo grado de afinidad no son elegibles.  Esto incluye empleados y consultores. Los candidatos deben ser ciudadanos de un país miembro del Banco Interamericano de Desarrollo.</w:t>
      </w:r>
    </w:p>
    <w:p w14:paraId="46A3E6FC" w14:textId="77777777" w:rsidR="006375F0" w:rsidRPr="0005080A" w:rsidRDefault="006375F0" w:rsidP="006375F0">
      <w:pPr>
        <w:pStyle w:val="BodyText"/>
        <w:spacing w:before="80"/>
        <w:jc w:val="both"/>
        <w:textAlignment w:val="auto"/>
        <w:rPr>
          <w:rFonts w:ascii="Arial" w:hAnsi="Arial" w:cs="Arial"/>
          <w:bCs/>
          <w:iCs/>
          <w:color w:val="000000"/>
          <w:sz w:val="22"/>
          <w:szCs w:val="22"/>
          <w:lang w:val="es-ES_tradnl"/>
        </w:rPr>
      </w:pPr>
    </w:p>
    <w:p w14:paraId="18E1252B" w14:textId="77777777" w:rsidR="006375F0" w:rsidRPr="0005080A" w:rsidRDefault="006375F0" w:rsidP="00944809">
      <w:pPr>
        <w:pStyle w:val="Heading2"/>
        <w:numPr>
          <w:ilvl w:val="0"/>
          <w:numId w:val="28"/>
        </w:numPr>
        <w:rPr>
          <w:rFonts w:ascii="Arial" w:hAnsi="Arial" w:cs="Arial"/>
          <w:b/>
          <w:bCs/>
          <w:color w:val="auto"/>
          <w:sz w:val="22"/>
          <w:szCs w:val="22"/>
          <w:lang w:val="es-ES_tradnl"/>
        </w:rPr>
      </w:pPr>
      <w:r w:rsidRPr="0005080A">
        <w:rPr>
          <w:rFonts w:ascii="Arial" w:hAnsi="Arial" w:cs="Arial"/>
          <w:b/>
          <w:bCs/>
          <w:color w:val="auto"/>
          <w:sz w:val="22"/>
          <w:szCs w:val="22"/>
          <w:lang w:val="es-ES_tradnl"/>
        </w:rPr>
        <w:t>Diversidad</w:t>
      </w:r>
    </w:p>
    <w:p w14:paraId="105BB160" w14:textId="704350B0" w:rsidR="006375F0" w:rsidRPr="0005080A" w:rsidRDefault="006375F0" w:rsidP="00006337">
      <w:pPr>
        <w:pStyle w:val="BodyText"/>
        <w:numPr>
          <w:ilvl w:val="1"/>
          <w:numId w:val="28"/>
        </w:numPr>
        <w:spacing w:before="80"/>
        <w:jc w:val="both"/>
        <w:textAlignment w:val="auto"/>
        <w:rPr>
          <w:rFonts w:ascii="Arial" w:hAnsi="Arial" w:cs="Arial"/>
          <w:sz w:val="22"/>
          <w:szCs w:val="22"/>
          <w:lang w:val="es-ES_tradnl"/>
        </w:rPr>
      </w:pPr>
      <w:r w:rsidRPr="0005080A">
        <w:rPr>
          <w:rFonts w:ascii="Arial" w:hAnsi="Arial" w:cs="Arial"/>
          <w:sz w:val="22"/>
          <w:szCs w:val="22"/>
          <w:lang w:val="es-ES_tradnl"/>
        </w:rPr>
        <w:t xml:space="preserve">El BID está comprometido con la diversidad e inclusión y a proporcionar igualdad de oportunidades en el empleo. Acogemos la diversidad con base en género, edad, educación, origen nacional, raza, discapacidad, orientación sexual, religión y </w:t>
      </w:r>
      <w:r w:rsidR="00427220" w:rsidRPr="0005080A">
        <w:rPr>
          <w:rFonts w:ascii="Arial" w:hAnsi="Arial" w:cs="Arial"/>
          <w:sz w:val="22"/>
          <w:szCs w:val="22"/>
          <w:lang w:val="es-ES_tradnl"/>
        </w:rPr>
        <w:t>estatus</w:t>
      </w:r>
      <w:r w:rsidRPr="0005080A">
        <w:rPr>
          <w:rFonts w:ascii="Arial" w:hAnsi="Arial" w:cs="Arial"/>
          <w:sz w:val="22"/>
          <w:szCs w:val="22"/>
          <w:lang w:val="es-ES_tradnl"/>
        </w:rPr>
        <w:t xml:space="preserve"> de VIH/SIDA. Alentamos la postulación de mujeres, afro-descendientes y personas de origen indígena.</w:t>
      </w:r>
    </w:p>
    <w:sectPr w:rsidR="006375F0" w:rsidRPr="0005080A" w:rsidSect="00ED6636">
      <w:headerReference w:type="default" r:id="rId14"/>
      <w:footerReference w:type="default" r:id="rId15"/>
      <w:headerReference w:type="first" r:id="rId16"/>
      <w:pgSz w:w="12240" w:h="15840"/>
      <w:pgMar w:top="1350" w:right="1080" w:bottom="135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F166" w14:textId="77777777" w:rsidR="009A384B" w:rsidRDefault="009A384B" w:rsidP="007B08EE">
      <w:pPr>
        <w:spacing w:after="0" w:line="240" w:lineRule="auto"/>
      </w:pPr>
      <w:r>
        <w:separator/>
      </w:r>
    </w:p>
  </w:endnote>
  <w:endnote w:type="continuationSeparator" w:id="0">
    <w:p w14:paraId="6204151B" w14:textId="77777777" w:rsidR="009A384B" w:rsidRDefault="009A384B" w:rsidP="007B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755005"/>
      <w:docPartObj>
        <w:docPartGallery w:val="Page Numbers (Bottom of Page)"/>
        <w:docPartUnique/>
      </w:docPartObj>
    </w:sdtPr>
    <w:sdtEndPr>
      <w:rPr>
        <w:noProof/>
      </w:rPr>
    </w:sdtEndPr>
    <w:sdtContent>
      <w:p w14:paraId="12867ADB" w14:textId="18058E89" w:rsidR="00A60877" w:rsidRDefault="00A608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B2CC4" w14:textId="77777777" w:rsidR="00A60877" w:rsidRDefault="00A60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CF0D" w14:textId="77777777" w:rsidR="009A384B" w:rsidRDefault="009A384B" w:rsidP="007B08EE">
      <w:pPr>
        <w:spacing w:after="0" w:line="240" w:lineRule="auto"/>
      </w:pPr>
      <w:r>
        <w:separator/>
      </w:r>
    </w:p>
  </w:footnote>
  <w:footnote w:type="continuationSeparator" w:id="0">
    <w:p w14:paraId="24847B13" w14:textId="77777777" w:rsidR="009A384B" w:rsidRDefault="009A384B" w:rsidP="007B08EE">
      <w:pPr>
        <w:spacing w:after="0" w:line="240" w:lineRule="auto"/>
      </w:pPr>
      <w:r>
        <w:continuationSeparator/>
      </w:r>
    </w:p>
  </w:footnote>
  <w:footnote w:id="1">
    <w:p w14:paraId="2B089CCA" w14:textId="77777777" w:rsidR="00C62B84" w:rsidRPr="00B716FF" w:rsidRDefault="00C62B84" w:rsidP="00C62B84">
      <w:pPr>
        <w:pStyle w:val="FootnoteText"/>
        <w:spacing w:after="0"/>
        <w:rPr>
          <w:rFonts w:ascii="Arial" w:hAnsi="Arial" w:cs="Arial"/>
          <w:sz w:val="18"/>
          <w:szCs w:val="18"/>
        </w:rPr>
      </w:pPr>
      <w:r w:rsidRPr="00B716FF">
        <w:rPr>
          <w:rStyle w:val="FootnoteReference"/>
          <w:rFonts w:ascii="Arial" w:hAnsi="Arial" w:cs="Arial"/>
          <w:sz w:val="18"/>
          <w:szCs w:val="18"/>
        </w:rPr>
        <w:footnoteRef/>
      </w:r>
      <w:r w:rsidRPr="00B716FF">
        <w:rPr>
          <w:rFonts w:ascii="Arial" w:hAnsi="Arial" w:cs="Arial"/>
          <w:sz w:val="18"/>
          <w:szCs w:val="18"/>
        </w:rPr>
        <w:t xml:space="preserve"> </w:t>
      </w:r>
      <w:r>
        <w:rPr>
          <w:rFonts w:ascii="Arial" w:hAnsi="Arial" w:cs="Arial"/>
          <w:sz w:val="18"/>
          <w:szCs w:val="18"/>
        </w:rPr>
        <w:tab/>
      </w:r>
      <w:r w:rsidRPr="00B716FF">
        <w:rPr>
          <w:rFonts w:ascii="Arial" w:hAnsi="Arial" w:cs="Arial"/>
          <w:sz w:val="18"/>
          <w:szCs w:val="18"/>
        </w:rPr>
        <w:t>El agua renovable per cápita de un país resulta de dividir sus recursos renovables entre el número de habitantes.</w:t>
      </w:r>
    </w:p>
  </w:footnote>
  <w:footnote w:id="2">
    <w:p w14:paraId="0473BCB1" w14:textId="77777777" w:rsidR="00C62B84" w:rsidRPr="00B716FF" w:rsidRDefault="00C62B84" w:rsidP="00C62B84">
      <w:pPr>
        <w:pStyle w:val="FootnoteText"/>
        <w:spacing w:after="0"/>
        <w:rPr>
          <w:rFonts w:ascii="Arial" w:hAnsi="Arial" w:cs="Arial"/>
          <w:sz w:val="18"/>
          <w:szCs w:val="18"/>
        </w:rPr>
      </w:pPr>
      <w:r w:rsidRPr="00B716FF">
        <w:rPr>
          <w:rStyle w:val="FootnoteReference"/>
          <w:rFonts w:ascii="Arial" w:hAnsi="Arial" w:cs="Arial"/>
          <w:sz w:val="18"/>
          <w:szCs w:val="18"/>
        </w:rPr>
        <w:footnoteRef/>
      </w:r>
      <w:r w:rsidRPr="00B716FF">
        <w:rPr>
          <w:rFonts w:ascii="Arial" w:hAnsi="Arial" w:cs="Arial"/>
          <w:sz w:val="18"/>
          <w:szCs w:val="18"/>
        </w:rPr>
        <w:t xml:space="preserve"> </w:t>
      </w:r>
      <w:r>
        <w:rPr>
          <w:rFonts w:ascii="Arial" w:hAnsi="Arial" w:cs="Arial"/>
          <w:sz w:val="18"/>
          <w:szCs w:val="18"/>
        </w:rPr>
        <w:tab/>
      </w:r>
      <w:r w:rsidRPr="00B716FF">
        <w:rPr>
          <w:rFonts w:ascii="Arial" w:hAnsi="Arial" w:cs="Arial"/>
          <w:sz w:val="18"/>
          <w:szCs w:val="18"/>
        </w:rPr>
        <w:t>La disponibilidad de agua por habitante en México es mucho menor que la de países como Canadá</w:t>
      </w:r>
      <w:r>
        <w:rPr>
          <w:rFonts w:ascii="Arial" w:hAnsi="Arial" w:cs="Arial"/>
          <w:sz w:val="18"/>
          <w:szCs w:val="18"/>
        </w:rPr>
        <w:br/>
      </w:r>
      <w:r w:rsidRPr="00B716FF">
        <w:rPr>
          <w:rFonts w:ascii="Arial" w:hAnsi="Arial" w:cs="Arial"/>
          <w:sz w:val="18"/>
          <w:szCs w:val="18"/>
        </w:rPr>
        <w:t>(82</w:t>
      </w:r>
      <w:r>
        <w:rPr>
          <w:rFonts w:ascii="Arial" w:hAnsi="Arial" w:cs="Arial"/>
          <w:sz w:val="18"/>
          <w:szCs w:val="18"/>
        </w:rPr>
        <w:t>.</w:t>
      </w:r>
      <w:r w:rsidRPr="00B716FF">
        <w:rPr>
          <w:rFonts w:ascii="Arial" w:hAnsi="Arial" w:cs="Arial"/>
          <w:sz w:val="18"/>
          <w:szCs w:val="18"/>
        </w:rPr>
        <w:t>485 m</w:t>
      </w:r>
      <w:r w:rsidRPr="003730BA">
        <w:rPr>
          <w:rFonts w:ascii="Arial" w:hAnsi="Arial" w:cs="Arial"/>
          <w:sz w:val="18"/>
          <w:szCs w:val="18"/>
          <w:vertAlign w:val="superscript"/>
        </w:rPr>
        <w:t>3</w:t>
      </w:r>
      <w:r w:rsidRPr="00B716FF">
        <w:rPr>
          <w:rFonts w:ascii="Arial" w:hAnsi="Arial" w:cs="Arial"/>
          <w:sz w:val="18"/>
          <w:szCs w:val="18"/>
        </w:rPr>
        <w:t>/hab</w:t>
      </w:r>
      <w:r>
        <w:rPr>
          <w:rFonts w:ascii="Arial" w:hAnsi="Arial" w:cs="Arial"/>
          <w:sz w:val="18"/>
          <w:szCs w:val="18"/>
        </w:rPr>
        <w:t>.</w:t>
      </w:r>
      <w:r w:rsidRPr="00B716FF">
        <w:rPr>
          <w:rFonts w:ascii="Arial" w:hAnsi="Arial" w:cs="Arial"/>
          <w:sz w:val="18"/>
          <w:szCs w:val="18"/>
        </w:rPr>
        <w:t>/año), o Estados Unidos (9</w:t>
      </w:r>
      <w:r>
        <w:rPr>
          <w:rFonts w:ascii="Arial" w:hAnsi="Arial" w:cs="Arial"/>
          <w:sz w:val="18"/>
          <w:szCs w:val="18"/>
        </w:rPr>
        <w:t>.</w:t>
      </w:r>
      <w:r w:rsidRPr="00B716FF">
        <w:rPr>
          <w:rFonts w:ascii="Arial" w:hAnsi="Arial" w:cs="Arial"/>
          <w:sz w:val="18"/>
          <w:szCs w:val="18"/>
        </w:rPr>
        <w:t>589 m</w:t>
      </w:r>
      <w:r w:rsidRPr="003730BA">
        <w:rPr>
          <w:rFonts w:ascii="Arial" w:hAnsi="Arial" w:cs="Arial"/>
          <w:sz w:val="18"/>
          <w:szCs w:val="18"/>
          <w:vertAlign w:val="superscript"/>
        </w:rPr>
        <w:t>3</w:t>
      </w:r>
      <w:r w:rsidRPr="00B716FF">
        <w:rPr>
          <w:rFonts w:ascii="Arial" w:hAnsi="Arial" w:cs="Arial"/>
          <w:sz w:val="18"/>
          <w:szCs w:val="18"/>
        </w:rPr>
        <w:t>/hab</w:t>
      </w:r>
      <w:r>
        <w:rPr>
          <w:rFonts w:ascii="Arial" w:hAnsi="Arial" w:cs="Arial"/>
          <w:sz w:val="18"/>
          <w:szCs w:val="18"/>
        </w:rPr>
        <w:t>.</w:t>
      </w:r>
      <w:r w:rsidRPr="00B716FF">
        <w:rPr>
          <w:rFonts w:ascii="Arial" w:hAnsi="Arial" w:cs="Arial"/>
          <w:sz w:val="18"/>
          <w:szCs w:val="18"/>
        </w:rPr>
        <w:t>/año)</w:t>
      </w:r>
      <w:r>
        <w:rPr>
          <w:rFonts w:ascii="Arial" w:hAnsi="Arial" w:cs="Arial"/>
          <w:sz w:val="18"/>
          <w:szCs w:val="18"/>
        </w:rPr>
        <w:t>;</w:t>
      </w:r>
      <w:r w:rsidRPr="00B716FF">
        <w:rPr>
          <w:rFonts w:ascii="Arial" w:hAnsi="Arial" w:cs="Arial"/>
          <w:sz w:val="18"/>
          <w:szCs w:val="18"/>
        </w:rPr>
        <w:t xml:space="preserve"> y en general de toda América del Sur como Brasil (43</w:t>
      </w:r>
      <w:r>
        <w:rPr>
          <w:rFonts w:ascii="Arial" w:hAnsi="Arial" w:cs="Arial"/>
          <w:sz w:val="18"/>
          <w:szCs w:val="18"/>
        </w:rPr>
        <w:t>.</w:t>
      </w:r>
      <w:r w:rsidRPr="00B716FF">
        <w:rPr>
          <w:rFonts w:ascii="Arial" w:hAnsi="Arial" w:cs="Arial"/>
          <w:sz w:val="18"/>
          <w:szCs w:val="18"/>
        </w:rPr>
        <w:t>157 m</w:t>
      </w:r>
      <w:r w:rsidRPr="003730BA">
        <w:rPr>
          <w:rFonts w:ascii="Arial" w:hAnsi="Arial" w:cs="Arial"/>
          <w:sz w:val="18"/>
          <w:szCs w:val="18"/>
          <w:vertAlign w:val="superscript"/>
        </w:rPr>
        <w:t>3</w:t>
      </w:r>
      <w:r w:rsidRPr="00B716FF">
        <w:rPr>
          <w:rFonts w:ascii="Arial" w:hAnsi="Arial" w:cs="Arial"/>
          <w:sz w:val="18"/>
          <w:szCs w:val="18"/>
        </w:rPr>
        <w:t>/hab</w:t>
      </w:r>
      <w:r>
        <w:rPr>
          <w:rFonts w:ascii="Arial" w:hAnsi="Arial" w:cs="Arial"/>
          <w:sz w:val="18"/>
          <w:szCs w:val="18"/>
        </w:rPr>
        <w:t>.</w:t>
      </w:r>
      <w:r w:rsidRPr="00B716FF">
        <w:rPr>
          <w:rFonts w:ascii="Arial" w:hAnsi="Arial" w:cs="Arial"/>
          <w:sz w:val="18"/>
          <w:szCs w:val="18"/>
        </w:rPr>
        <w:t>/año), pero ligeramente superior al promedio de muchos países europeos. México se ubica en el lugar número 91 de los 199 países de los que se tiene información (“Estadísticas del Agua en México”, Conagua, Edición 2014).</w:t>
      </w:r>
      <w:r>
        <w:rPr>
          <w:rFonts w:ascii="Arial" w:hAnsi="Arial" w:cs="Arial"/>
          <w:sz w:val="18"/>
          <w:szCs w:val="18"/>
        </w:rPr>
        <w:t xml:space="preserve"> </w:t>
      </w:r>
    </w:p>
  </w:footnote>
  <w:footnote w:id="3">
    <w:p w14:paraId="671A7477" w14:textId="77777777" w:rsidR="00C62B84" w:rsidRPr="00B716FF" w:rsidRDefault="00C62B84" w:rsidP="00C62B84">
      <w:pPr>
        <w:pStyle w:val="FootnoteText"/>
        <w:spacing w:after="0"/>
        <w:rPr>
          <w:rFonts w:ascii="Arial" w:hAnsi="Arial" w:cs="Arial"/>
          <w:sz w:val="18"/>
          <w:szCs w:val="18"/>
        </w:rPr>
      </w:pPr>
      <w:r w:rsidRPr="00B716FF">
        <w:rPr>
          <w:rStyle w:val="FootnoteReference"/>
          <w:rFonts w:ascii="Arial" w:hAnsi="Arial" w:cs="Arial"/>
          <w:sz w:val="18"/>
          <w:szCs w:val="18"/>
        </w:rPr>
        <w:footnoteRef/>
      </w:r>
      <w:r w:rsidRPr="00B716FF">
        <w:rPr>
          <w:rFonts w:ascii="Arial" w:hAnsi="Arial" w:cs="Arial"/>
          <w:sz w:val="18"/>
          <w:szCs w:val="18"/>
        </w:rPr>
        <w:t xml:space="preserve"> </w:t>
      </w:r>
      <w:r>
        <w:rPr>
          <w:rFonts w:ascii="Arial" w:hAnsi="Arial" w:cs="Arial"/>
          <w:sz w:val="18"/>
          <w:szCs w:val="18"/>
        </w:rPr>
        <w:tab/>
      </w:r>
      <w:r w:rsidRPr="00B716FF">
        <w:rPr>
          <w:rFonts w:ascii="Arial" w:hAnsi="Arial" w:cs="Arial"/>
          <w:sz w:val="18"/>
          <w:szCs w:val="18"/>
        </w:rPr>
        <w:t>“Estadísticas del Agua en México”, Conagua, Edición 2014.</w:t>
      </w:r>
    </w:p>
  </w:footnote>
  <w:footnote w:id="4">
    <w:p w14:paraId="7CF2F2D6" w14:textId="77777777" w:rsidR="00C62B84" w:rsidRPr="00B716FF" w:rsidRDefault="00C62B84" w:rsidP="00C62B84">
      <w:pPr>
        <w:pStyle w:val="FootnoteText"/>
        <w:spacing w:after="0"/>
        <w:rPr>
          <w:rFonts w:ascii="Arial" w:hAnsi="Arial" w:cs="Arial"/>
          <w:sz w:val="18"/>
          <w:szCs w:val="18"/>
        </w:rPr>
      </w:pPr>
      <w:r w:rsidRPr="00B716FF">
        <w:rPr>
          <w:rStyle w:val="FootnoteReference"/>
          <w:rFonts w:ascii="Arial" w:hAnsi="Arial" w:cs="Arial"/>
          <w:sz w:val="18"/>
          <w:szCs w:val="18"/>
        </w:rPr>
        <w:footnoteRef/>
      </w:r>
      <w:r w:rsidRPr="00B716FF">
        <w:rPr>
          <w:rFonts w:ascii="Arial" w:hAnsi="Arial" w:cs="Arial"/>
          <w:sz w:val="18"/>
          <w:szCs w:val="18"/>
        </w:rPr>
        <w:t xml:space="preserve"> </w:t>
      </w:r>
      <w:r>
        <w:rPr>
          <w:rFonts w:ascii="Arial" w:hAnsi="Arial" w:cs="Arial"/>
          <w:sz w:val="18"/>
          <w:szCs w:val="18"/>
        </w:rPr>
        <w:tab/>
      </w:r>
      <w:r w:rsidRPr="00B716FF">
        <w:rPr>
          <w:rFonts w:ascii="Arial" w:hAnsi="Arial" w:cs="Arial"/>
          <w:sz w:val="18"/>
          <w:szCs w:val="18"/>
        </w:rPr>
        <w:t>Consejo Nacional de Población (Conapo).</w:t>
      </w:r>
    </w:p>
  </w:footnote>
  <w:footnote w:id="5">
    <w:p w14:paraId="684DAE26" w14:textId="77777777" w:rsidR="00C62B84" w:rsidRPr="00F20CE3" w:rsidRDefault="00C62B84" w:rsidP="00C62B84">
      <w:pPr>
        <w:pStyle w:val="FootnoteText"/>
        <w:spacing w:after="0"/>
        <w:ind w:left="180"/>
        <w:rPr>
          <w:rFonts w:ascii="Arial" w:hAnsi="Arial" w:cs="Arial"/>
          <w:sz w:val="18"/>
          <w:szCs w:val="18"/>
        </w:rPr>
      </w:pPr>
      <w:r w:rsidRPr="00F20CE3">
        <w:rPr>
          <w:rStyle w:val="FootnoteReference"/>
          <w:rFonts w:ascii="Arial" w:hAnsi="Arial" w:cs="Arial"/>
          <w:sz w:val="18"/>
          <w:szCs w:val="18"/>
        </w:rPr>
        <w:footnoteRef/>
      </w:r>
      <w:r w:rsidRPr="00F20CE3">
        <w:rPr>
          <w:rFonts w:ascii="Arial" w:hAnsi="Arial" w:cs="Arial"/>
          <w:sz w:val="18"/>
          <w:szCs w:val="18"/>
        </w:rPr>
        <w:t xml:space="preserve"> </w:t>
      </w:r>
      <w:r>
        <w:rPr>
          <w:rFonts w:ascii="Arial" w:hAnsi="Arial" w:cs="Arial"/>
          <w:sz w:val="18"/>
          <w:szCs w:val="18"/>
        </w:rPr>
        <w:tab/>
      </w:r>
      <w:r w:rsidRPr="00F20CE3">
        <w:rPr>
          <w:rFonts w:ascii="Arial" w:hAnsi="Arial" w:cs="Arial"/>
          <w:sz w:val="18"/>
          <w:szCs w:val="18"/>
        </w:rPr>
        <w:t xml:space="preserve">Programa de Indicadores de Gestión de Organismos Operadores. </w:t>
      </w:r>
      <w:hyperlink r:id="rId1" w:history="1">
        <w:r w:rsidRPr="00F20CE3">
          <w:rPr>
            <w:rStyle w:val="Hyperlink"/>
            <w:rFonts w:ascii="Arial" w:hAnsi="Arial" w:cs="Arial"/>
            <w:sz w:val="18"/>
            <w:szCs w:val="18"/>
          </w:rPr>
          <w:t>www.pigoo.gob.mx</w:t>
        </w:r>
      </w:hyperlink>
      <w:r w:rsidRPr="00F20CE3">
        <w:rPr>
          <w:rFonts w:ascii="Arial" w:hAnsi="Arial" w:cs="Arial"/>
          <w:sz w:val="18"/>
          <w:szCs w:val="18"/>
        </w:rPr>
        <w:t>.</w:t>
      </w:r>
    </w:p>
  </w:footnote>
  <w:footnote w:id="6">
    <w:p w14:paraId="071ED714" w14:textId="77777777" w:rsidR="00C62B84" w:rsidRPr="00F20CE3" w:rsidRDefault="00C62B84" w:rsidP="00C62B84">
      <w:pPr>
        <w:pStyle w:val="FootnoteText"/>
        <w:spacing w:after="0"/>
        <w:ind w:left="180"/>
        <w:rPr>
          <w:rFonts w:ascii="Arial" w:hAnsi="Arial" w:cs="Arial"/>
          <w:sz w:val="18"/>
          <w:szCs w:val="18"/>
        </w:rPr>
      </w:pPr>
      <w:r w:rsidRPr="00F20CE3">
        <w:rPr>
          <w:rStyle w:val="FootnoteReference"/>
          <w:rFonts w:ascii="Arial" w:hAnsi="Arial" w:cs="Arial"/>
          <w:sz w:val="18"/>
          <w:szCs w:val="18"/>
        </w:rPr>
        <w:footnoteRef/>
      </w:r>
      <w:r w:rsidRPr="00F20CE3">
        <w:rPr>
          <w:rFonts w:ascii="Arial" w:hAnsi="Arial" w:cs="Arial"/>
          <w:sz w:val="18"/>
          <w:szCs w:val="18"/>
        </w:rPr>
        <w:t xml:space="preserve"> </w:t>
      </w:r>
      <w:r>
        <w:rPr>
          <w:rFonts w:ascii="Arial" w:hAnsi="Arial" w:cs="Arial"/>
          <w:sz w:val="18"/>
          <w:szCs w:val="18"/>
        </w:rPr>
        <w:tab/>
      </w:r>
      <w:r w:rsidRPr="00F20CE3">
        <w:rPr>
          <w:rFonts w:ascii="Arial" w:hAnsi="Arial" w:cs="Arial"/>
          <w:sz w:val="18"/>
          <w:szCs w:val="18"/>
        </w:rPr>
        <w:t>La eficiencia comercial se define como el cociente del volumen de agua cobrada entre el volumen de agua facturada.</w:t>
      </w:r>
    </w:p>
  </w:footnote>
  <w:footnote w:id="7">
    <w:p w14:paraId="452DC3A0" w14:textId="77777777" w:rsidR="00C62B84" w:rsidRPr="00F20CE3" w:rsidRDefault="00C62B84" w:rsidP="00C62B84">
      <w:pPr>
        <w:pStyle w:val="FootnoteText"/>
        <w:spacing w:after="0"/>
        <w:ind w:left="180" w:hanging="270"/>
        <w:rPr>
          <w:rFonts w:ascii="Arial" w:hAnsi="Arial" w:cs="Arial"/>
          <w:sz w:val="18"/>
          <w:szCs w:val="18"/>
        </w:rPr>
      </w:pPr>
      <w:r w:rsidRPr="00F20CE3">
        <w:rPr>
          <w:rStyle w:val="FootnoteReference"/>
          <w:rFonts w:ascii="Arial" w:hAnsi="Arial" w:cs="Arial"/>
          <w:sz w:val="18"/>
          <w:szCs w:val="18"/>
        </w:rPr>
        <w:footnoteRef/>
      </w:r>
      <w:r>
        <w:rPr>
          <w:rFonts w:ascii="Arial" w:hAnsi="Arial" w:cs="Arial"/>
          <w:sz w:val="18"/>
          <w:szCs w:val="18"/>
        </w:rPr>
        <w:tab/>
        <w:t>El indicador de agua no contabilizada</w:t>
      </w:r>
      <w:r w:rsidRPr="00F20CE3">
        <w:rPr>
          <w:rFonts w:ascii="Arial" w:hAnsi="Arial" w:cs="Arial"/>
          <w:sz w:val="18"/>
          <w:szCs w:val="18"/>
        </w:rPr>
        <w:t xml:space="preserve"> se define como </w:t>
      </w:r>
      <w:r>
        <w:rPr>
          <w:rFonts w:ascii="Arial" w:hAnsi="Arial" w:cs="Arial"/>
          <w:sz w:val="18"/>
          <w:szCs w:val="18"/>
        </w:rPr>
        <w:t xml:space="preserve">el </w:t>
      </w:r>
      <w:r w:rsidRPr="00034B07">
        <w:rPr>
          <w:rFonts w:ascii="Arial" w:hAnsi="Arial" w:cs="Arial"/>
          <w:sz w:val="18"/>
          <w:szCs w:val="18"/>
        </w:rPr>
        <w:t xml:space="preserve">agua potable que ingresa a un </w:t>
      </w:r>
      <w:r>
        <w:rPr>
          <w:rFonts w:ascii="Arial" w:hAnsi="Arial" w:cs="Arial"/>
          <w:sz w:val="18"/>
          <w:szCs w:val="18"/>
        </w:rPr>
        <w:t>s</w:t>
      </w:r>
      <w:r w:rsidRPr="00034B07">
        <w:rPr>
          <w:rFonts w:ascii="Arial" w:hAnsi="Arial" w:cs="Arial"/>
          <w:sz w:val="18"/>
          <w:szCs w:val="18"/>
        </w:rPr>
        <w:t>istema de</w:t>
      </w:r>
      <w:r>
        <w:rPr>
          <w:rFonts w:ascii="Arial" w:hAnsi="Arial" w:cs="Arial"/>
          <w:sz w:val="18"/>
          <w:szCs w:val="18"/>
        </w:rPr>
        <w:t xml:space="preserve"> d</w:t>
      </w:r>
      <w:r w:rsidRPr="00034B07">
        <w:rPr>
          <w:rFonts w:ascii="Arial" w:hAnsi="Arial" w:cs="Arial"/>
          <w:sz w:val="18"/>
          <w:szCs w:val="18"/>
        </w:rPr>
        <w:t>istribución y que no es registrada en</w:t>
      </w:r>
      <w:r>
        <w:rPr>
          <w:rFonts w:ascii="Arial" w:hAnsi="Arial" w:cs="Arial"/>
          <w:sz w:val="18"/>
          <w:szCs w:val="18"/>
        </w:rPr>
        <w:t xml:space="preserve"> </w:t>
      </w:r>
      <w:r w:rsidRPr="00034B07">
        <w:rPr>
          <w:rFonts w:ascii="Arial" w:hAnsi="Arial" w:cs="Arial"/>
          <w:sz w:val="18"/>
          <w:szCs w:val="18"/>
        </w:rPr>
        <w:t>los micromedidores de los usuarios, principalmente por imprecisión</w:t>
      </w:r>
      <w:r>
        <w:rPr>
          <w:rFonts w:ascii="Arial" w:hAnsi="Arial" w:cs="Arial"/>
          <w:sz w:val="18"/>
          <w:szCs w:val="18"/>
        </w:rPr>
        <w:t xml:space="preserve"> </w:t>
      </w:r>
      <w:r w:rsidRPr="00034B07">
        <w:rPr>
          <w:rFonts w:ascii="Arial" w:hAnsi="Arial" w:cs="Arial"/>
          <w:sz w:val="18"/>
          <w:szCs w:val="18"/>
        </w:rPr>
        <w:t>de estos instrumentos -</w:t>
      </w:r>
      <w:r>
        <w:rPr>
          <w:rFonts w:ascii="Arial" w:hAnsi="Arial" w:cs="Arial"/>
          <w:sz w:val="18"/>
          <w:szCs w:val="18"/>
        </w:rPr>
        <w:t xml:space="preserve"> </w:t>
      </w:r>
      <w:r w:rsidRPr="00034B07">
        <w:rPr>
          <w:rFonts w:ascii="Arial" w:hAnsi="Arial" w:cs="Arial"/>
          <w:sz w:val="18"/>
          <w:szCs w:val="18"/>
        </w:rPr>
        <w:t>insensibilidad a caudales bajos</w:t>
      </w:r>
      <w:r>
        <w:rPr>
          <w:rFonts w:ascii="Arial" w:hAnsi="Arial" w:cs="Arial"/>
          <w:sz w:val="18"/>
          <w:szCs w:val="18"/>
        </w:rPr>
        <w:t xml:space="preserve"> </w:t>
      </w:r>
      <w:r w:rsidRPr="00034B07">
        <w:rPr>
          <w:rFonts w:ascii="Arial" w:hAnsi="Arial" w:cs="Arial"/>
          <w:sz w:val="18"/>
          <w:szCs w:val="18"/>
        </w:rPr>
        <w:t xml:space="preserve">-, por fugas en la red de distribución </w:t>
      </w:r>
      <w:r>
        <w:rPr>
          <w:rFonts w:ascii="Arial" w:hAnsi="Arial" w:cs="Arial"/>
          <w:sz w:val="18"/>
          <w:szCs w:val="18"/>
        </w:rPr>
        <w:t xml:space="preserve">– </w:t>
      </w:r>
      <w:r w:rsidRPr="00034B07">
        <w:rPr>
          <w:rFonts w:ascii="Arial" w:hAnsi="Arial" w:cs="Arial"/>
          <w:sz w:val="18"/>
          <w:szCs w:val="18"/>
        </w:rPr>
        <w:t>filtraciones</w:t>
      </w:r>
      <w:r>
        <w:rPr>
          <w:rFonts w:ascii="Arial" w:hAnsi="Arial" w:cs="Arial"/>
          <w:sz w:val="18"/>
          <w:szCs w:val="18"/>
        </w:rPr>
        <w:t xml:space="preserve"> </w:t>
      </w:r>
      <w:r w:rsidRPr="00034B07">
        <w:rPr>
          <w:rFonts w:ascii="Arial" w:hAnsi="Arial" w:cs="Arial"/>
          <w:sz w:val="18"/>
          <w:szCs w:val="18"/>
        </w:rPr>
        <w:t>- o</w:t>
      </w:r>
      <w:r>
        <w:rPr>
          <w:rFonts w:ascii="Arial" w:hAnsi="Arial" w:cs="Arial"/>
          <w:sz w:val="18"/>
          <w:szCs w:val="18"/>
        </w:rPr>
        <w:t xml:space="preserve"> </w:t>
      </w:r>
      <w:r w:rsidRPr="00034B07">
        <w:rPr>
          <w:rFonts w:ascii="Arial" w:hAnsi="Arial" w:cs="Arial"/>
          <w:sz w:val="18"/>
          <w:szCs w:val="18"/>
        </w:rPr>
        <w:t>por consumos fraudulentos -</w:t>
      </w:r>
      <w:r>
        <w:rPr>
          <w:rFonts w:ascii="Arial" w:hAnsi="Arial" w:cs="Arial"/>
          <w:sz w:val="18"/>
          <w:szCs w:val="18"/>
        </w:rPr>
        <w:t xml:space="preserve"> </w:t>
      </w:r>
      <w:r w:rsidRPr="00034B07">
        <w:rPr>
          <w:rFonts w:ascii="Arial" w:hAnsi="Arial" w:cs="Arial"/>
          <w:sz w:val="18"/>
          <w:szCs w:val="18"/>
        </w:rPr>
        <w:t>conexiones ilegales</w:t>
      </w:r>
      <w:r>
        <w:rPr>
          <w:rFonts w:ascii="Arial" w:hAnsi="Arial" w:cs="Arial"/>
          <w:sz w:val="18"/>
          <w:szCs w:val="18"/>
        </w:rPr>
        <w:t xml:space="preserve"> - y que se calcula como el agua producida menos el agua facturada entre el agua producida.</w:t>
      </w:r>
      <w:r w:rsidRPr="00034B07">
        <w:rPr>
          <w:rFonts w:ascii="Arial" w:hAnsi="Arial" w:cs="Arial"/>
          <w:sz w:val="18"/>
          <w:szCs w:val="18"/>
        </w:rPr>
        <w:t>-</w:t>
      </w:r>
    </w:p>
  </w:footnote>
  <w:footnote w:id="8">
    <w:p w14:paraId="07B6B528" w14:textId="77777777" w:rsidR="00C62B84" w:rsidRPr="00B337C6" w:rsidRDefault="00C62B84" w:rsidP="00C62B84">
      <w:pPr>
        <w:pStyle w:val="FootnoteText"/>
        <w:spacing w:after="0"/>
        <w:ind w:left="180" w:hanging="270"/>
      </w:pPr>
      <w:r w:rsidRPr="007A6CAD">
        <w:rPr>
          <w:rStyle w:val="FootnoteReference"/>
          <w:rFonts w:ascii="Arial" w:hAnsi="Arial" w:cs="Arial"/>
          <w:sz w:val="18"/>
          <w:szCs w:val="18"/>
        </w:rPr>
        <w:footnoteRef/>
      </w:r>
      <w:r>
        <w:rPr>
          <w:rFonts w:ascii="Arial" w:hAnsi="Arial" w:cs="Arial"/>
          <w:sz w:val="18"/>
          <w:szCs w:val="18"/>
        </w:rPr>
        <w:tab/>
      </w:r>
      <w:r w:rsidRPr="007A6CAD">
        <w:rPr>
          <w:rFonts w:ascii="Arial" w:hAnsi="Arial" w:cs="Arial"/>
          <w:sz w:val="18"/>
          <w:szCs w:val="18"/>
        </w:rPr>
        <w:t xml:space="preserve">En países como Brasil, Chile y </w:t>
      </w:r>
      <w:r>
        <w:rPr>
          <w:rFonts w:ascii="Arial" w:hAnsi="Arial" w:cs="Arial"/>
          <w:sz w:val="18"/>
          <w:szCs w:val="18"/>
        </w:rPr>
        <w:t>Polonia</w:t>
      </w:r>
      <w:r w:rsidRPr="007A6CAD">
        <w:rPr>
          <w:rFonts w:ascii="Arial" w:hAnsi="Arial" w:cs="Arial"/>
          <w:sz w:val="18"/>
          <w:szCs w:val="18"/>
        </w:rPr>
        <w:t xml:space="preserve">, la continuidad en el servicio es de 24 horas al día; </w:t>
      </w:r>
      <w:r>
        <w:rPr>
          <w:rFonts w:ascii="Arial" w:hAnsi="Arial" w:cs="Arial"/>
          <w:sz w:val="18"/>
          <w:szCs w:val="18"/>
        </w:rPr>
        <w:t xml:space="preserve">en cuanto al agua no contabilizada, en Brasil es de 39%, en Chile es de 33% y en Polonia es de 15%; en cuanto al número de empleados por cada mil tomas, en Brasil es de 2,15 y en Polonia de 8,7. </w:t>
      </w:r>
      <w:r w:rsidRPr="007A6CAD">
        <w:rPr>
          <w:rFonts w:ascii="Arial" w:hAnsi="Arial" w:cs="Arial"/>
          <w:sz w:val="18"/>
          <w:szCs w:val="18"/>
        </w:rPr>
        <w:t>(</w:t>
      </w:r>
      <w:r>
        <w:rPr>
          <w:rFonts w:ascii="Arial" w:hAnsi="Arial" w:cs="Arial"/>
          <w:sz w:val="18"/>
          <w:szCs w:val="18"/>
        </w:rPr>
        <w:t>d</w:t>
      </w:r>
      <w:r w:rsidRPr="007A6CAD">
        <w:rPr>
          <w:rFonts w:ascii="Arial" w:hAnsi="Arial" w:cs="Arial"/>
          <w:sz w:val="18"/>
          <w:szCs w:val="18"/>
        </w:rPr>
        <w:t>atos obtenidos del Ib</w:t>
      </w:r>
      <w:r>
        <w:rPr>
          <w:rFonts w:ascii="Arial" w:hAnsi="Arial" w:cs="Arial"/>
          <w:sz w:val="18"/>
          <w:szCs w:val="18"/>
        </w:rPr>
        <w:t xml:space="preserve"> </w:t>
      </w:r>
      <w:r w:rsidRPr="007A6CAD">
        <w:rPr>
          <w:rFonts w:ascii="Arial" w:hAnsi="Arial" w:cs="Arial"/>
          <w:sz w:val="18"/>
          <w:szCs w:val="18"/>
        </w:rPr>
        <w:t>-net para el último año disponible</w:t>
      </w:r>
      <w:r>
        <w:rPr>
          <w:rFonts w:ascii="Arial" w:hAnsi="Arial" w:cs="Arial"/>
          <w:sz w:val="18"/>
          <w:szCs w:val="18"/>
        </w:rPr>
        <w:t>:</w:t>
      </w:r>
      <w:r w:rsidRPr="007A6CAD">
        <w:rPr>
          <w:rFonts w:ascii="Arial" w:hAnsi="Arial" w:cs="Arial"/>
          <w:sz w:val="18"/>
          <w:szCs w:val="18"/>
        </w:rPr>
        <w:t xml:space="preserve"> </w:t>
      </w:r>
      <w:hyperlink r:id="rId2" w:history="1">
        <w:r w:rsidRPr="007A6CAD">
          <w:rPr>
            <w:rStyle w:val="Hyperlink"/>
            <w:rFonts w:ascii="Arial" w:hAnsi="Arial" w:cs="Arial"/>
            <w:sz w:val="18"/>
            <w:szCs w:val="18"/>
          </w:rPr>
          <w:t>www.ib-net.org</w:t>
        </w:r>
      </w:hyperlink>
      <w:r w:rsidRPr="007A6CAD">
        <w:rPr>
          <w:rFonts w:ascii="Arial" w:hAnsi="Arial" w:cs="Arial"/>
          <w:sz w:val="18"/>
          <w:szCs w:val="18"/>
        </w:rPr>
        <w:t>)</w:t>
      </w:r>
    </w:p>
  </w:footnote>
  <w:footnote w:id="9">
    <w:p w14:paraId="075085D1" w14:textId="0F1A7824" w:rsidR="00C62B84" w:rsidRPr="00B337C6" w:rsidRDefault="00C62B84" w:rsidP="00C62B84">
      <w:pPr>
        <w:pStyle w:val="FootnoteText"/>
        <w:spacing w:after="0"/>
        <w:ind w:left="180" w:hanging="270"/>
      </w:pPr>
      <w:r w:rsidRPr="00A54333">
        <w:rPr>
          <w:rFonts w:ascii="Arial" w:hAnsi="Arial" w:cs="Arial"/>
          <w:sz w:val="18"/>
          <w:szCs w:val="18"/>
          <w:vertAlign w:val="superscript"/>
        </w:rPr>
        <w:footnoteRef/>
      </w:r>
      <w:r w:rsidRPr="003C3680">
        <w:rPr>
          <w:rFonts w:ascii="Arial" w:hAnsi="Arial" w:cs="Arial"/>
          <w:sz w:val="18"/>
          <w:szCs w:val="18"/>
          <w:vertAlign w:val="superscript"/>
        </w:rPr>
        <w:tab/>
      </w:r>
      <w:r w:rsidRPr="007A6CAD">
        <w:rPr>
          <w:rFonts w:ascii="Arial" w:hAnsi="Arial" w:cs="Arial"/>
          <w:sz w:val="18"/>
          <w:szCs w:val="18"/>
        </w:rPr>
        <w:t>Vazquez-Ahued, F. y Rodriguez., R., Mexico Water Companies, Moody’s investors service,8 de abril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DC7B" w14:textId="312F2808" w:rsidR="003F7300" w:rsidRDefault="003F7300" w:rsidP="003F7300">
    <w:pPr>
      <w:pStyle w:val="Header"/>
      <w:ind w:left="1440"/>
      <w:jc w:val="right"/>
      <w:rPr>
        <w:b/>
        <w:lang w:val="pt-BR"/>
      </w:rPr>
    </w:pPr>
    <w:r w:rsidRPr="003F7300">
      <w:rPr>
        <w:b/>
        <w:lang w:val="pt-BR"/>
      </w:rPr>
      <w:t>ANEXO III</w:t>
    </w:r>
    <w:r w:rsidRPr="003F7300">
      <w:rPr>
        <w:b/>
        <w:lang w:val="pt-BR"/>
      </w:rPr>
      <w:br/>
    </w:r>
    <w:r w:rsidRPr="003F7300">
      <w:rPr>
        <w:b/>
        <w:lang w:val="pt-BR"/>
      </w:rPr>
      <w:tab/>
    </w:r>
    <w:r w:rsidRPr="003F7300">
      <w:rPr>
        <w:b/>
        <w:lang w:val="pt-BR"/>
      </w:rPr>
      <w:tab/>
      <w:t>ME-T1360</w:t>
    </w:r>
    <w:r w:rsidRPr="003F7300">
      <w:rPr>
        <w:b/>
        <w:lang w:val="pt-BR"/>
      </w:rPr>
      <w:br/>
      <w:t>Documento de CT</w:t>
    </w:r>
  </w:p>
  <w:p w14:paraId="791F93C5" w14:textId="77777777" w:rsidR="00F07C6A" w:rsidRPr="003F7300" w:rsidRDefault="00F07C6A" w:rsidP="003F7300">
    <w:pPr>
      <w:pStyle w:val="Header"/>
      <w:ind w:left="1440"/>
      <w:jc w:val="right"/>
      <w:rPr>
        <w:b/>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0759" w14:textId="77777777" w:rsidR="003F7300" w:rsidRPr="003F7300" w:rsidRDefault="003F7300" w:rsidP="003F7300">
    <w:pPr>
      <w:pStyle w:val="Header"/>
      <w:ind w:left="1440"/>
      <w:jc w:val="right"/>
      <w:rPr>
        <w:b/>
        <w:lang w:val="pt-BR"/>
      </w:rPr>
    </w:pPr>
    <w:r>
      <w:tab/>
    </w:r>
    <w:r>
      <w:tab/>
    </w:r>
    <w:r w:rsidRPr="003F7300">
      <w:rPr>
        <w:b/>
        <w:lang w:val="pt-BR"/>
      </w:rPr>
      <w:t>ANEXO III</w:t>
    </w:r>
    <w:r w:rsidRPr="003F7300">
      <w:rPr>
        <w:b/>
        <w:lang w:val="pt-BR"/>
      </w:rPr>
      <w:br/>
    </w:r>
    <w:r w:rsidRPr="003F7300">
      <w:rPr>
        <w:b/>
        <w:lang w:val="pt-BR"/>
      </w:rPr>
      <w:tab/>
    </w:r>
    <w:r w:rsidRPr="003F7300">
      <w:rPr>
        <w:b/>
        <w:lang w:val="pt-BR"/>
      </w:rPr>
      <w:tab/>
      <w:t>ME-T1360</w:t>
    </w:r>
    <w:r w:rsidRPr="003F7300">
      <w:rPr>
        <w:b/>
        <w:lang w:val="pt-BR"/>
      </w:rPr>
      <w:br/>
      <w:t>Documento de 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A7E94F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87F6F"/>
    <w:multiLevelType w:val="hybridMultilevel"/>
    <w:tmpl w:val="3D228B78"/>
    <w:lvl w:ilvl="0" w:tplc="55EA77B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F28EC"/>
    <w:multiLevelType w:val="hybridMultilevel"/>
    <w:tmpl w:val="57C0E9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E00517"/>
    <w:multiLevelType w:val="hybridMultilevel"/>
    <w:tmpl w:val="C11AA56A"/>
    <w:lvl w:ilvl="0" w:tplc="74008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84F1A"/>
    <w:multiLevelType w:val="multilevel"/>
    <w:tmpl w:val="E1B2F9A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 w15:restartNumberingAfterBreak="0">
    <w:nsid w:val="12451827"/>
    <w:multiLevelType w:val="hybridMultilevel"/>
    <w:tmpl w:val="2BF80F42"/>
    <w:lvl w:ilvl="0" w:tplc="E682C7E4">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D6405"/>
    <w:multiLevelType w:val="hybridMultilevel"/>
    <w:tmpl w:val="C17AF6F8"/>
    <w:lvl w:ilvl="0" w:tplc="55EA77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E6854"/>
    <w:multiLevelType w:val="hybridMultilevel"/>
    <w:tmpl w:val="A47C9CFE"/>
    <w:lvl w:ilvl="0" w:tplc="569AC1E8">
      <w:start w:val="1"/>
      <w:numFmt w:val="bullet"/>
      <w:pStyle w:val="Bullet"/>
      <w:lvlText w:val=""/>
      <w:lvlJc w:val="left"/>
      <w:pPr>
        <w:tabs>
          <w:tab w:val="num" w:pos="360"/>
        </w:tabs>
        <w:ind w:left="284" w:hanging="284"/>
      </w:pPr>
      <w:rPr>
        <w:rFonts w:ascii="Wingdings 2" w:hAnsi="Wingdings 2"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16E4"/>
    <w:multiLevelType w:val="hybridMultilevel"/>
    <w:tmpl w:val="A3125090"/>
    <w:lvl w:ilvl="0" w:tplc="CC5ED1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7C49EA"/>
    <w:multiLevelType w:val="hybridMultilevel"/>
    <w:tmpl w:val="AA32B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D3E74"/>
    <w:multiLevelType w:val="hybridMultilevel"/>
    <w:tmpl w:val="4DFC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72D8A"/>
    <w:multiLevelType w:val="hybridMultilevel"/>
    <w:tmpl w:val="80CC7774"/>
    <w:lvl w:ilvl="0" w:tplc="3DFA0052">
      <w:start w:val="1"/>
      <w:numFmt w:val="decimal"/>
      <w:lvlText w:val="10.%1."/>
      <w:lvlJc w:val="righ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6A335A"/>
    <w:multiLevelType w:val="hybridMultilevel"/>
    <w:tmpl w:val="A5C4D9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6E32D4"/>
    <w:multiLevelType w:val="multilevel"/>
    <w:tmpl w:val="14AA0FAC"/>
    <w:lvl w:ilvl="0">
      <w:start w:val="1"/>
      <w:numFmt w:val="upperRoman"/>
      <w:lvlText w:val="%1."/>
      <w:lvlJc w:val="right"/>
      <w:pPr>
        <w:ind w:left="360" w:hanging="360"/>
      </w:pPr>
      <w:rPr>
        <w:b/>
        <w:lang w:val="es"/>
      </w:rPr>
    </w:lvl>
    <w:lvl w:ilvl="1">
      <w:start w:val="1"/>
      <w:numFmt w:val="lowerRoman"/>
      <w:lvlText w:val="%2."/>
      <w:lvlJc w:val="right"/>
      <w:pPr>
        <w:ind w:left="510" w:hanging="510"/>
      </w:pPr>
    </w:lvl>
    <w:lvl w:ilvl="2">
      <w:start w:val="1"/>
      <w:numFmt w:val="lowerLetter"/>
      <w:lvlText w:val="%3."/>
      <w:lvlJc w:val="left"/>
      <w:pPr>
        <w:ind w:left="720" w:hanging="720"/>
      </w:pPr>
      <w:rPr>
        <w:b w:val="0"/>
      </w:rPr>
    </w:lvl>
    <w:lvl w:ilvl="3">
      <w:start w:val="1"/>
      <w:numFmt w:val="lowerRoman"/>
      <w:lvlText w:val="%4."/>
      <w:lvlJc w:val="righ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59B4991"/>
    <w:multiLevelType w:val="multilevel"/>
    <w:tmpl w:val="8F44B268"/>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rPr>
        <w:rFonts w:ascii="Arial" w:hAnsi="Arial" w:cs="Arial" w:hint="default"/>
        <w:b w:val="0"/>
        <w:sz w:val="22"/>
        <w:szCs w:val="22"/>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6FB77E7"/>
    <w:multiLevelType w:val="multilevel"/>
    <w:tmpl w:val="2BF22D4A"/>
    <w:lvl w:ilvl="0">
      <w:start w:val="1"/>
      <w:numFmt w:val="decimal"/>
      <w:pStyle w:val="Heading2"/>
      <w:lvlText w:val="%1."/>
      <w:lvlJc w:val="left"/>
      <w:pPr>
        <w:ind w:left="360" w:hanging="360"/>
      </w:pPr>
      <w:rPr>
        <w:rFonts w:hint="default"/>
        <w:b/>
        <w:color w:val="auto"/>
      </w:r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672A6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AC1A14"/>
    <w:multiLevelType w:val="hybridMultilevel"/>
    <w:tmpl w:val="5810CFF0"/>
    <w:lvl w:ilvl="0" w:tplc="E1C24B38">
      <w:start w:val="1"/>
      <w:numFmt w:val="decimal"/>
      <w:lvlText w:val="4.%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80A0001">
      <w:start w:val="1"/>
      <w:numFmt w:val="bullet"/>
      <w:lvlText w:val=""/>
      <w:lvlJc w:val="left"/>
      <w:pPr>
        <w:ind w:left="2070" w:hanging="180"/>
      </w:pPr>
      <w:rPr>
        <w:rFonts w:ascii="Symbol" w:hAnsi="Symbol" w:hint="default"/>
      </w:r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18" w15:restartNumberingAfterBreak="0">
    <w:nsid w:val="3F1E125A"/>
    <w:multiLevelType w:val="hybridMultilevel"/>
    <w:tmpl w:val="7478B818"/>
    <w:lvl w:ilvl="0" w:tplc="55EA77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F6BA2"/>
    <w:multiLevelType w:val="hybridMultilevel"/>
    <w:tmpl w:val="66984142"/>
    <w:lvl w:ilvl="0" w:tplc="D1F2E8BE">
      <w:start w:val="1"/>
      <w:numFmt w:val="decimal"/>
      <w:lvlText w:val="8.%1."/>
      <w:lvlJc w:val="righ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0426F0"/>
    <w:multiLevelType w:val="hybridMultilevel"/>
    <w:tmpl w:val="D7D0D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67AFE"/>
    <w:multiLevelType w:val="multilevel"/>
    <w:tmpl w:val="834685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F62F38"/>
    <w:multiLevelType w:val="multilevel"/>
    <w:tmpl w:val="5246D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40949"/>
    <w:multiLevelType w:val="hybridMultilevel"/>
    <w:tmpl w:val="CD8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C317F"/>
    <w:multiLevelType w:val="hybridMultilevel"/>
    <w:tmpl w:val="43AED2EA"/>
    <w:lvl w:ilvl="0" w:tplc="55EA77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05F7A"/>
    <w:multiLevelType w:val="hybridMultilevel"/>
    <w:tmpl w:val="088AE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FA1CFF"/>
    <w:multiLevelType w:val="hybridMultilevel"/>
    <w:tmpl w:val="58A2A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840CA"/>
    <w:multiLevelType w:val="hybridMultilevel"/>
    <w:tmpl w:val="97726566"/>
    <w:lvl w:ilvl="0" w:tplc="1E480622">
      <w:start w:val="1"/>
      <w:numFmt w:val="decimal"/>
      <w:lvlText w:val="9.%1."/>
      <w:lvlJc w:val="righ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29732E"/>
    <w:multiLevelType w:val="hybridMultilevel"/>
    <w:tmpl w:val="F00EE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CB33F2"/>
    <w:multiLevelType w:val="hybridMultilevel"/>
    <w:tmpl w:val="5C1AA406"/>
    <w:lvl w:ilvl="0" w:tplc="55EA77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11653"/>
    <w:multiLevelType w:val="hybridMultilevel"/>
    <w:tmpl w:val="F6F011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D7788FB8">
      <w:numFmt w:val="bullet"/>
      <w:lvlText w:val="•"/>
      <w:lvlJc w:val="left"/>
      <w:pPr>
        <w:ind w:left="2508" w:hanging="708"/>
      </w:pPr>
      <w:rPr>
        <w:rFonts w:ascii="Calibri" w:eastAsiaTheme="minorHAnsi" w:hAnsi="Calibri" w:cstheme="minorBid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423593"/>
    <w:multiLevelType w:val="multilevel"/>
    <w:tmpl w:val="E4C61F4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F05DE6"/>
    <w:multiLevelType w:val="hybridMultilevel"/>
    <w:tmpl w:val="1C26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1161E"/>
    <w:multiLevelType w:val="hybridMultilevel"/>
    <w:tmpl w:val="7EA273D4"/>
    <w:lvl w:ilvl="0" w:tplc="E1C24B38">
      <w:start w:val="1"/>
      <w:numFmt w:val="decimal"/>
      <w:lvlText w:val="4.%1."/>
      <w:lvlJc w:val="left"/>
      <w:pPr>
        <w:ind w:left="630" w:hanging="360"/>
      </w:pPr>
      <w:rPr>
        <w:rFonts w:hint="default"/>
      </w:rPr>
    </w:lvl>
    <w:lvl w:ilvl="1" w:tplc="040A0019">
      <w:start w:val="1"/>
      <w:numFmt w:val="lowerLetter"/>
      <w:lvlText w:val="%2."/>
      <w:lvlJc w:val="left"/>
      <w:pPr>
        <w:ind w:left="1350" w:hanging="360"/>
      </w:pPr>
    </w:lvl>
    <w:lvl w:ilvl="2" w:tplc="080A0001">
      <w:start w:val="1"/>
      <w:numFmt w:val="bullet"/>
      <w:lvlText w:val=""/>
      <w:lvlJc w:val="left"/>
      <w:pPr>
        <w:ind w:left="2070" w:hanging="180"/>
      </w:pPr>
      <w:rPr>
        <w:rFonts w:ascii="Symbol" w:hAnsi="Symbol" w:hint="default"/>
      </w:r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34" w15:restartNumberingAfterBreak="0">
    <w:nsid w:val="70C7628B"/>
    <w:multiLevelType w:val="hybridMultilevel"/>
    <w:tmpl w:val="5DE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A4935"/>
    <w:multiLevelType w:val="hybridMultilevel"/>
    <w:tmpl w:val="910E4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6B5B2F"/>
    <w:multiLevelType w:val="hybridMultilevel"/>
    <w:tmpl w:val="BD2E28FE"/>
    <w:lvl w:ilvl="0" w:tplc="D1BE07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53923"/>
    <w:multiLevelType w:val="singleLevel"/>
    <w:tmpl w:val="AF40A08A"/>
    <w:name w:val="Callout Template"/>
    <w:lvl w:ilvl="0">
      <w:start w:val="1"/>
      <w:numFmt w:val="decimal"/>
      <w:lvlText w:val="="/>
      <w:lvlJc w:val="left"/>
      <w:pPr>
        <w:ind w:left="200" w:hanging="200"/>
      </w:pPr>
      <w:rPr>
        <w:rFonts w:ascii="Webdings" w:hAnsi="Webdings"/>
        <w:sz w:val="16"/>
      </w:rPr>
    </w:lvl>
  </w:abstractNum>
  <w:abstractNum w:abstractNumId="38" w15:restartNumberingAfterBreak="0">
    <w:nsid w:val="7F6937CE"/>
    <w:multiLevelType w:val="hybridMultilevel"/>
    <w:tmpl w:val="0C6C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20"/>
  </w:num>
  <w:num w:numId="5">
    <w:abstractNumId w:val="28"/>
  </w:num>
  <w:num w:numId="6">
    <w:abstractNumId w:val="25"/>
  </w:num>
  <w:num w:numId="7">
    <w:abstractNumId w:val="8"/>
  </w:num>
  <w:num w:numId="8">
    <w:abstractNumId w:val="5"/>
  </w:num>
  <w:num w:numId="9">
    <w:abstractNumId w:val="30"/>
  </w:num>
  <w:num w:numId="10">
    <w:abstractNumId w:val="15"/>
  </w:num>
  <w:num w:numId="11">
    <w:abstractNumId w:val="15"/>
  </w:num>
  <w:num w:numId="12">
    <w:abstractNumId w:val="33"/>
  </w:num>
  <w:num w:numId="13">
    <w:abstractNumId w:val="22"/>
  </w:num>
  <w:num w:numId="14">
    <w:abstractNumId w:val="13"/>
  </w:num>
  <w:num w:numId="15">
    <w:abstractNumId w:val="38"/>
  </w:num>
  <w:num w:numId="16">
    <w:abstractNumId w:val="19"/>
  </w:num>
  <w:num w:numId="17">
    <w:abstractNumId w:val="27"/>
  </w:num>
  <w:num w:numId="18">
    <w:abstractNumId w:val="11"/>
  </w:num>
  <w:num w:numId="19">
    <w:abstractNumId w:val="2"/>
  </w:num>
  <w:num w:numId="20">
    <w:abstractNumId w:val="17"/>
  </w:num>
  <w:num w:numId="21">
    <w:abstractNumId w:val="35"/>
  </w:num>
  <w:num w:numId="22">
    <w:abstractNumId w:val="4"/>
  </w:num>
  <w:num w:numId="23">
    <w:abstractNumId w:val="10"/>
  </w:num>
  <w:num w:numId="24">
    <w:abstractNumId w:val="14"/>
  </w:num>
  <w:num w:numId="25">
    <w:abstractNumId w:val="7"/>
  </w:num>
  <w:num w:numId="26">
    <w:abstractNumId w:val="23"/>
  </w:num>
  <w:num w:numId="27">
    <w:abstractNumId w:val="0"/>
  </w:num>
  <w:num w:numId="28">
    <w:abstractNumId w:val="31"/>
  </w:num>
  <w:num w:numId="29">
    <w:abstractNumId w:val="32"/>
  </w:num>
  <w:num w:numId="30">
    <w:abstractNumId w:val="26"/>
  </w:num>
  <w:num w:numId="31">
    <w:abstractNumId w:val="34"/>
  </w:num>
  <w:num w:numId="32">
    <w:abstractNumId w:val="29"/>
  </w:num>
  <w:num w:numId="33">
    <w:abstractNumId w:val="6"/>
  </w:num>
  <w:num w:numId="34">
    <w:abstractNumId w:val="18"/>
  </w:num>
  <w:num w:numId="35">
    <w:abstractNumId w:val="36"/>
  </w:num>
  <w:num w:numId="36">
    <w:abstractNumId w:val="1"/>
  </w:num>
  <w:num w:numId="37">
    <w:abstractNumId w:val="24"/>
  </w:num>
  <w:num w:numId="38">
    <w:abstractNumId w:val="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3D"/>
    <w:rsid w:val="00006337"/>
    <w:rsid w:val="0001544E"/>
    <w:rsid w:val="0005080A"/>
    <w:rsid w:val="00124DE3"/>
    <w:rsid w:val="00171022"/>
    <w:rsid w:val="001976B6"/>
    <w:rsid w:val="001A1B2E"/>
    <w:rsid w:val="002152F9"/>
    <w:rsid w:val="00241CF6"/>
    <w:rsid w:val="00265A3D"/>
    <w:rsid w:val="002E05B3"/>
    <w:rsid w:val="002F4F44"/>
    <w:rsid w:val="00313C4D"/>
    <w:rsid w:val="00316260"/>
    <w:rsid w:val="00381145"/>
    <w:rsid w:val="00382657"/>
    <w:rsid w:val="003A65CA"/>
    <w:rsid w:val="003C6B97"/>
    <w:rsid w:val="003D165A"/>
    <w:rsid w:val="003F7300"/>
    <w:rsid w:val="00406D5B"/>
    <w:rsid w:val="00427220"/>
    <w:rsid w:val="005245BE"/>
    <w:rsid w:val="005C7093"/>
    <w:rsid w:val="005E4FFB"/>
    <w:rsid w:val="006375F0"/>
    <w:rsid w:val="00676675"/>
    <w:rsid w:val="00682900"/>
    <w:rsid w:val="006F1351"/>
    <w:rsid w:val="00712981"/>
    <w:rsid w:val="00744F01"/>
    <w:rsid w:val="00787C4F"/>
    <w:rsid w:val="007B08EE"/>
    <w:rsid w:val="00813A04"/>
    <w:rsid w:val="00881099"/>
    <w:rsid w:val="008E52B6"/>
    <w:rsid w:val="00944809"/>
    <w:rsid w:val="00993840"/>
    <w:rsid w:val="0099531D"/>
    <w:rsid w:val="009A384B"/>
    <w:rsid w:val="00A50867"/>
    <w:rsid w:val="00A60877"/>
    <w:rsid w:val="00AA4F33"/>
    <w:rsid w:val="00B12D94"/>
    <w:rsid w:val="00B26CEE"/>
    <w:rsid w:val="00B560E9"/>
    <w:rsid w:val="00B61F76"/>
    <w:rsid w:val="00BA16D8"/>
    <w:rsid w:val="00BB4A8D"/>
    <w:rsid w:val="00BC04A4"/>
    <w:rsid w:val="00C62B84"/>
    <w:rsid w:val="00C97C05"/>
    <w:rsid w:val="00CA5108"/>
    <w:rsid w:val="00CE4B5C"/>
    <w:rsid w:val="00CF0991"/>
    <w:rsid w:val="00DD4B89"/>
    <w:rsid w:val="00EB623E"/>
    <w:rsid w:val="00ED6636"/>
    <w:rsid w:val="00F07C6A"/>
    <w:rsid w:val="00F42AA4"/>
    <w:rsid w:val="00F829EF"/>
    <w:rsid w:val="00FE7F3E"/>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B38C54"/>
  <w15:chartTrackingRefBased/>
  <w15:docId w15:val="{4D6DC73E-65A4-47D1-9B4F-DFA0C860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6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544E"/>
    <w:pPr>
      <w:keepNext/>
      <w:keepLines/>
      <w:numPr>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5C7093"/>
    <w:pPr>
      <w:numPr>
        <w:ilvl w:val="1"/>
      </w:numPr>
      <w:outlineLvl w:val="2"/>
    </w:pPr>
    <w:rPr>
      <w:sz w:val="24"/>
    </w:rPr>
  </w:style>
  <w:style w:type="paragraph" w:styleId="Heading4">
    <w:name w:val="heading 4"/>
    <w:basedOn w:val="Normal"/>
    <w:next w:val="Normal"/>
    <w:link w:val="Heading4Char"/>
    <w:uiPriority w:val="9"/>
    <w:unhideWhenUsed/>
    <w:qFormat/>
    <w:rsid w:val="00EB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23E"/>
    <w:rPr>
      <w:rFonts w:asciiTheme="majorHAnsi" w:eastAsiaTheme="majorEastAsia" w:hAnsiTheme="majorHAnsi" w:cstheme="majorBidi"/>
      <w:spacing w:val="-10"/>
      <w:kern w:val="28"/>
      <w:sz w:val="56"/>
      <w:szCs w:val="56"/>
    </w:rPr>
  </w:style>
  <w:style w:type="paragraph" w:customStyle="1" w:styleId="MMTitle">
    <w:name w:val="MM Title"/>
    <w:basedOn w:val="Title"/>
    <w:link w:val="MMTitleCar"/>
    <w:rsid w:val="00EB623E"/>
  </w:style>
  <w:style w:type="character" w:customStyle="1" w:styleId="MMTitleCar">
    <w:name w:val="MM Title Car"/>
    <w:basedOn w:val="TitleChar"/>
    <w:link w:val="MMTitle"/>
    <w:rsid w:val="00EB62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EB623E"/>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ar"/>
    <w:rsid w:val="00EB623E"/>
  </w:style>
  <w:style w:type="character" w:customStyle="1" w:styleId="MMTopic1Car">
    <w:name w:val="MM Topic 1 Car"/>
    <w:basedOn w:val="Heading1Char"/>
    <w:link w:val="MMTopic1"/>
    <w:rsid w:val="00EB62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544E"/>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ar"/>
    <w:rsid w:val="00EB623E"/>
  </w:style>
  <w:style w:type="character" w:customStyle="1" w:styleId="MMTopic2Car">
    <w:name w:val="MM Topic 2 Car"/>
    <w:basedOn w:val="Heading2Char"/>
    <w:link w:val="MMTopic2"/>
    <w:rsid w:val="00EB62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7093"/>
    <w:rPr>
      <w:rFonts w:asciiTheme="majorHAnsi" w:eastAsiaTheme="majorEastAsia" w:hAnsiTheme="majorHAnsi" w:cstheme="majorBidi"/>
      <w:color w:val="2F5496" w:themeColor="accent1" w:themeShade="BF"/>
      <w:sz w:val="24"/>
      <w:szCs w:val="26"/>
    </w:rPr>
  </w:style>
  <w:style w:type="paragraph" w:customStyle="1" w:styleId="MMTopic3">
    <w:name w:val="MM Topic 3"/>
    <w:basedOn w:val="Heading3"/>
    <w:link w:val="MMTopic3Car"/>
    <w:rsid w:val="00EB623E"/>
  </w:style>
  <w:style w:type="character" w:customStyle="1" w:styleId="MMTopic3Car">
    <w:name w:val="MM Topic 3 Car"/>
    <w:basedOn w:val="Heading3Char"/>
    <w:link w:val="MMTopic3"/>
    <w:rsid w:val="00EB62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623E"/>
    <w:rPr>
      <w:rFonts w:asciiTheme="majorHAnsi" w:eastAsiaTheme="majorEastAsia" w:hAnsiTheme="majorHAnsi" w:cstheme="majorBidi"/>
      <w:i/>
      <w:iCs/>
      <w:color w:val="2F5496" w:themeColor="accent1" w:themeShade="BF"/>
    </w:rPr>
  </w:style>
  <w:style w:type="paragraph" w:customStyle="1" w:styleId="MMTopic4">
    <w:name w:val="MM Topic 4"/>
    <w:basedOn w:val="Heading4"/>
    <w:link w:val="MMTopic4Car"/>
    <w:rsid w:val="00EB623E"/>
  </w:style>
  <w:style w:type="character" w:customStyle="1" w:styleId="MMTopic4Car">
    <w:name w:val="MM Topic 4 Car"/>
    <w:basedOn w:val="Heading4Char"/>
    <w:link w:val="MMTopic4"/>
    <w:rsid w:val="00EB623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A4F33"/>
    <w:pPr>
      <w:ind w:left="720"/>
      <w:contextualSpacing/>
    </w:pPr>
  </w:style>
  <w:style w:type="table" w:styleId="TableGrid">
    <w:name w:val="Table Grid"/>
    <w:basedOn w:val="TableNormal"/>
    <w:uiPriority w:val="39"/>
    <w:rsid w:val="0074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8EE"/>
    <w:pPr>
      <w:tabs>
        <w:tab w:val="center" w:pos="4419"/>
        <w:tab w:val="right" w:pos="8838"/>
      </w:tabs>
      <w:spacing w:after="0" w:line="240" w:lineRule="auto"/>
    </w:pPr>
  </w:style>
  <w:style w:type="character" w:customStyle="1" w:styleId="HeaderChar">
    <w:name w:val="Header Char"/>
    <w:basedOn w:val="DefaultParagraphFont"/>
    <w:link w:val="Header"/>
    <w:uiPriority w:val="99"/>
    <w:rsid w:val="007B08EE"/>
  </w:style>
  <w:style w:type="paragraph" w:styleId="Footer">
    <w:name w:val="footer"/>
    <w:basedOn w:val="Normal"/>
    <w:link w:val="FooterChar"/>
    <w:uiPriority w:val="99"/>
    <w:unhideWhenUsed/>
    <w:rsid w:val="007B08EE"/>
    <w:pPr>
      <w:tabs>
        <w:tab w:val="center" w:pos="4419"/>
        <w:tab w:val="right" w:pos="8838"/>
      </w:tabs>
      <w:spacing w:after="0" w:line="240" w:lineRule="auto"/>
    </w:pPr>
  </w:style>
  <w:style w:type="character" w:customStyle="1" w:styleId="FooterChar">
    <w:name w:val="Footer Char"/>
    <w:basedOn w:val="DefaultParagraphFont"/>
    <w:link w:val="Footer"/>
    <w:uiPriority w:val="99"/>
    <w:rsid w:val="007B08EE"/>
  </w:style>
  <w:style w:type="table" w:styleId="GridTable4-Accent5">
    <w:name w:val="Grid Table 4 Accent 5"/>
    <w:basedOn w:val="TableNormal"/>
    <w:uiPriority w:val="49"/>
    <w:rsid w:val="0071298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99"/>
    <w:rsid w:val="006375F0"/>
    <w:pPr>
      <w:suppressAutoHyphens/>
      <w:autoSpaceDN w:val="0"/>
      <w:spacing w:after="120" w:line="240" w:lineRule="auto"/>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375F0"/>
    <w:rPr>
      <w:rFonts w:ascii="Times New Roman" w:eastAsia="Times New Roman" w:hAnsi="Times New Roman" w:cs="Times New Roman"/>
      <w:sz w:val="24"/>
      <w:szCs w:val="20"/>
      <w:lang w:val="en-US"/>
    </w:rPr>
  </w:style>
  <w:style w:type="character" w:styleId="Hyperlink">
    <w:name w:val="Hyperlink"/>
    <w:basedOn w:val="DefaultParagraphFont"/>
    <w:rsid w:val="006375F0"/>
    <w:rPr>
      <w:color w:val="0000FF"/>
      <w:u w:val="single"/>
    </w:rPr>
  </w:style>
  <w:style w:type="paragraph" w:styleId="BalloonText">
    <w:name w:val="Balloon Text"/>
    <w:basedOn w:val="Normal"/>
    <w:link w:val="BalloonTextChar"/>
    <w:uiPriority w:val="99"/>
    <w:unhideWhenUsed/>
    <w:rsid w:val="00316260"/>
    <w:pPr>
      <w:spacing w:after="0" w:line="240" w:lineRule="auto"/>
    </w:pPr>
    <w:rPr>
      <w:rFonts w:ascii="Tahoma" w:eastAsia="MS Mincho" w:hAnsi="Tahoma" w:cs="Times New Roman"/>
      <w:sz w:val="16"/>
      <w:szCs w:val="16"/>
      <w:lang w:val="x-none" w:eastAsia="x-none"/>
    </w:rPr>
  </w:style>
  <w:style w:type="character" w:customStyle="1" w:styleId="BalloonTextChar">
    <w:name w:val="Balloon Text Char"/>
    <w:basedOn w:val="DefaultParagraphFont"/>
    <w:link w:val="BalloonText"/>
    <w:uiPriority w:val="99"/>
    <w:rsid w:val="00316260"/>
    <w:rPr>
      <w:rFonts w:ascii="Tahoma" w:eastAsia="MS Mincho" w:hAnsi="Tahoma" w:cs="Times New Roman"/>
      <w:sz w:val="16"/>
      <w:szCs w:val="16"/>
      <w:lang w:val="x-none" w:eastAsia="x-none"/>
    </w:rPr>
  </w:style>
  <w:style w:type="paragraph" w:styleId="Revision">
    <w:name w:val="Revision"/>
    <w:hidden/>
    <w:uiPriority w:val="99"/>
    <w:semiHidden/>
    <w:rsid w:val="00316260"/>
    <w:pPr>
      <w:tabs>
        <w:tab w:val="num" w:pos="720"/>
      </w:tabs>
      <w:spacing w:after="0" w:line="240" w:lineRule="auto"/>
      <w:ind w:left="720" w:hanging="720"/>
    </w:pPr>
    <w:rPr>
      <w:rFonts w:ascii="Times New Roman" w:eastAsia="MS Mincho" w:hAnsi="Times New Roman" w:cs="Times New Roman"/>
      <w:sz w:val="20"/>
      <w:szCs w:val="20"/>
      <w:lang w:val="en-US"/>
    </w:rPr>
  </w:style>
  <w:style w:type="paragraph" w:customStyle="1" w:styleId="Chapter">
    <w:name w:val="Chapter"/>
    <w:basedOn w:val="Normal"/>
    <w:next w:val="Normal"/>
    <w:uiPriority w:val="99"/>
    <w:rsid w:val="00C62B84"/>
    <w:pPr>
      <w:keepNext/>
      <w:numPr>
        <w:numId w:val="24"/>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styleId="FootnoteText">
    <w:name w:val="footnote text"/>
    <w:aliases w:val="fn,foottextfra,footnote,F,Texto nota pie Car Car,ft,texto de nota al pie,Nota a pie/Bibliog,Texto,nota,pie,Ref.,al,FOOTNOTES,single space,footnote text, Car,Car,Footnote Text Char Char,Texto nota piepddes Car Car,Texto nota piepddes Car"/>
    <w:basedOn w:val="Normal"/>
    <w:link w:val="FootnoteTextChar"/>
    <w:uiPriority w:val="99"/>
    <w:rsid w:val="00C62B84"/>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foottextfra Char,footnote Char,F Char,Texto nota pie Car Car Char,ft Char,texto de nota al pie Char,Nota a pie/Bibliog Char,Texto Char,nota Char,pie Char,Ref. Char,al Char,FOOTNOTES Char,single space Char,footnote text Char"/>
    <w:basedOn w:val="DefaultParagraphFont"/>
    <w:link w:val="FootnoteText"/>
    <w:uiPriority w:val="99"/>
    <w:rsid w:val="00C62B84"/>
    <w:rPr>
      <w:rFonts w:ascii="Times New Roman" w:eastAsia="Times New Roman" w:hAnsi="Times New Roman" w:cs="Times New Roman"/>
      <w:spacing w:val="-3"/>
      <w:sz w:val="20"/>
      <w:szCs w:val="20"/>
      <w:lang w:val="es-ES_tradnl"/>
    </w:rPr>
  </w:style>
  <w:style w:type="paragraph" w:customStyle="1" w:styleId="Paragraph">
    <w:name w:val="Paragraph"/>
    <w:aliases w:val="p,PARAGRAPH,PG,pa,at,paragraph"/>
    <w:basedOn w:val="BodyTextIndent"/>
    <w:rsid w:val="00C62B84"/>
    <w:pPr>
      <w:numPr>
        <w:ilvl w:val="1"/>
        <w:numId w:val="24"/>
      </w:numPr>
      <w:tabs>
        <w:tab w:val="clear" w:pos="1296"/>
      </w:tabs>
      <w:spacing w:before="120" w:line="240" w:lineRule="auto"/>
      <w:ind w:left="1800" w:hanging="360"/>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C62B84"/>
    <w:pPr>
      <w:numPr>
        <w:ilvl w:val="2"/>
        <w:numId w:val="24"/>
      </w:numPr>
      <w:tabs>
        <w:tab w:val="clear" w:pos="1152"/>
      </w:tabs>
      <w:spacing w:before="120" w:line="240" w:lineRule="auto"/>
      <w:ind w:left="252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C62B84"/>
    <w:pPr>
      <w:numPr>
        <w:ilvl w:val="3"/>
      </w:numPr>
      <w:tabs>
        <w:tab w:val="clear" w:pos="1584"/>
        <w:tab w:val="left" w:pos="0"/>
        <w:tab w:val="num" w:pos="1296"/>
      </w:tabs>
      <w:ind w:left="1296" w:hanging="360"/>
    </w:pPr>
  </w:style>
  <w:style w:type="character" w:styleId="FootnoteReference">
    <w:name w:val="footnote reference"/>
    <w:aliases w:val="FC,pie pddes,referencia nota al pie,Ref. de nota al pie."/>
    <w:basedOn w:val="DefaultParagraphFont"/>
    <w:uiPriority w:val="99"/>
    <w:rsid w:val="00C62B84"/>
    <w:rPr>
      <w:vertAlign w:val="superscript"/>
    </w:rPr>
  </w:style>
  <w:style w:type="paragraph" w:styleId="BodyTextIndent">
    <w:name w:val="Body Text Indent"/>
    <w:basedOn w:val="Normal"/>
    <w:link w:val="BodyTextIndentChar"/>
    <w:uiPriority w:val="99"/>
    <w:semiHidden/>
    <w:unhideWhenUsed/>
    <w:rsid w:val="00C62B84"/>
    <w:pPr>
      <w:spacing w:after="120"/>
      <w:ind w:left="360"/>
    </w:pPr>
  </w:style>
  <w:style w:type="character" w:customStyle="1" w:styleId="BodyTextIndentChar">
    <w:name w:val="Body Text Indent Char"/>
    <w:basedOn w:val="DefaultParagraphFont"/>
    <w:link w:val="BodyTextIndent"/>
    <w:uiPriority w:val="99"/>
    <w:semiHidden/>
    <w:rsid w:val="00C62B84"/>
  </w:style>
  <w:style w:type="paragraph" w:styleId="BodyTextIndent3">
    <w:name w:val="Body Text Indent 3"/>
    <w:basedOn w:val="Normal"/>
    <w:link w:val="BodyTextIndent3Char"/>
    <w:uiPriority w:val="99"/>
    <w:semiHidden/>
    <w:unhideWhenUsed/>
    <w:rsid w:val="00C62B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2B84"/>
    <w:rPr>
      <w:sz w:val="16"/>
      <w:szCs w:val="16"/>
    </w:rPr>
  </w:style>
  <w:style w:type="paragraph" w:customStyle="1" w:styleId="Body">
    <w:name w:val="Body"/>
    <w:aliases w:val="b,b Char Char Char Char Char Char Char Char,b Char Char"/>
    <w:rsid w:val="005E4FFB"/>
    <w:pPr>
      <w:spacing w:before="60" w:after="120" w:line="280" w:lineRule="atLeast"/>
      <w:jc w:val="both"/>
    </w:pPr>
    <w:rPr>
      <w:rFonts w:ascii="Arial" w:eastAsia="Times New Roman" w:hAnsi="Arial" w:cs="Times New Roman"/>
      <w:sz w:val="20"/>
      <w:szCs w:val="20"/>
      <w:lang w:val="es-CL"/>
    </w:rPr>
  </w:style>
  <w:style w:type="paragraph" w:customStyle="1" w:styleId="Bullet">
    <w:name w:val="Bullet"/>
    <w:aliases w:val="b1"/>
    <w:basedOn w:val="Body"/>
    <w:rsid w:val="005E4FFB"/>
    <w:pPr>
      <w:numPr>
        <w:numId w:val="25"/>
      </w:numPr>
      <w:tabs>
        <w:tab w:val="clear" w:pos="360"/>
        <w:tab w:val="num" w:pos="284"/>
      </w:tabs>
      <w:spacing w:before="0" w:after="100"/>
    </w:pPr>
  </w:style>
  <w:style w:type="paragraph" w:customStyle="1" w:styleId="TableHead">
    <w:name w:val="Table Head"/>
    <w:aliases w:val="th"/>
    <w:basedOn w:val="Body"/>
    <w:rsid w:val="008E52B6"/>
    <w:pPr>
      <w:keepNext/>
      <w:keepLines/>
      <w:spacing w:before="120" w:after="60" w:line="240" w:lineRule="auto"/>
    </w:pPr>
    <w:rPr>
      <w:b/>
      <w:bCs/>
    </w:rPr>
  </w:style>
  <w:style w:type="paragraph" w:customStyle="1" w:styleId="TableBody">
    <w:name w:val="Table Body"/>
    <w:aliases w:val="tb"/>
    <w:basedOn w:val="Body"/>
    <w:rsid w:val="008E52B6"/>
    <w:pPr>
      <w:spacing w:before="120" w:after="60" w:line="240" w:lineRule="auto"/>
    </w:pPr>
  </w:style>
  <w:style w:type="paragraph" w:styleId="NoSpacing">
    <w:name w:val="No Spacing"/>
    <w:uiPriority w:val="1"/>
    <w:qFormat/>
    <w:rsid w:val="001A1B2E"/>
    <w:pPr>
      <w:spacing w:after="0" w:line="240" w:lineRule="auto"/>
    </w:pPr>
    <w:rPr>
      <w:lang w:val="es-CL"/>
    </w:rPr>
  </w:style>
  <w:style w:type="character" w:styleId="CommentReference">
    <w:name w:val="annotation reference"/>
    <w:basedOn w:val="DefaultParagraphFont"/>
    <w:uiPriority w:val="99"/>
    <w:semiHidden/>
    <w:unhideWhenUsed/>
    <w:rsid w:val="00006337"/>
    <w:rPr>
      <w:sz w:val="16"/>
      <w:szCs w:val="16"/>
    </w:rPr>
  </w:style>
  <w:style w:type="paragraph" w:styleId="CommentText">
    <w:name w:val="annotation text"/>
    <w:basedOn w:val="Normal"/>
    <w:link w:val="CommentTextChar"/>
    <w:uiPriority w:val="99"/>
    <w:semiHidden/>
    <w:unhideWhenUsed/>
    <w:rsid w:val="00006337"/>
    <w:pPr>
      <w:spacing w:line="240" w:lineRule="auto"/>
    </w:pPr>
    <w:rPr>
      <w:sz w:val="20"/>
      <w:szCs w:val="20"/>
    </w:rPr>
  </w:style>
  <w:style w:type="character" w:customStyle="1" w:styleId="CommentTextChar">
    <w:name w:val="Comment Text Char"/>
    <w:basedOn w:val="DefaultParagraphFont"/>
    <w:link w:val="CommentText"/>
    <w:uiPriority w:val="99"/>
    <w:semiHidden/>
    <w:rsid w:val="00006337"/>
    <w:rPr>
      <w:sz w:val="20"/>
      <w:szCs w:val="20"/>
    </w:rPr>
  </w:style>
  <w:style w:type="paragraph" w:styleId="CommentSubject">
    <w:name w:val="annotation subject"/>
    <w:basedOn w:val="CommentText"/>
    <w:next w:val="CommentText"/>
    <w:link w:val="CommentSubjectChar"/>
    <w:uiPriority w:val="99"/>
    <w:semiHidden/>
    <w:unhideWhenUsed/>
    <w:rsid w:val="00006337"/>
    <w:rPr>
      <w:b/>
      <w:bCs/>
    </w:rPr>
  </w:style>
  <w:style w:type="character" w:customStyle="1" w:styleId="CommentSubjectChar">
    <w:name w:val="Comment Subject Char"/>
    <w:basedOn w:val="CommentTextChar"/>
    <w:link w:val="CommentSubject"/>
    <w:uiPriority w:val="99"/>
    <w:semiHidden/>
    <w:rsid w:val="0000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20477">
      <w:bodyDiv w:val="1"/>
      <w:marLeft w:val="0"/>
      <w:marRight w:val="0"/>
      <w:marTop w:val="0"/>
      <w:marBottom w:val="0"/>
      <w:divBdr>
        <w:top w:val="none" w:sz="0" w:space="0" w:color="auto"/>
        <w:left w:val="none" w:sz="0" w:space="0" w:color="auto"/>
        <w:bottom w:val="none" w:sz="0" w:space="0" w:color="auto"/>
        <w:right w:val="none" w:sz="0" w:space="0" w:color="auto"/>
      </w:divBdr>
    </w:div>
    <w:div w:id="18571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odrigor@iadb.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file:///C:/Temp/www.ib-net.org" TargetMode="External"/><Relationship Id="rId1" Type="http://schemas.openxmlformats.org/officeDocument/2006/relationships/hyperlink" Target="http://www.pigoo.gob.m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1F"/>
    <w:rsid w:val="0095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4E3788F3484ED882B2EC21D442E58F">
    <w:name w:val="3D4E3788F3484ED882B2EC21D442E58F"/>
    <w:rsid w:val="00956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EEBE9469BBB9A4FAFBB5408C5EFB391" ma:contentTypeVersion="29" ma:contentTypeDescription="A content type to manage public (operations) IDB documents" ma:contentTypeScope="" ma:versionID="e34fc72b81d5bc2e213143cf986dc559">
  <xsd:schema xmlns:xsd="http://www.w3.org/2001/XMLSchema" xmlns:xs="http://www.w3.org/2001/XMLSchema" xmlns:p="http://schemas.microsoft.com/office/2006/metadata/properties" xmlns:ns2="cdc7663a-08f0-4737-9e8c-148ce897a09c" targetNamespace="http://schemas.microsoft.com/office/2006/metadata/properties" ma:root="true" ma:fieldsID="d9d2c0b2151e31e0ea900f4216a5fc8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ME-T1360"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ATN/JF-16656-ME</Approval_x0020_Number>
    <Phase xmlns="cdc7663a-08f0-4737-9e8c-148ce897a09c">ACTIVE</Phase>
    <Document_x0020_Author xmlns="cdc7663a-08f0-4737-9e8c-148ce897a09c">Lopez, Liliana M.</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58dede58-0f72-4d2f-8205-0b2af4d108e7</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TaxCatchAll xmlns="cdc7663a-08f0-4737-9e8c-148ce897a09c">
      <Value>61</Value>
      <Value>87</Value>
      <Value>31</Value>
      <Value>1</Value>
      <Value>175</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ME-T1360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R0002024547</Record_x0020_Number>
    <_dlc_DocId xmlns="cdc7663a-08f0-4737-9e8c-148ce897a09c">EZSHARE-2064090851-18</_dlc_DocId>
    <_dlc_DocIdUrl xmlns="cdc7663a-08f0-4737-9e8c-148ce897a09c">
      <Url>https://idbg.sharepoint.com/teams/EZ-ME-TCP/ME-T1360/_layouts/15/DocIdRedir.aspx?ID=EZSHARE-2064090851-18</Url>
      <Description>EZSHARE-2064090851-18</Description>
    </_dlc_DocIdUrl>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747222C0-3C45-410A-9FB5-7248F5A7A526}"/>
</file>

<file path=customXml/itemProps2.xml><?xml version="1.0" encoding="utf-8"?>
<ds:datastoreItem xmlns:ds="http://schemas.openxmlformats.org/officeDocument/2006/customXml" ds:itemID="{079528A2-D428-4973-9D6A-8EEDC34F22EA}"/>
</file>

<file path=customXml/itemProps3.xml><?xml version="1.0" encoding="utf-8"?>
<ds:datastoreItem xmlns:ds="http://schemas.openxmlformats.org/officeDocument/2006/customXml" ds:itemID="{8B1D9298-FEAF-4030-A816-F6C4023DEE1F}">
  <ds:schemaRefs>
    <ds:schemaRef ds:uri="http://schemas.microsoft.com/sharepoint/v3/contenttype/forms"/>
  </ds:schemaRefs>
</ds:datastoreItem>
</file>

<file path=customXml/itemProps4.xml><?xml version="1.0" encoding="utf-8"?>
<ds:datastoreItem xmlns:ds="http://schemas.openxmlformats.org/officeDocument/2006/customXml" ds:itemID="{5E4D8E4F-FE83-4030-B5BF-288737FB769C}">
  <ds:schemaRefs>
    <ds:schemaRef ds:uri="http://schemas.microsoft.com/sharepoint/events"/>
  </ds:schemaRefs>
</ds:datastoreItem>
</file>

<file path=customXml/itemProps5.xml><?xml version="1.0" encoding="utf-8"?>
<ds:datastoreItem xmlns:ds="http://schemas.openxmlformats.org/officeDocument/2006/customXml" ds:itemID="{F4FEC50E-BFA8-4DBC-85A0-327EE93C0242}"/>
</file>

<file path=customXml/itemProps6.xml><?xml version="1.0" encoding="utf-8"?>
<ds:datastoreItem xmlns:ds="http://schemas.openxmlformats.org/officeDocument/2006/customXml" ds:itemID="{6318ADAE-56D9-48D9-AA54-D107A07C013F}">
  <ds:schemaRefs>
    <ds:schemaRef ds:uri="http://purl.org/dc/terms/"/>
    <ds:schemaRef ds:uri="http://schemas.openxmlformats.org/package/2006/metadata/core-properties"/>
    <ds:schemaRef ds:uri="http://purl.org/dc/dcmitype/"/>
    <ds:schemaRef ds:uri="cdc7663a-08f0-4737-9e8c-148ce897a09c"/>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1832</Words>
  <Characters>10446</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Sandoval Minero</dc:creator>
  <cp:keywords/>
  <dc:description/>
  <cp:lastModifiedBy>Lopez, Liliana M.</cp:lastModifiedBy>
  <cp:revision>10</cp:revision>
  <dcterms:created xsi:type="dcterms:W3CDTF">2018-02-02T04:29:00Z</dcterms:created>
  <dcterms:modified xsi:type="dcterms:W3CDTF">2018-03-15T18:39:00Z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175;#WATER AND SANITATION|58dede58-0f72-4d2f-8205-0b2af4d108e7</vt:lpwstr>
  </property>
  <property fmtid="{D5CDD505-2E9C-101B-9397-08002B2CF9AE}" pid="7" name="Fund IDB">
    <vt:lpwstr>87;#TBD|d62f6e05-3e80-4abd-9bb4-5f10b4906ff6</vt:lpwstr>
  </property>
  <property fmtid="{D5CDD505-2E9C-101B-9397-08002B2CF9AE}" pid="8" name="Country">
    <vt:lpwstr>31;#Mexico|0eba6470-e7ea-46fd-a959-d4c243acaf26</vt:lpwstr>
  </property>
  <property fmtid="{D5CDD505-2E9C-101B-9397-08002B2CF9AE}" pid="9" name="Sector IDB">
    <vt:lpwstr>61;#WATER AND SANITATION|ba6b63cd-e402-47cb-9357-08149f7ce046</vt:lpwstr>
  </property>
  <property fmtid="{D5CDD505-2E9C-101B-9397-08002B2CF9AE}" pid="10" name="Function Operations IDB">
    <vt:lpwstr>1;#Monitoring and Reporting|df3c2aa1-d63e-41aa-b1f5-bb15dee691ca</vt:lpwstr>
  </property>
  <property fmtid="{D5CDD505-2E9C-101B-9397-08002B2CF9AE}" pid="11" name="_dlc_DocIdItemGuid">
    <vt:lpwstr>ea88e5e2-cc58-4ac0-82d5-f81594a8a608</vt:lpwstr>
  </property>
  <property fmtid="{D5CDD505-2E9C-101B-9397-08002B2CF9AE}" pid="20" name="Disclosed">
    <vt:bool>false</vt:bool>
  </property>
  <property fmtid="{D5CDD505-2E9C-101B-9397-08002B2CF9AE}" pid="21" name="RecordPoint_ActiveItemMoved">
    <vt:lpwstr>/teams/EZ-ME-TCP/ME-T1360/15 LifeCycle Milestones/Draft Area/Anexo III - TdRs consultor en implementación Planes de Gestion de Activos OOs.docx</vt:lpwstr>
  </property>
  <property fmtid="{D5CDD505-2E9C-101B-9397-08002B2CF9AE}" pid="22" name="RecordStorageActiveId">
    <vt:lpwstr>083fdf18-ad59-4e67-90c8-0aa3051bf0e3</vt:lpwstr>
  </property>
  <property fmtid="{D5CDD505-2E9C-101B-9397-08002B2CF9AE}" pid="23" name="Disclosure Activity">
    <vt:lpwstr>Approved TC document</vt:lpwstr>
  </property>
  <property fmtid="{D5CDD505-2E9C-101B-9397-08002B2CF9AE}" pid="24" name="ContentTypeId">
    <vt:lpwstr>0x0101001A458A224826124E8B45B1D613300CFC002EEBE9469BBB9A4FAFBB5408C5EFB391</vt:lpwstr>
  </property>
</Properties>
</file>