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4D6B64" w:rsidR="00EB3481" w:rsidP="007F5C40" w:rsidRDefault="00EB3481" w14:paraId="40335F97" w14:textId="77777777">
      <w:pPr>
        <w:spacing w:line="240" w:lineRule="auto"/>
        <w:jc w:val="center"/>
        <w:rPr>
          <w:rFonts w:ascii="Arial" w:hAnsi="Arial" w:cs="Arial"/>
          <w:b/>
          <w:smallCaps/>
          <w:lang w:val="es-ES"/>
        </w:rPr>
      </w:pPr>
      <w:r w:rsidRPr="004D6B64">
        <w:rPr>
          <w:rFonts w:ascii="Arial" w:hAnsi="Arial" w:cs="Arial"/>
          <w:b/>
          <w:smallCaps/>
          <w:lang w:val="es-ES"/>
        </w:rPr>
        <w:t>MATRIZ COMPARATIVA</w:t>
      </w:r>
    </w:p>
    <w:p w:rsidRPr="004D6B64" w:rsidR="00F74396" w:rsidP="007F5C40" w:rsidRDefault="007B249E" w14:paraId="40335F98" w14:textId="1BB64933">
      <w:pPr>
        <w:spacing w:line="240" w:lineRule="auto"/>
        <w:jc w:val="center"/>
        <w:rPr>
          <w:rFonts w:ascii="Arial" w:hAnsi="Arial" w:cs="Arial"/>
          <w:b/>
          <w:smallCaps/>
          <w:lang w:val="es-ES"/>
        </w:rPr>
      </w:pPr>
      <w:r w:rsidRPr="004D6B64">
        <w:rPr>
          <w:rFonts w:ascii="Arial" w:hAnsi="Arial" w:cs="Arial"/>
          <w:b/>
          <w:smallCaps/>
          <w:lang w:val="es-ES"/>
        </w:rPr>
        <w:t xml:space="preserve">Condiciones acordadas para la segunda operación vs. condiciones acordadas en la propuesta de </w:t>
      </w:r>
      <w:r w:rsidRPr="004D6B64" w:rsidR="001945FB">
        <w:rPr>
          <w:rFonts w:ascii="Arial" w:hAnsi="Arial" w:cs="Arial"/>
          <w:b/>
          <w:smallCaps/>
          <w:lang w:val="es-ES"/>
        </w:rPr>
        <w:t>préstamo</w:t>
      </w:r>
      <w:r w:rsidRPr="004D6B64">
        <w:rPr>
          <w:rFonts w:ascii="Arial" w:hAnsi="Arial" w:cs="Arial"/>
          <w:b/>
          <w:smallCaps/>
          <w:lang w:val="es-ES"/>
        </w:rPr>
        <w:t xml:space="preserve"> de la primera operación del PB</w:t>
      </w:r>
      <w:r w:rsidR="008967A9">
        <w:rPr>
          <w:rFonts w:ascii="Arial" w:hAnsi="Arial" w:cs="Arial"/>
          <w:b/>
          <w:smallCaps/>
          <w:lang w:val="es-ES"/>
        </w:rPr>
        <w:t>L</w:t>
      </w:r>
      <w:r w:rsidRPr="004D6B64">
        <w:rPr>
          <w:rFonts w:ascii="Arial" w:hAnsi="Arial" w:cs="Arial"/>
          <w:b/>
          <w:smallCaps/>
          <w:lang w:val="es-ES"/>
        </w:rPr>
        <w:t xml:space="preserve"> </w:t>
      </w:r>
    </w:p>
    <w:tbl>
      <w:tblPr>
        <w:tblStyle w:val="TableGrid"/>
        <w:tblW w:w="12673" w:type="dxa"/>
        <w:jc w:val="center"/>
        <w:tblInd w:w="0" w:type="dxa"/>
        <w:tblLook w:val="04A0" w:firstRow="1" w:lastRow="0" w:firstColumn="1" w:lastColumn="0" w:noHBand="0" w:noVBand="1"/>
      </w:tblPr>
      <w:tblGrid>
        <w:gridCol w:w="2210"/>
        <w:gridCol w:w="3544"/>
        <w:gridCol w:w="3553"/>
        <w:gridCol w:w="3366"/>
      </w:tblGrid>
      <w:tr w:rsidR="003105A0" w:rsidTr="4E1C0154" w14:paraId="5359E10F" w14:textId="0B1E3458">
        <w:trPr>
          <w:tblHeader/>
          <w:jc w:val="center"/>
        </w:trPr>
        <w:tc>
          <w:tcPr>
            <w:tcW w:w="2210" w:type="dxa"/>
            <w:tcBorders>
              <w:top w:val="single" w:color="auto" w:sz="4" w:space="0"/>
              <w:left w:val="single" w:color="auto" w:sz="4" w:space="0"/>
              <w:bottom w:val="single" w:color="auto" w:sz="4" w:space="0"/>
              <w:right w:val="single" w:color="auto" w:sz="4" w:space="0"/>
            </w:tcBorders>
            <w:shd w:val="clear" w:color="auto" w:fill="C6D9F1" w:themeFill="text2" w:themeFillTint="33"/>
            <w:tcMar/>
            <w:vAlign w:val="center"/>
          </w:tcPr>
          <w:p w:rsidRPr="00D660D1" w:rsidR="003105A0" w:rsidP="00D660D1" w:rsidRDefault="003105A0" w14:paraId="4CB69DF2" w14:textId="5F572AA6">
            <w:pPr>
              <w:jc w:val="center"/>
              <w:rPr>
                <w:rFonts w:ascii="Arial" w:hAnsi="Arial" w:cs="Arial"/>
                <w:sz w:val="20"/>
                <w:szCs w:val="20"/>
                <w:lang w:val="es-HN"/>
              </w:rPr>
            </w:pPr>
            <w:r w:rsidRPr="00D660D1">
              <w:rPr>
                <w:rFonts w:ascii="Arial" w:hAnsi="Arial" w:cs="Arial"/>
                <w:b/>
                <w:sz w:val="20"/>
                <w:szCs w:val="20"/>
                <w:lang w:val="es-ES"/>
              </w:rPr>
              <w:t>Componente y Resultado buscado</w:t>
            </w:r>
          </w:p>
        </w:tc>
        <w:tc>
          <w:tcPr>
            <w:tcW w:w="3544" w:type="dxa"/>
            <w:tcBorders>
              <w:top w:val="single" w:color="auto" w:sz="4" w:space="0"/>
              <w:left w:val="single" w:color="auto" w:sz="4" w:space="0"/>
              <w:bottom w:val="single" w:color="auto" w:sz="4" w:space="0"/>
              <w:right w:val="single" w:color="auto" w:sz="4" w:space="0"/>
            </w:tcBorders>
            <w:shd w:val="clear" w:color="auto" w:fill="C6D9F1" w:themeFill="text2" w:themeFillTint="33"/>
            <w:tcMar/>
            <w:vAlign w:val="center"/>
          </w:tcPr>
          <w:p w:rsidRPr="00D660D1" w:rsidR="003105A0" w:rsidP="00D660D1" w:rsidRDefault="003105A0" w14:paraId="14D63CC9" w14:textId="2E0BF986">
            <w:pPr>
              <w:jc w:val="center"/>
              <w:rPr>
                <w:rFonts w:ascii="Arial" w:hAnsi="Arial" w:cs="Arial"/>
                <w:sz w:val="20"/>
                <w:szCs w:val="20"/>
                <w:lang w:val="es-HN"/>
              </w:rPr>
            </w:pPr>
            <w:r w:rsidRPr="00D660D1">
              <w:rPr>
                <w:rFonts w:ascii="Arial" w:hAnsi="Arial" w:cs="Arial"/>
                <w:b/>
                <w:sz w:val="20"/>
                <w:szCs w:val="20"/>
                <w:lang w:val="es-ES"/>
              </w:rPr>
              <w:t>Desencadenantes para la segunda operación establecidas en la Propuesta de Préstamo del primer PBP</w:t>
            </w:r>
          </w:p>
        </w:tc>
        <w:tc>
          <w:tcPr>
            <w:tcW w:w="3553" w:type="dxa"/>
            <w:tcBorders>
              <w:top w:val="single" w:color="auto" w:sz="4" w:space="0"/>
              <w:left w:val="single" w:color="auto" w:sz="4" w:space="0"/>
              <w:bottom w:val="single" w:color="auto" w:sz="4" w:space="0"/>
              <w:right w:val="single" w:color="auto" w:sz="4" w:space="0"/>
            </w:tcBorders>
            <w:shd w:val="clear" w:color="auto" w:fill="C6D9F1" w:themeFill="text2" w:themeFillTint="33"/>
            <w:tcMar/>
            <w:vAlign w:val="center"/>
          </w:tcPr>
          <w:p w:rsidRPr="00D660D1" w:rsidR="003105A0" w:rsidP="00D660D1" w:rsidRDefault="003105A0" w14:paraId="79E6A5C3" w14:textId="1C704DA4">
            <w:pPr>
              <w:jc w:val="center"/>
              <w:rPr>
                <w:rFonts w:ascii="Arial" w:hAnsi="Arial" w:cs="Arial"/>
                <w:sz w:val="20"/>
                <w:szCs w:val="20"/>
                <w:lang w:val="es-HN"/>
              </w:rPr>
            </w:pPr>
            <w:r w:rsidRPr="00D660D1">
              <w:rPr>
                <w:rFonts w:ascii="Arial" w:hAnsi="Arial" w:cs="Arial"/>
                <w:b/>
                <w:sz w:val="20"/>
                <w:szCs w:val="20"/>
                <w:lang w:val="es-ES"/>
              </w:rPr>
              <w:t xml:space="preserve">Condiciones revisadas y acordadas para la segunda operación </w:t>
            </w:r>
          </w:p>
        </w:tc>
        <w:tc>
          <w:tcPr>
            <w:tcW w:w="3366" w:type="dxa"/>
            <w:tcBorders>
              <w:top w:val="single" w:color="auto" w:sz="4" w:space="0"/>
              <w:left w:val="single" w:color="auto" w:sz="4" w:space="0"/>
              <w:bottom w:val="single" w:color="auto" w:sz="4" w:space="0"/>
              <w:right w:val="single" w:color="auto" w:sz="4" w:space="0"/>
            </w:tcBorders>
            <w:shd w:val="clear" w:color="auto" w:fill="C6D9F1" w:themeFill="text2" w:themeFillTint="33"/>
            <w:tcMar/>
            <w:vAlign w:val="center"/>
          </w:tcPr>
          <w:p w:rsidRPr="00D660D1" w:rsidR="003105A0" w:rsidP="00D660D1" w:rsidRDefault="003105A0" w14:paraId="20721344" w14:textId="1B5F5CC1">
            <w:pPr>
              <w:jc w:val="center"/>
              <w:rPr>
                <w:rFonts w:ascii="Arial" w:hAnsi="Arial" w:cs="Arial"/>
                <w:b/>
                <w:sz w:val="20"/>
                <w:szCs w:val="20"/>
                <w:lang w:val="es-HN"/>
              </w:rPr>
            </w:pPr>
            <w:r w:rsidRPr="00D660D1">
              <w:rPr>
                <w:rFonts w:ascii="Arial" w:hAnsi="Arial" w:cs="Arial"/>
                <w:b/>
                <w:sz w:val="20"/>
                <w:szCs w:val="20"/>
                <w:lang w:val="es-ES"/>
              </w:rPr>
              <w:t>Comentarios</w:t>
            </w:r>
          </w:p>
        </w:tc>
      </w:tr>
      <w:tr w:rsidR="003105A0" w:rsidTr="4E1C0154" w14:paraId="7F9F9EB4" w14:textId="60D4947E">
        <w:trPr>
          <w:jc w:val="center"/>
        </w:trPr>
        <w:tc>
          <w:tcPr>
            <w:tcW w:w="12673" w:type="dxa"/>
            <w:gridSpan w:val="4"/>
            <w:tcBorders>
              <w:top w:val="single" w:color="auto" w:sz="4" w:space="0"/>
              <w:left w:val="single" w:color="auto" w:sz="4" w:space="0"/>
              <w:bottom w:val="single" w:color="auto" w:sz="4" w:space="0"/>
              <w:right w:val="single" w:color="auto" w:sz="4" w:space="0"/>
            </w:tcBorders>
            <w:shd w:val="clear" w:color="auto" w:fill="D9D9D9" w:themeFill="background1" w:themeFillShade="D9"/>
            <w:tcMar/>
            <w:vAlign w:val="center"/>
          </w:tcPr>
          <w:p w:rsidRPr="00305C85" w:rsidR="003105A0" w:rsidP="00305C85" w:rsidRDefault="003105A0" w14:paraId="57F8D210" w14:textId="4CB78880">
            <w:pPr>
              <w:spacing w:before="10"/>
              <w:rPr>
                <w:rFonts w:ascii="Arial" w:hAnsi="Arial" w:cs="Arial"/>
                <w:b/>
                <w:sz w:val="20"/>
                <w:szCs w:val="20"/>
                <w:lang w:val="es-DO"/>
              </w:rPr>
            </w:pPr>
            <w:r>
              <w:rPr>
                <w:rFonts w:ascii="Arial" w:hAnsi="Arial" w:cs="Arial"/>
                <w:b/>
                <w:sz w:val="20"/>
                <w:szCs w:val="20"/>
                <w:lang w:val="es-DO"/>
              </w:rPr>
              <w:t>Componente I. Estabilidad macroeconómica</w:t>
            </w:r>
          </w:p>
        </w:tc>
      </w:tr>
      <w:tr w:rsidRPr="001377BA" w:rsidR="003105A0" w:rsidTr="4E1C0154" w14:paraId="1F32C986" w14:textId="0A0F3D4D">
        <w:trPr>
          <w:jc w:val="center"/>
        </w:trPr>
        <w:tc>
          <w:tcPr>
            <w:tcW w:w="2210" w:type="dxa"/>
            <w:tcBorders>
              <w:top w:val="single" w:color="auto" w:sz="4" w:space="0"/>
              <w:left w:val="single" w:color="auto" w:sz="4" w:space="0"/>
              <w:bottom w:val="single" w:color="auto" w:sz="4" w:space="0"/>
              <w:right w:val="single" w:color="auto" w:sz="4" w:space="0"/>
            </w:tcBorders>
            <w:shd w:val="clear" w:color="auto" w:fill="FFFFFF" w:themeFill="background1"/>
            <w:tcMar/>
            <w:hideMark/>
          </w:tcPr>
          <w:p w:rsidR="003105A0" w:rsidRDefault="003105A0" w14:paraId="29985900" w14:textId="77777777">
            <w:pPr>
              <w:rPr>
                <w:rFonts w:ascii="Arial" w:hAnsi="Arial" w:cs="Arial"/>
                <w:sz w:val="20"/>
                <w:szCs w:val="20"/>
                <w:lang w:val="es-HN"/>
              </w:rPr>
            </w:pPr>
            <w:r>
              <w:rPr>
                <w:rFonts w:ascii="Arial" w:hAnsi="Arial" w:cs="Arial"/>
                <w:sz w:val="20"/>
                <w:szCs w:val="20"/>
                <w:lang w:val="es-ES_tradnl"/>
              </w:rPr>
              <w:t>1.1. Estabilidad del Marco General de Políticas Macroeconómicas.</w:t>
            </w:r>
          </w:p>
        </w:tc>
        <w:tc>
          <w:tcPr>
            <w:tcW w:w="3544" w:type="dxa"/>
            <w:tcBorders>
              <w:top w:val="single" w:color="auto" w:sz="4" w:space="0"/>
              <w:left w:val="single" w:color="auto" w:sz="4" w:space="0"/>
              <w:bottom w:val="single" w:color="auto" w:sz="4" w:space="0"/>
              <w:right w:val="single" w:color="auto" w:sz="4" w:space="0"/>
            </w:tcBorders>
            <w:shd w:val="clear" w:color="auto" w:fill="FFFFFF" w:themeFill="background1"/>
            <w:tcMar/>
            <w:hideMark/>
          </w:tcPr>
          <w:p w:rsidR="003105A0" w:rsidRDefault="003105A0" w14:paraId="549B2758" w14:textId="77777777">
            <w:pPr>
              <w:spacing w:after="120"/>
              <w:rPr>
                <w:rFonts w:ascii="Arial" w:hAnsi="Arial" w:cs="Arial"/>
                <w:sz w:val="20"/>
                <w:szCs w:val="20"/>
                <w:lang w:val="es-ES_tradnl"/>
              </w:rPr>
            </w:pPr>
            <w:r>
              <w:rPr>
                <w:rFonts w:ascii="Arial" w:hAnsi="Arial" w:cs="Arial"/>
                <w:sz w:val="20"/>
                <w:szCs w:val="20"/>
                <w:lang w:val="es-ES_tradnl"/>
              </w:rPr>
              <w:t>0. Mantener un marco macroeconómico estable y consistente con los objetivos del Programa y la Carta de Política.</w:t>
            </w:r>
          </w:p>
        </w:tc>
        <w:tc>
          <w:tcPr>
            <w:tcW w:w="3553" w:type="dxa"/>
            <w:tcBorders>
              <w:top w:val="single" w:color="auto" w:sz="4" w:space="0"/>
              <w:left w:val="single" w:color="auto" w:sz="4" w:space="0"/>
              <w:bottom w:val="single" w:color="auto" w:sz="4" w:space="0"/>
              <w:right w:val="single" w:color="auto" w:sz="4" w:space="0"/>
            </w:tcBorders>
            <w:shd w:val="clear" w:color="auto" w:fill="FFFFFF" w:themeFill="background1"/>
            <w:tcMar/>
          </w:tcPr>
          <w:p w:rsidR="003105A0" w:rsidRDefault="00606ECC" w14:paraId="5F414CB5" w14:textId="4C978F06">
            <w:pPr>
              <w:rPr>
                <w:rFonts w:ascii="Arial" w:hAnsi="Arial" w:cs="Arial"/>
                <w:sz w:val="20"/>
                <w:szCs w:val="20"/>
                <w:lang w:val="es-HN"/>
              </w:rPr>
            </w:pPr>
            <w:r>
              <w:rPr>
                <w:rFonts w:ascii="Arial" w:hAnsi="Arial" w:cs="Arial"/>
                <w:sz w:val="20"/>
                <w:szCs w:val="20"/>
                <w:lang w:val="es-ES_tradnl"/>
              </w:rPr>
              <w:t>0. Mantener un marco macroeconómico estable y consistente con los objetivos del Programa y la Carta de Política.</w:t>
            </w:r>
          </w:p>
        </w:tc>
        <w:tc>
          <w:tcPr>
            <w:tcW w:w="3366" w:type="dxa"/>
            <w:tcBorders>
              <w:top w:val="single" w:color="auto" w:sz="4" w:space="0"/>
              <w:left w:val="single" w:color="auto" w:sz="4" w:space="0"/>
              <w:bottom w:val="single" w:color="auto" w:sz="4" w:space="0"/>
              <w:right w:val="single" w:color="auto" w:sz="4" w:space="0"/>
            </w:tcBorders>
            <w:shd w:val="clear" w:color="auto" w:fill="FFFFFF" w:themeFill="background1"/>
            <w:tcMar/>
          </w:tcPr>
          <w:p w:rsidRPr="00C10B91" w:rsidR="003105A0" w:rsidP="00F31340" w:rsidRDefault="003105A0" w14:paraId="1C898F80" w14:textId="77777777">
            <w:pPr>
              <w:spacing w:before="60" w:after="60"/>
              <w:rPr>
                <w:rFonts w:ascii="Arial" w:hAnsi="Arial" w:cs="Arial"/>
                <w:sz w:val="20"/>
                <w:szCs w:val="20"/>
                <w:lang w:val="es-HN"/>
              </w:rPr>
            </w:pPr>
            <w:r w:rsidRPr="00C10B91">
              <w:rPr>
                <w:rFonts w:ascii="Arial" w:hAnsi="Arial" w:cs="Arial"/>
                <w:sz w:val="20"/>
                <w:szCs w:val="20"/>
                <w:lang w:val="es-HN"/>
              </w:rPr>
              <w:t>Ningún cambio.</w:t>
            </w:r>
          </w:p>
          <w:p w:rsidR="003105A0" w:rsidRDefault="003105A0" w14:paraId="6728B19D" w14:textId="7511DD8F">
            <w:pPr>
              <w:jc w:val="both"/>
              <w:rPr>
                <w:rFonts w:ascii="Arial" w:hAnsi="Arial" w:cs="Arial"/>
                <w:sz w:val="20"/>
                <w:szCs w:val="20"/>
                <w:lang w:val="es-HN"/>
              </w:rPr>
            </w:pPr>
          </w:p>
        </w:tc>
      </w:tr>
      <w:tr w:rsidRPr="00BB7ED9" w:rsidR="003105A0" w:rsidTr="4E1C0154" w14:paraId="1AA13BF3" w14:textId="66580C9A">
        <w:trPr>
          <w:jc w:val="center"/>
        </w:trPr>
        <w:tc>
          <w:tcPr>
            <w:tcW w:w="12673" w:type="dxa"/>
            <w:gridSpan w:val="4"/>
            <w:tcBorders>
              <w:top w:val="single" w:color="auto" w:sz="4" w:space="0"/>
              <w:left w:val="single" w:color="auto" w:sz="4" w:space="0"/>
              <w:bottom w:val="single" w:color="auto" w:sz="4" w:space="0"/>
              <w:right w:val="single" w:color="auto" w:sz="4" w:space="0"/>
            </w:tcBorders>
            <w:shd w:val="clear" w:color="auto" w:fill="D9D9D9" w:themeFill="background1" w:themeFillShade="D9"/>
            <w:tcMar/>
          </w:tcPr>
          <w:p w:rsidRPr="00305C85" w:rsidR="003105A0" w:rsidP="00305C85" w:rsidRDefault="003105A0" w14:paraId="4C9C1367" w14:textId="16340F3B">
            <w:pPr>
              <w:rPr>
                <w:rFonts w:ascii="Arial" w:hAnsi="Arial" w:cs="Arial"/>
                <w:b/>
                <w:sz w:val="20"/>
                <w:szCs w:val="20"/>
                <w:lang w:val="es-ES_tradnl"/>
              </w:rPr>
            </w:pPr>
            <w:r>
              <w:rPr>
                <w:rFonts w:ascii="Arial" w:hAnsi="Arial" w:cs="Arial"/>
                <w:b/>
                <w:sz w:val="20"/>
                <w:szCs w:val="20"/>
                <w:lang w:val="es-ES_tradnl"/>
              </w:rPr>
              <w:t>Componente II. Fortalecimiento de la Gobernanza Ambiental para el control de la contaminación</w:t>
            </w:r>
          </w:p>
        </w:tc>
      </w:tr>
      <w:tr w:rsidRPr="00BB7ED9" w:rsidR="003105A0" w:rsidTr="4E1C0154" w14:paraId="1132DF84" w14:textId="05BFD763">
        <w:trPr>
          <w:trHeight w:val="1601"/>
          <w:jc w:val="center"/>
        </w:trPr>
        <w:tc>
          <w:tcPr>
            <w:tcW w:w="2210" w:type="dxa"/>
            <w:vMerge w:val="restart"/>
            <w:tcBorders>
              <w:top w:val="single" w:color="auto" w:sz="4" w:space="0"/>
              <w:left w:val="single" w:color="auto" w:sz="4" w:space="0"/>
              <w:bottom w:val="single" w:color="auto" w:sz="4" w:space="0"/>
              <w:right w:val="single" w:color="auto" w:sz="4" w:space="0"/>
            </w:tcBorders>
            <w:shd w:val="clear" w:color="auto" w:fill="FFFFFF" w:themeFill="background1"/>
            <w:tcMar/>
            <w:hideMark/>
          </w:tcPr>
          <w:p w:rsidR="003105A0" w:rsidRDefault="003105A0" w14:paraId="36859179" w14:textId="77777777">
            <w:pPr>
              <w:autoSpaceDE w:val="0"/>
              <w:autoSpaceDN w:val="0"/>
              <w:adjustRightInd w:val="0"/>
              <w:spacing w:before="120" w:after="120"/>
              <w:rPr>
                <w:rFonts w:ascii="Arial" w:hAnsi="Arial" w:cs="Arial"/>
                <w:b/>
                <w:sz w:val="20"/>
                <w:szCs w:val="20"/>
                <w:lang w:val="es-ES_tradnl"/>
              </w:rPr>
            </w:pPr>
            <w:r>
              <w:rPr>
                <w:rFonts w:ascii="Arial" w:hAnsi="Arial" w:cs="Arial"/>
                <w:sz w:val="20"/>
                <w:szCs w:val="20"/>
                <w:lang w:val="es-ES_tradnl"/>
              </w:rPr>
              <w:t>2.1. Mejora de la capacidad para planificación estratégica e institucional y mejora de la eficiencia y eficacia de los instrumentos clave para la gestión ambiental</w:t>
            </w:r>
          </w:p>
        </w:tc>
        <w:tc>
          <w:tcPr>
            <w:tcW w:w="3544" w:type="dxa"/>
            <w:tcBorders>
              <w:top w:val="single" w:color="auto" w:sz="4" w:space="0"/>
              <w:left w:val="single" w:color="auto" w:sz="4" w:space="0"/>
              <w:bottom w:val="single" w:color="auto" w:sz="4" w:space="0"/>
              <w:right w:val="single" w:color="auto" w:sz="4" w:space="0"/>
            </w:tcBorders>
            <w:shd w:val="clear" w:color="auto" w:fill="FFFFFF" w:themeFill="background1"/>
            <w:tcMar/>
            <w:hideMark/>
          </w:tcPr>
          <w:p w:rsidR="003105A0" w:rsidRDefault="003105A0" w14:paraId="3D2AB1A3" w14:textId="77777777">
            <w:pPr>
              <w:autoSpaceDE w:val="0"/>
              <w:autoSpaceDN w:val="0"/>
              <w:adjustRightInd w:val="0"/>
              <w:spacing w:before="120" w:after="120"/>
              <w:rPr>
                <w:rFonts w:ascii="Arial" w:hAnsi="Arial" w:cs="Arial"/>
                <w:sz w:val="20"/>
                <w:szCs w:val="20"/>
                <w:lang w:val="es-ES_tradnl"/>
              </w:rPr>
            </w:pPr>
            <w:r>
              <w:rPr>
                <w:rFonts w:ascii="Arial" w:hAnsi="Arial" w:cs="Arial"/>
                <w:sz w:val="20"/>
                <w:szCs w:val="20"/>
                <w:lang w:val="es-ES_tradnl"/>
              </w:rPr>
              <w:t>1. Acuerdos interinstitucionales para el desarrollo de una gestión ambiental acorde al modelo de planificación territorial establecido en los instrumentos de planificación, en al menos dos Gobiernos Autónomos Departamentales.</w:t>
            </w:r>
          </w:p>
        </w:tc>
        <w:tc>
          <w:tcPr>
            <w:tcW w:w="3553" w:type="dxa"/>
            <w:tcBorders>
              <w:top w:val="single" w:color="auto" w:sz="4" w:space="0"/>
              <w:left w:val="single" w:color="auto" w:sz="4" w:space="0"/>
              <w:bottom w:val="single" w:color="auto" w:sz="4" w:space="0"/>
              <w:right w:val="single" w:color="auto" w:sz="4" w:space="0"/>
            </w:tcBorders>
            <w:shd w:val="clear" w:color="auto" w:fill="FFFFFF" w:themeFill="background1"/>
            <w:tcMar/>
          </w:tcPr>
          <w:p w:rsidR="003105A0" w:rsidRDefault="003105A0" w14:paraId="29ED9C86" w14:textId="16CDA2A6">
            <w:pPr>
              <w:autoSpaceDE w:val="0"/>
              <w:autoSpaceDN w:val="0"/>
              <w:adjustRightInd w:val="0"/>
              <w:spacing w:before="120" w:after="120"/>
              <w:rPr>
                <w:rFonts w:ascii="Arial" w:hAnsi="Arial" w:cs="Arial"/>
                <w:sz w:val="20"/>
                <w:szCs w:val="20"/>
                <w:lang w:val="es-ES_tradnl"/>
              </w:rPr>
            </w:pPr>
            <w:r>
              <w:rPr>
                <w:rFonts w:ascii="Arial" w:hAnsi="Arial" w:cs="Arial"/>
                <w:sz w:val="20"/>
                <w:szCs w:val="20"/>
                <w:lang w:val="es-ES_tradnl"/>
              </w:rPr>
              <w:t>Creación de plataformas</w:t>
            </w:r>
            <w:r w:rsidRPr="00E8064E">
              <w:rPr>
                <w:rFonts w:ascii="Arial" w:hAnsi="Arial" w:cs="Arial"/>
                <w:sz w:val="20"/>
                <w:szCs w:val="20"/>
                <w:lang w:val="es-ES_tradnl"/>
              </w:rPr>
              <w:t xml:space="preserve"> para el desarrollo de una gestión ambiental acorde al modelo de planificación territorial establecido en los instrumentos de planificación, en al menos dos Gobiernos Autónomos Departamentales.</w:t>
            </w:r>
          </w:p>
        </w:tc>
        <w:tc>
          <w:tcPr>
            <w:tcW w:w="3366" w:type="dxa"/>
            <w:tcBorders>
              <w:top w:val="single" w:color="auto" w:sz="4" w:space="0"/>
              <w:left w:val="single" w:color="auto" w:sz="4" w:space="0"/>
              <w:bottom w:val="single" w:color="auto" w:sz="4" w:space="0"/>
              <w:right w:val="single" w:color="auto" w:sz="4" w:space="0"/>
            </w:tcBorders>
            <w:shd w:val="clear" w:color="auto" w:fill="FFFFFF" w:themeFill="background1"/>
            <w:tcMar/>
          </w:tcPr>
          <w:p w:rsidRPr="00C10B91" w:rsidR="003105A0" w:rsidP="00F31340" w:rsidRDefault="003105A0" w14:paraId="29E79E60" w14:textId="4BAA0D5F">
            <w:pPr>
              <w:spacing w:before="60" w:after="60"/>
              <w:rPr>
                <w:rFonts w:ascii="Arial" w:hAnsi="Arial" w:cs="Arial"/>
                <w:sz w:val="20"/>
                <w:szCs w:val="20"/>
                <w:lang w:val="es-HN"/>
              </w:rPr>
            </w:pPr>
            <w:r>
              <w:rPr>
                <w:rFonts w:ascii="Arial" w:hAnsi="Arial" w:cs="Arial"/>
                <w:sz w:val="20"/>
                <w:szCs w:val="20"/>
                <w:lang w:val="es-HN"/>
              </w:rPr>
              <w:t>Se ajusta el texto para que refleje el mecanismo de acuerdo/coordinación (plataformas interinstitucionales)</w:t>
            </w:r>
          </w:p>
          <w:p w:rsidR="003105A0" w:rsidRDefault="003105A0" w14:paraId="1B9A8026" w14:textId="0712F6E6">
            <w:pPr>
              <w:autoSpaceDE w:val="0"/>
              <w:autoSpaceDN w:val="0"/>
              <w:adjustRightInd w:val="0"/>
              <w:spacing w:before="120" w:after="120"/>
              <w:rPr>
                <w:rFonts w:ascii="Arial" w:hAnsi="Arial" w:cs="Arial"/>
                <w:sz w:val="20"/>
                <w:szCs w:val="20"/>
                <w:lang w:val="es-HN"/>
              </w:rPr>
            </w:pPr>
          </w:p>
        </w:tc>
      </w:tr>
      <w:tr w:rsidRPr="00BB7ED9" w:rsidR="003105A0" w:rsidTr="4E1C0154" w14:paraId="0208F8DE" w14:textId="57F513BE">
        <w:trPr>
          <w:trHeight w:val="611"/>
          <w:jc w:val="center"/>
        </w:trPr>
        <w:tc>
          <w:tcPr>
            <w:tcW w:w="0" w:type="auto"/>
            <w:vMerge/>
            <w:tcMar/>
            <w:vAlign w:val="center"/>
            <w:hideMark/>
          </w:tcPr>
          <w:p w:rsidR="003105A0" w:rsidP="00CA03F7" w:rsidRDefault="003105A0" w14:paraId="67B576C9" w14:textId="77777777">
            <w:pPr>
              <w:rPr>
                <w:rFonts w:ascii="Arial" w:hAnsi="Arial" w:cs="Arial"/>
                <w:b/>
                <w:sz w:val="20"/>
                <w:szCs w:val="20"/>
                <w:lang w:val="es-ES_tradnl"/>
              </w:rPr>
            </w:pPr>
          </w:p>
        </w:tc>
        <w:tc>
          <w:tcPr>
            <w:tcW w:w="3544" w:type="dxa"/>
            <w:tcBorders>
              <w:top w:val="single" w:color="auto" w:sz="4" w:space="0"/>
              <w:left w:val="single" w:color="auto" w:sz="4" w:space="0"/>
              <w:bottom w:val="single" w:color="auto" w:sz="4" w:space="0"/>
              <w:right w:val="single" w:color="auto" w:sz="4" w:space="0"/>
            </w:tcBorders>
            <w:shd w:val="clear" w:color="auto" w:fill="FFFFFF" w:themeFill="background1"/>
            <w:tcMar/>
          </w:tcPr>
          <w:p w:rsidR="003105A0" w:rsidP="00CA03F7" w:rsidRDefault="003105A0" w14:paraId="379AE0D3" w14:textId="47863294">
            <w:pPr>
              <w:autoSpaceDE w:val="0"/>
              <w:autoSpaceDN w:val="0"/>
              <w:adjustRightInd w:val="0"/>
              <w:spacing w:before="120" w:after="120"/>
              <w:rPr>
                <w:rFonts w:ascii="Arial" w:hAnsi="Arial" w:cs="Arial"/>
                <w:sz w:val="20"/>
                <w:szCs w:val="20"/>
                <w:lang w:val="es-ES_tradnl"/>
              </w:rPr>
            </w:pPr>
            <w:r>
              <w:rPr>
                <w:rFonts w:ascii="Arial" w:hAnsi="Arial" w:cs="Arial"/>
                <w:sz w:val="20"/>
                <w:szCs w:val="20"/>
                <w:lang w:val="es-ES_tradnl"/>
              </w:rPr>
              <w:t xml:space="preserve">2. </w:t>
            </w:r>
            <w:r w:rsidRPr="002E6BCA">
              <w:rPr>
                <w:rFonts w:ascii="Arial" w:hAnsi="Arial" w:cs="Arial"/>
                <w:sz w:val="20"/>
                <w:szCs w:val="20"/>
                <w:lang w:val="es-ES_tradnl"/>
              </w:rPr>
              <w:t>Aprobación de un plan de desarrollo organizacional y fortalecimiento de capacidades para la evaluación, seguimiento, y fiscalización de proyectos estratégicos, incluyendo aspectos de mitigación y adaptación al cambio climático</w:t>
            </w:r>
            <w:r>
              <w:rPr>
                <w:rFonts w:ascii="Arial" w:hAnsi="Arial" w:cs="Arial"/>
                <w:sz w:val="20"/>
                <w:szCs w:val="20"/>
                <w:lang w:val="es-ES_tradnl"/>
              </w:rPr>
              <w:t>.</w:t>
            </w:r>
          </w:p>
        </w:tc>
        <w:tc>
          <w:tcPr>
            <w:tcW w:w="3553" w:type="dxa"/>
            <w:tcBorders>
              <w:top w:val="single" w:color="auto" w:sz="4" w:space="0"/>
              <w:left w:val="single" w:color="auto" w:sz="4" w:space="0"/>
              <w:bottom w:val="single" w:color="auto" w:sz="4" w:space="0"/>
              <w:right w:val="single" w:color="auto" w:sz="4" w:space="0"/>
            </w:tcBorders>
            <w:shd w:val="clear" w:color="auto" w:fill="FFFFFF" w:themeFill="background1"/>
            <w:tcMar/>
          </w:tcPr>
          <w:p w:rsidRPr="006C6608" w:rsidR="003105A0" w:rsidP="00CA03F7" w:rsidRDefault="003105A0" w14:paraId="4BAFD665" w14:textId="08EEA022">
            <w:pPr>
              <w:autoSpaceDE w:val="0"/>
              <w:autoSpaceDN w:val="0"/>
              <w:adjustRightInd w:val="0"/>
              <w:spacing w:before="120" w:after="120"/>
              <w:rPr>
                <w:rFonts w:ascii="Arial" w:hAnsi="Arial" w:cs="Arial"/>
                <w:color w:val="000000" w:themeColor="text1"/>
                <w:sz w:val="20"/>
                <w:szCs w:val="20"/>
                <w:lang w:val="es-ES_tradnl"/>
              </w:rPr>
            </w:pPr>
            <w:r>
              <w:rPr>
                <w:rFonts w:ascii="Arial" w:hAnsi="Arial" w:cs="Arial"/>
                <w:sz w:val="20"/>
                <w:szCs w:val="20"/>
                <w:lang w:val="es-ES_tradnl"/>
              </w:rPr>
              <w:t xml:space="preserve">2. </w:t>
            </w:r>
            <w:r w:rsidRPr="004B7F9A">
              <w:rPr>
                <w:rFonts w:ascii="Arial" w:hAnsi="Arial" w:cs="Arial"/>
                <w:sz w:val="20"/>
                <w:szCs w:val="20"/>
                <w:lang w:val="es-ES_tradnl"/>
              </w:rPr>
              <w:t xml:space="preserve">Aprobación del Plan </w:t>
            </w:r>
            <w:r>
              <w:rPr>
                <w:rFonts w:ascii="Arial" w:hAnsi="Arial" w:cs="Arial"/>
                <w:sz w:val="20"/>
                <w:szCs w:val="20"/>
                <w:lang w:val="es-ES_tradnl"/>
              </w:rPr>
              <w:t xml:space="preserve">Sectorial de Implementación </w:t>
            </w:r>
            <w:r w:rsidRPr="004B7F9A">
              <w:rPr>
                <w:rFonts w:ascii="Arial" w:hAnsi="Arial" w:cs="Arial"/>
                <w:sz w:val="20"/>
                <w:szCs w:val="20"/>
                <w:lang w:val="es-ES_tradnl"/>
              </w:rPr>
              <w:t>del Gobierno Electrónico del MMAYA</w:t>
            </w:r>
            <w:r>
              <w:rPr>
                <w:rFonts w:ascii="Arial" w:hAnsi="Arial" w:cs="Arial"/>
                <w:sz w:val="20"/>
                <w:szCs w:val="20"/>
                <w:lang w:val="es-ES_tradnl"/>
              </w:rPr>
              <w:t xml:space="preserve">, que se vincula al PSDI del </w:t>
            </w:r>
            <w:proofErr w:type="spellStart"/>
            <w:r>
              <w:rPr>
                <w:rFonts w:ascii="Arial" w:hAnsi="Arial" w:cs="Arial"/>
                <w:sz w:val="20"/>
                <w:szCs w:val="20"/>
                <w:lang w:val="es-ES_tradnl"/>
              </w:rPr>
              <w:t>MMAyA</w:t>
            </w:r>
            <w:proofErr w:type="spellEnd"/>
            <w:r>
              <w:rPr>
                <w:rFonts w:ascii="Arial" w:hAnsi="Arial" w:cs="Arial"/>
                <w:sz w:val="20"/>
                <w:szCs w:val="20"/>
                <w:lang w:val="es-ES_tradnl"/>
              </w:rPr>
              <w:t xml:space="preserve"> y crea lineamientos para redes de observación sistemática y para la gestión de información; </w:t>
            </w:r>
            <w:r w:rsidRPr="004B7F9A">
              <w:rPr>
                <w:rFonts w:ascii="Arial" w:hAnsi="Arial" w:cs="Arial"/>
                <w:sz w:val="20"/>
                <w:szCs w:val="20"/>
                <w:lang w:val="es-ES_tradnl"/>
              </w:rPr>
              <w:t xml:space="preserve">y del Sistema de </w:t>
            </w:r>
            <w:proofErr w:type="spellStart"/>
            <w:r w:rsidRPr="004B7F9A">
              <w:rPr>
                <w:rFonts w:ascii="Arial" w:hAnsi="Arial" w:cs="Arial"/>
                <w:sz w:val="20"/>
                <w:szCs w:val="20"/>
                <w:lang w:val="es-ES_tradnl"/>
              </w:rPr>
              <w:t>Informacion</w:t>
            </w:r>
            <w:proofErr w:type="spellEnd"/>
            <w:r w:rsidRPr="004B7F9A">
              <w:rPr>
                <w:rFonts w:ascii="Arial" w:hAnsi="Arial" w:cs="Arial"/>
                <w:sz w:val="20"/>
                <w:szCs w:val="20"/>
                <w:lang w:val="es-ES_tradnl"/>
              </w:rPr>
              <w:t xml:space="preserve"> Ambiental y de Recursos </w:t>
            </w:r>
            <w:proofErr w:type="spellStart"/>
            <w:r w:rsidRPr="004B7F9A">
              <w:rPr>
                <w:rFonts w:ascii="Arial" w:hAnsi="Arial" w:cs="Arial"/>
                <w:sz w:val="20"/>
                <w:szCs w:val="20"/>
                <w:lang w:val="es-ES_tradnl"/>
              </w:rPr>
              <w:t>Hidricos</w:t>
            </w:r>
            <w:proofErr w:type="spellEnd"/>
            <w:r>
              <w:rPr>
                <w:rFonts w:ascii="Arial" w:hAnsi="Arial" w:cs="Arial"/>
                <w:sz w:val="20"/>
                <w:szCs w:val="20"/>
                <w:lang w:val="es-ES_tradnl"/>
              </w:rPr>
              <w:t>, que busca que toda la información del recurso hídrico sea registrada, mantenida y consultada para optimizar procesos de seguimiento, monitoreo y evaluación</w:t>
            </w:r>
            <w:r w:rsidRPr="004B7F9A">
              <w:rPr>
                <w:rFonts w:ascii="Arial" w:hAnsi="Arial" w:cs="Arial"/>
                <w:sz w:val="20"/>
                <w:szCs w:val="20"/>
                <w:lang w:val="es-ES_tradnl"/>
              </w:rPr>
              <w:t>.</w:t>
            </w:r>
          </w:p>
        </w:tc>
        <w:tc>
          <w:tcPr>
            <w:tcW w:w="3366" w:type="dxa"/>
            <w:tcBorders>
              <w:top w:val="single" w:color="auto" w:sz="4" w:space="0"/>
              <w:left w:val="single" w:color="auto" w:sz="4" w:space="0"/>
              <w:bottom w:val="single" w:color="auto" w:sz="4" w:space="0"/>
              <w:right w:val="single" w:color="auto" w:sz="4" w:space="0"/>
            </w:tcBorders>
            <w:shd w:val="clear" w:color="auto" w:fill="FFFFFF" w:themeFill="background1"/>
            <w:tcMar/>
          </w:tcPr>
          <w:p w:rsidRPr="006C6608" w:rsidR="003105A0" w:rsidP="00CA03F7" w:rsidRDefault="003105A0" w14:paraId="33C0AF11" w14:textId="2B22DBF1">
            <w:pPr>
              <w:autoSpaceDE w:val="0"/>
              <w:autoSpaceDN w:val="0"/>
              <w:adjustRightInd w:val="0"/>
              <w:spacing w:before="120" w:after="120"/>
              <w:rPr>
                <w:rFonts w:ascii="Arial" w:hAnsi="Arial" w:cs="Arial"/>
                <w:color w:val="000000" w:themeColor="text1"/>
                <w:sz w:val="20"/>
                <w:szCs w:val="20"/>
                <w:lang w:val="es-HN"/>
              </w:rPr>
            </w:pPr>
            <w:r w:rsidRPr="006C6608">
              <w:rPr>
                <w:rFonts w:ascii="Arial" w:hAnsi="Arial" w:cs="Arial"/>
                <w:color w:val="000000" w:themeColor="text1"/>
                <w:sz w:val="20"/>
                <w:szCs w:val="20"/>
                <w:lang w:val="es-HN"/>
              </w:rPr>
              <w:t xml:space="preserve">Se </w:t>
            </w:r>
            <w:r>
              <w:rPr>
                <w:rFonts w:ascii="Arial" w:hAnsi="Arial" w:cs="Arial"/>
                <w:color w:val="000000" w:themeColor="text1"/>
                <w:sz w:val="20"/>
                <w:szCs w:val="20"/>
                <w:lang w:val="es-HN"/>
              </w:rPr>
              <w:t>sube el tenor de</w:t>
            </w:r>
            <w:r w:rsidRPr="006C6608">
              <w:rPr>
                <w:rFonts w:ascii="Arial" w:hAnsi="Arial" w:cs="Arial"/>
                <w:color w:val="000000" w:themeColor="text1"/>
                <w:sz w:val="20"/>
                <w:szCs w:val="20"/>
                <w:lang w:val="es-HN"/>
              </w:rPr>
              <w:t xml:space="preserve">l compromiso </w:t>
            </w:r>
            <w:r>
              <w:rPr>
                <w:rFonts w:ascii="Arial" w:hAnsi="Arial" w:cs="Arial"/>
                <w:color w:val="000000" w:themeColor="text1"/>
                <w:sz w:val="20"/>
                <w:szCs w:val="20"/>
                <w:lang w:val="es-HN"/>
              </w:rPr>
              <w:t>haciendo énfasis en la implementación del Plan de Gobierno Electrónico y la sistematización de la información del recurso hídrico</w:t>
            </w:r>
            <w:r w:rsidRPr="006C6608">
              <w:rPr>
                <w:rFonts w:ascii="Arial" w:hAnsi="Arial" w:cs="Arial"/>
                <w:color w:val="000000" w:themeColor="text1"/>
                <w:sz w:val="20"/>
                <w:szCs w:val="20"/>
                <w:lang w:val="es-HN"/>
              </w:rPr>
              <w:t xml:space="preserve">. </w:t>
            </w:r>
          </w:p>
        </w:tc>
      </w:tr>
      <w:tr w:rsidRPr="00BB7ED9" w:rsidR="003105A0" w:rsidTr="4E1C0154" w14:paraId="48E5E454" w14:textId="643FEC2D">
        <w:trPr>
          <w:trHeight w:val="611"/>
          <w:jc w:val="center"/>
        </w:trPr>
        <w:tc>
          <w:tcPr>
            <w:tcW w:w="0" w:type="auto"/>
            <w:vMerge/>
            <w:tcMar/>
            <w:vAlign w:val="center"/>
            <w:hideMark/>
          </w:tcPr>
          <w:p w:rsidR="003105A0" w:rsidP="00CA03F7" w:rsidRDefault="003105A0" w14:paraId="2D402063" w14:textId="77777777">
            <w:pPr>
              <w:rPr>
                <w:rFonts w:ascii="Arial" w:hAnsi="Arial" w:cs="Arial"/>
                <w:b/>
                <w:sz w:val="20"/>
                <w:szCs w:val="20"/>
                <w:lang w:val="es-ES_tradnl"/>
              </w:rPr>
            </w:pPr>
          </w:p>
        </w:tc>
        <w:tc>
          <w:tcPr>
            <w:tcW w:w="3544" w:type="dxa"/>
            <w:tcBorders>
              <w:top w:val="single" w:color="auto" w:sz="4" w:space="0"/>
              <w:left w:val="single" w:color="auto" w:sz="4" w:space="0"/>
              <w:bottom w:val="single" w:color="auto" w:sz="4" w:space="0"/>
              <w:right w:val="single" w:color="auto" w:sz="4" w:space="0"/>
            </w:tcBorders>
            <w:shd w:val="clear" w:color="auto" w:fill="FFFFFF" w:themeFill="background1"/>
            <w:tcMar/>
            <w:vAlign w:val="center"/>
          </w:tcPr>
          <w:p w:rsidR="003105A0" w:rsidP="00CA03F7" w:rsidRDefault="003105A0" w14:paraId="1027313D" w14:textId="712E3A99">
            <w:pPr>
              <w:autoSpaceDE w:val="0"/>
              <w:autoSpaceDN w:val="0"/>
              <w:adjustRightInd w:val="0"/>
              <w:spacing w:before="120" w:after="120"/>
              <w:rPr>
                <w:rFonts w:ascii="Arial" w:hAnsi="Arial" w:cs="Arial"/>
                <w:color w:val="FF0000"/>
                <w:sz w:val="20"/>
                <w:szCs w:val="20"/>
                <w:lang w:val="es-ES_tradnl"/>
              </w:rPr>
            </w:pPr>
            <w:r w:rsidRPr="00D97A93">
              <w:rPr>
                <w:rFonts w:ascii="Arial" w:hAnsi="Arial" w:cs="Arial"/>
                <w:color w:val="000000" w:themeColor="text1"/>
                <w:sz w:val="20"/>
                <w:szCs w:val="20"/>
                <w:lang w:val="es-ES_tradnl"/>
              </w:rPr>
              <w:t>3.</w:t>
            </w:r>
            <w:r w:rsidRPr="00D97A93">
              <w:rPr>
                <w:color w:val="000000" w:themeColor="text1"/>
                <w:lang w:val="es-ES_tradnl"/>
              </w:rPr>
              <w:t xml:space="preserve"> </w:t>
            </w:r>
            <w:r w:rsidRPr="00D97A93">
              <w:rPr>
                <w:rFonts w:ascii="Arial" w:hAnsi="Arial" w:cs="Arial"/>
                <w:color w:val="000000" w:themeColor="text1"/>
                <w:sz w:val="20"/>
                <w:szCs w:val="20"/>
                <w:lang w:val="es-ES_tradnl"/>
              </w:rPr>
              <w:t>Aprobación de Guías de formulación de proyectos de inversión para incrementar la disponibilidad de recursos para proyectos de gestión ambiental (incluyendo proyectos de cambio climático)</w:t>
            </w:r>
            <w:r>
              <w:rPr>
                <w:rFonts w:ascii="Arial" w:hAnsi="Arial" w:cs="Arial"/>
                <w:color w:val="000000" w:themeColor="text1"/>
                <w:sz w:val="20"/>
                <w:szCs w:val="20"/>
                <w:lang w:val="es-ES_tradnl"/>
              </w:rPr>
              <w:t>.</w:t>
            </w:r>
          </w:p>
        </w:tc>
        <w:tc>
          <w:tcPr>
            <w:tcW w:w="3553" w:type="dxa"/>
            <w:tcBorders>
              <w:top w:val="single" w:color="auto" w:sz="4" w:space="0"/>
              <w:left w:val="single" w:color="auto" w:sz="4" w:space="0"/>
              <w:bottom w:val="single" w:color="auto" w:sz="4" w:space="0"/>
              <w:right w:val="single" w:color="auto" w:sz="4" w:space="0"/>
            </w:tcBorders>
            <w:shd w:val="clear" w:color="auto" w:fill="FFFFFF" w:themeFill="background1"/>
            <w:tcMar/>
            <w:vAlign w:val="center"/>
          </w:tcPr>
          <w:p w:rsidRPr="006C6608" w:rsidR="003105A0" w:rsidP="00CA03F7" w:rsidRDefault="003105A0" w14:paraId="4A98AF47" w14:textId="48F9BD76">
            <w:pPr>
              <w:autoSpaceDE w:val="0"/>
              <w:autoSpaceDN w:val="0"/>
              <w:adjustRightInd w:val="0"/>
              <w:spacing w:line="240" w:lineRule="atLeast"/>
              <w:rPr>
                <w:rFonts w:ascii="Arial" w:hAnsi="Arial" w:cs="Arial"/>
                <w:color w:val="000000" w:themeColor="text1"/>
                <w:sz w:val="20"/>
                <w:szCs w:val="20"/>
                <w:lang w:val="es-ES_tradnl"/>
              </w:rPr>
            </w:pPr>
            <w:r w:rsidRPr="006C6608">
              <w:rPr>
                <w:rFonts w:ascii="Arial" w:hAnsi="Arial" w:cs="Arial"/>
                <w:color w:val="000000" w:themeColor="text1"/>
                <w:sz w:val="20"/>
                <w:szCs w:val="20"/>
                <w:lang w:val="es-ES_tradnl"/>
              </w:rPr>
              <w:t>3. Aprobación de Guías de formulación de proyectos de inversión para facilitar el acceso a recursos para proyectos de gestión ambiental con un enfoque de cambio climático.</w:t>
            </w:r>
          </w:p>
        </w:tc>
        <w:tc>
          <w:tcPr>
            <w:tcW w:w="3366" w:type="dxa"/>
            <w:tcBorders>
              <w:top w:val="single" w:color="auto" w:sz="4" w:space="0"/>
              <w:left w:val="single" w:color="auto" w:sz="4" w:space="0"/>
              <w:bottom w:val="single" w:color="auto" w:sz="4" w:space="0"/>
              <w:right w:val="single" w:color="auto" w:sz="4" w:space="0"/>
            </w:tcBorders>
            <w:shd w:val="clear" w:color="auto" w:fill="FFFFFF" w:themeFill="background1"/>
            <w:tcMar/>
          </w:tcPr>
          <w:p w:rsidRPr="006C6608" w:rsidR="003105A0" w:rsidP="00CA03F7" w:rsidRDefault="003105A0" w14:paraId="5E890085" w14:textId="42441CCF">
            <w:pPr>
              <w:autoSpaceDE w:val="0"/>
              <w:autoSpaceDN w:val="0"/>
              <w:adjustRightInd w:val="0"/>
              <w:spacing w:before="120" w:after="120"/>
              <w:rPr>
                <w:rFonts w:ascii="Arial" w:hAnsi="Arial" w:cs="Arial"/>
                <w:color w:val="000000" w:themeColor="text1"/>
                <w:sz w:val="20"/>
                <w:szCs w:val="20"/>
                <w:lang w:val="es-ES_tradnl"/>
              </w:rPr>
            </w:pPr>
            <w:r w:rsidRPr="006C6608">
              <w:rPr>
                <w:rFonts w:ascii="Arial" w:hAnsi="Arial" w:cs="Arial"/>
                <w:color w:val="000000" w:themeColor="text1"/>
                <w:sz w:val="20"/>
                <w:szCs w:val="20"/>
                <w:lang w:val="es-ES_tradnl"/>
              </w:rPr>
              <w:t>Se redacta el compromiso en miras a la gestión de proyectos. Se cambia “incrementar la disponibilidad” por “facilitar el acceso”</w:t>
            </w:r>
          </w:p>
        </w:tc>
      </w:tr>
      <w:tr w:rsidRPr="00BB7ED9" w:rsidR="003105A0" w:rsidTr="4E1C0154" w14:paraId="20292E1A" w14:textId="272FA9DE">
        <w:trPr>
          <w:trHeight w:val="611"/>
          <w:jc w:val="center"/>
        </w:trPr>
        <w:tc>
          <w:tcPr>
            <w:tcW w:w="0" w:type="auto"/>
            <w:vMerge/>
            <w:tcMar/>
            <w:vAlign w:val="center"/>
            <w:hideMark/>
          </w:tcPr>
          <w:p w:rsidR="003105A0" w:rsidP="00CA03F7" w:rsidRDefault="003105A0" w14:paraId="36754794" w14:textId="77777777">
            <w:pPr>
              <w:rPr>
                <w:rFonts w:ascii="Arial" w:hAnsi="Arial" w:cs="Arial"/>
                <w:b/>
                <w:sz w:val="20"/>
                <w:szCs w:val="20"/>
                <w:lang w:val="es-ES_tradnl"/>
              </w:rPr>
            </w:pPr>
          </w:p>
        </w:tc>
        <w:tc>
          <w:tcPr>
            <w:tcW w:w="3544" w:type="dxa"/>
            <w:tcBorders>
              <w:top w:val="single" w:color="auto" w:sz="4" w:space="0"/>
              <w:left w:val="single" w:color="auto" w:sz="4" w:space="0"/>
              <w:bottom w:val="single" w:color="auto" w:sz="4" w:space="0"/>
              <w:right w:val="single" w:color="auto" w:sz="4" w:space="0"/>
            </w:tcBorders>
            <w:shd w:val="clear" w:color="auto" w:fill="FFFFFF" w:themeFill="background1"/>
            <w:tcMar/>
            <w:vAlign w:val="center"/>
          </w:tcPr>
          <w:p w:rsidRPr="006F45AE" w:rsidR="003105A0" w:rsidP="00CA03F7" w:rsidRDefault="003105A0" w14:paraId="4C47C32B" w14:textId="19ADCAC7">
            <w:pPr>
              <w:autoSpaceDE w:val="0"/>
              <w:autoSpaceDN w:val="0"/>
              <w:adjustRightInd w:val="0"/>
              <w:spacing w:before="120" w:after="120"/>
              <w:rPr>
                <w:rFonts w:ascii="Arial" w:hAnsi="Arial" w:cs="Arial"/>
                <w:color w:val="000000" w:themeColor="text1"/>
                <w:sz w:val="20"/>
                <w:szCs w:val="20"/>
                <w:lang w:val="es-ES_tradnl"/>
              </w:rPr>
            </w:pPr>
            <w:r w:rsidRPr="006F45AE">
              <w:rPr>
                <w:rFonts w:ascii="Arial" w:hAnsi="Arial" w:cs="Arial"/>
                <w:color w:val="000000" w:themeColor="text1"/>
                <w:sz w:val="20"/>
                <w:szCs w:val="20"/>
                <w:lang w:val="es-ES_tradnl"/>
              </w:rPr>
              <w:t>4.</w:t>
            </w:r>
            <w:r w:rsidRPr="006F45AE">
              <w:rPr>
                <w:color w:val="000000" w:themeColor="text1"/>
                <w:lang w:val="es-ES_tradnl"/>
              </w:rPr>
              <w:t xml:space="preserve"> </w:t>
            </w:r>
            <w:r w:rsidRPr="006F45AE">
              <w:rPr>
                <w:rFonts w:ascii="Arial" w:hAnsi="Arial" w:cs="Arial"/>
                <w:color w:val="000000" w:themeColor="text1"/>
                <w:sz w:val="20"/>
                <w:szCs w:val="20"/>
                <w:lang w:val="es-ES_tradnl"/>
              </w:rPr>
              <w:t>Aprobación de Propuesta Norma para la Reforma del Sistema de Licenciamiento Ambiental con el objetivo de optimizar el procedimiento, y aumentar la transparencia, objetividad y efectividad de la gestión ambiental, así como fortalecer el proceso participativo y la sostenibilidad financiera del mismo</w:t>
            </w:r>
          </w:p>
        </w:tc>
        <w:tc>
          <w:tcPr>
            <w:tcW w:w="3553" w:type="dxa"/>
            <w:tcBorders>
              <w:top w:val="single" w:color="auto" w:sz="4" w:space="0"/>
              <w:left w:val="single" w:color="auto" w:sz="4" w:space="0"/>
              <w:bottom w:val="single" w:color="auto" w:sz="4" w:space="0"/>
              <w:right w:val="single" w:color="auto" w:sz="4" w:space="0"/>
            </w:tcBorders>
            <w:shd w:val="clear" w:color="auto" w:fill="FFFFFF" w:themeFill="background1"/>
            <w:tcMar/>
            <w:vAlign w:val="center"/>
          </w:tcPr>
          <w:p w:rsidRPr="006F45AE" w:rsidR="003105A0" w:rsidP="00CA03F7" w:rsidRDefault="003105A0" w14:paraId="7817309E" w14:textId="2FE634A1">
            <w:pPr>
              <w:autoSpaceDE w:val="0"/>
              <w:autoSpaceDN w:val="0"/>
              <w:adjustRightInd w:val="0"/>
              <w:spacing w:before="120" w:after="120"/>
              <w:rPr>
                <w:rFonts w:ascii="Arial" w:hAnsi="Arial" w:cs="Arial"/>
                <w:color w:val="000000" w:themeColor="text1"/>
                <w:sz w:val="20"/>
                <w:szCs w:val="20"/>
                <w:lang w:val="es-ES_tradnl"/>
              </w:rPr>
            </w:pPr>
            <w:r w:rsidRPr="006F45AE">
              <w:rPr>
                <w:rFonts w:ascii="Arial" w:hAnsi="Arial" w:cs="Arial"/>
                <w:color w:val="000000" w:themeColor="text1"/>
                <w:sz w:val="20"/>
                <w:szCs w:val="20"/>
                <w:lang w:val="es-ES_tradnl"/>
              </w:rPr>
              <w:t>4. Aprobación de Norma para la Reforma del Sistema de Licenciamiento Ambiental con el objetivo de optimizar el procedimiento, y aumentar la transparencia, objetividad y efectividad de la gestión ambiental, así como fortalecer el proceso participativo y la sostenibilidad financiera del mismo.</w:t>
            </w:r>
          </w:p>
        </w:tc>
        <w:tc>
          <w:tcPr>
            <w:tcW w:w="3366" w:type="dxa"/>
            <w:tcBorders>
              <w:top w:val="single" w:color="auto" w:sz="4" w:space="0"/>
              <w:left w:val="single" w:color="auto" w:sz="4" w:space="0"/>
              <w:bottom w:val="single" w:color="auto" w:sz="4" w:space="0"/>
              <w:right w:val="single" w:color="auto" w:sz="4" w:space="0"/>
            </w:tcBorders>
            <w:shd w:val="clear" w:color="auto" w:fill="FFFFFF" w:themeFill="background1"/>
            <w:tcMar/>
          </w:tcPr>
          <w:p w:rsidR="003105A0" w:rsidP="00CA03F7" w:rsidRDefault="003105A0" w14:paraId="2275E6EF" w14:textId="4456AEBB">
            <w:pPr>
              <w:autoSpaceDE w:val="0"/>
              <w:autoSpaceDN w:val="0"/>
              <w:adjustRightInd w:val="0"/>
              <w:spacing w:before="120" w:after="120"/>
              <w:rPr>
                <w:rFonts w:ascii="Arial" w:hAnsi="Arial" w:cs="Arial"/>
                <w:sz w:val="20"/>
                <w:szCs w:val="20"/>
                <w:lang w:val="es-ES_tradnl"/>
              </w:rPr>
            </w:pPr>
            <w:r>
              <w:rPr>
                <w:rFonts w:ascii="Arial" w:hAnsi="Arial" w:cs="Arial"/>
                <w:sz w:val="20"/>
                <w:szCs w:val="20"/>
                <w:lang w:val="es-ES_tradnl"/>
              </w:rPr>
              <w:t>Se sube el tenor del compromiso de ‘’aprobación de la propuesta de norma’’ a ‘’aprobación de la norma’’.</w:t>
            </w:r>
          </w:p>
        </w:tc>
      </w:tr>
      <w:tr w:rsidRPr="00BB7ED9" w:rsidR="003105A0" w:rsidTr="4E1C0154" w14:paraId="6D2C0B31" w14:textId="6B946A67">
        <w:trPr>
          <w:trHeight w:val="1511"/>
          <w:jc w:val="center"/>
        </w:trPr>
        <w:tc>
          <w:tcPr>
            <w:tcW w:w="2210" w:type="dxa"/>
            <w:vMerge w:val="restart"/>
            <w:tcBorders>
              <w:top w:val="single" w:color="auto" w:sz="4" w:space="0"/>
              <w:left w:val="single" w:color="auto" w:sz="4" w:space="0"/>
              <w:bottom w:val="single" w:color="auto" w:sz="4" w:space="0"/>
              <w:right w:val="single" w:color="auto" w:sz="4" w:space="0"/>
            </w:tcBorders>
            <w:shd w:val="clear" w:color="auto" w:fill="FFFFFF" w:themeFill="background1"/>
            <w:tcMar/>
            <w:hideMark/>
          </w:tcPr>
          <w:p w:rsidR="003105A0" w:rsidP="003D781F" w:rsidRDefault="003105A0" w14:paraId="66DA55AA" w14:textId="77777777">
            <w:pPr>
              <w:autoSpaceDE w:val="0"/>
              <w:autoSpaceDN w:val="0"/>
              <w:adjustRightInd w:val="0"/>
              <w:spacing w:before="120" w:after="120"/>
              <w:rPr>
                <w:rFonts w:ascii="Arial" w:hAnsi="Arial" w:cs="Arial"/>
                <w:sz w:val="20"/>
                <w:szCs w:val="20"/>
                <w:lang w:val="es-ES_tradnl"/>
              </w:rPr>
            </w:pPr>
            <w:r>
              <w:rPr>
                <w:rFonts w:ascii="Arial" w:hAnsi="Arial" w:cs="Arial"/>
                <w:sz w:val="20"/>
                <w:szCs w:val="20"/>
                <w:lang w:val="es-ES_tradnl"/>
              </w:rPr>
              <w:t>2.2. Fortalecimiento de la gestión de calidad del aire</w:t>
            </w:r>
          </w:p>
        </w:tc>
        <w:tc>
          <w:tcPr>
            <w:tcW w:w="3544" w:type="dxa"/>
            <w:tcBorders>
              <w:top w:val="single" w:color="auto" w:sz="4" w:space="0"/>
              <w:left w:val="single" w:color="auto" w:sz="4" w:space="0"/>
              <w:bottom w:val="single" w:color="auto" w:sz="4" w:space="0"/>
              <w:right w:val="single" w:color="auto" w:sz="4" w:space="0"/>
            </w:tcBorders>
            <w:shd w:val="clear" w:color="auto" w:fill="FFFFFF" w:themeFill="background1"/>
            <w:tcMar/>
          </w:tcPr>
          <w:p w:rsidRPr="0004326B" w:rsidR="003105A0" w:rsidP="003D781F" w:rsidRDefault="003105A0" w14:paraId="611539C4" w14:textId="77777777">
            <w:pPr>
              <w:autoSpaceDE w:val="0"/>
              <w:autoSpaceDN w:val="0"/>
              <w:adjustRightInd w:val="0"/>
              <w:spacing w:before="120" w:after="120"/>
              <w:rPr>
                <w:rFonts w:ascii="Arial" w:hAnsi="Arial" w:cs="Arial"/>
                <w:color w:val="000000" w:themeColor="text1"/>
                <w:sz w:val="20"/>
                <w:szCs w:val="20"/>
                <w:lang w:val="es-ES_tradnl"/>
              </w:rPr>
            </w:pPr>
            <w:r w:rsidRPr="0004326B">
              <w:rPr>
                <w:rFonts w:ascii="Arial" w:hAnsi="Arial" w:cs="Arial"/>
                <w:color w:val="000000" w:themeColor="text1"/>
                <w:sz w:val="20"/>
                <w:szCs w:val="20"/>
                <w:lang w:val="es-ES_tradnl"/>
              </w:rPr>
              <w:t>5. Publicación online diaria en el SNIA de los niveles de calidad de aire de al menos un municipio priorizado, comparándolo con los estándares legales.</w:t>
            </w:r>
          </w:p>
          <w:p w:rsidRPr="0004326B" w:rsidR="003105A0" w:rsidP="003D781F" w:rsidRDefault="003105A0" w14:paraId="0655FA56" w14:textId="77777777">
            <w:pPr>
              <w:jc w:val="both"/>
              <w:rPr>
                <w:rFonts w:ascii="Arial" w:hAnsi="Arial" w:cs="Arial"/>
                <w:color w:val="000000" w:themeColor="text1"/>
                <w:sz w:val="20"/>
                <w:szCs w:val="20"/>
                <w:lang w:val="es-ES_tradnl"/>
              </w:rPr>
            </w:pPr>
          </w:p>
        </w:tc>
        <w:tc>
          <w:tcPr>
            <w:tcW w:w="3553" w:type="dxa"/>
            <w:tcBorders>
              <w:top w:val="single" w:color="auto" w:sz="4" w:space="0"/>
              <w:left w:val="single" w:color="auto" w:sz="4" w:space="0"/>
              <w:bottom w:val="single" w:color="auto" w:sz="4" w:space="0"/>
              <w:right w:val="single" w:color="auto" w:sz="4" w:space="0"/>
            </w:tcBorders>
            <w:shd w:val="clear" w:color="auto" w:fill="FFFFFF" w:themeFill="background1"/>
            <w:tcMar/>
          </w:tcPr>
          <w:p w:rsidRPr="0004326B" w:rsidR="00606ECC" w:rsidP="00606ECC" w:rsidRDefault="00606ECC" w14:paraId="672D20C1" w14:textId="458532F9">
            <w:pPr>
              <w:autoSpaceDE w:val="0"/>
              <w:autoSpaceDN w:val="0"/>
              <w:adjustRightInd w:val="0"/>
              <w:spacing w:before="120" w:after="120"/>
              <w:rPr>
                <w:rFonts w:ascii="Arial" w:hAnsi="Arial" w:cs="Arial"/>
                <w:color w:val="000000" w:themeColor="text1"/>
                <w:sz w:val="20"/>
                <w:szCs w:val="20"/>
                <w:lang w:val="es-ES_tradnl"/>
              </w:rPr>
            </w:pPr>
            <w:r w:rsidRPr="0004326B">
              <w:rPr>
                <w:rFonts w:ascii="Arial" w:hAnsi="Arial" w:cs="Arial"/>
                <w:color w:val="000000" w:themeColor="text1"/>
                <w:sz w:val="20"/>
                <w:szCs w:val="20"/>
                <w:lang w:val="es-ES_tradnl"/>
              </w:rPr>
              <w:t xml:space="preserve">5. Publicación online diaria en el SNIA de los niveles de calidad de aire de </w:t>
            </w:r>
            <w:r w:rsidR="00F34DE5">
              <w:rPr>
                <w:rFonts w:ascii="Arial" w:hAnsi="Arial" w:cs="Arial"/>
                <w:color w:val="000000" w:themeColor="text1"/>
                <w:sz w:val="20"/>
                <w:szCs w:val="20"/>
                <w:lang w:val="es-ES_tradnl"/>
              </w:rPr>
              <w:t>Cochabamba</w:t>
            </w:r>
            <w:r w:rsidRPr="0004326B">
              <w:rPr>
                <w:rFonts w:ascii="Arial" w:hAnsi="Arial" w:cs="Arial"/>
                <w:color w:val="000000" w:themeColor="text1"/>
                <w:sz w:val="20"/>
                <w:szCs w:val="20"/>
                <w:lang w:val="es-ES_tradnl"/>
              </w:rPr>
              <w:t>, comparándolo con los estándares legales.</w:t>
            </w:r>
          </w:p>
          <w:p w:rsidRPr="0004326B" w:rsidR="003105A0" w:rsidP="003D781F" w:rsidRDefault="003105A0" w14:paraId="2B715876" w14:textId="63642F1A">
            <w:pPr>
              <w:autoSpaceDE w:val="0"/>
              <w:autoSpaceDN w:val="0"/>
              <w:adjustRightInd w:val="0"/>
              <w:spacing w:before="120" w:after="120"/>
              <w:rPr>
                <w:rFonts w:ascii="Arial" w:hAnsi="Arial" w:cs="Arial"/>
                <w:color w:val="000000" w:themeColor="text1"/>
                <w:sz w:val="20"/>
                <w:szCs w:val="20"/>
                <w:lang w:val="es-ES_tradnl"/>
              </w:rPr>
            </w:pPr>
          </w:p>
        </w:tc>
        <w:tc>
          <w:tcPr>
            <w:tcW w:w="3366" w:type="dxa"/>
            <w:tcBorders>
              <w:top w:val="single" w:color="auto" w:sz="4" w:space="0"/>
              <w:left w:val="single" w:color="auto" w:sz="4" w:space="0"/>
              <w:bottom w:val="single" w:color="auto" w:sz="4" w:space="0"/>
              <w:right w:val="single" w:color="auto" w:sz="4" w:space="0"/>
            </w:tcBorders>
            <w:shd w:val="clear" w:color="auto" w:fill="FFFFFF" w:themeFill="background1"/>
            <w:tcMar/>
          </w:tcPr>
          <w:p w:rsidRPr="0004326B" w:rsidR="003105A0" w:rsidP="003D781F" w:rsidRDefault="00FF61DA" w14:paraId="6BC7DB11" w14:textId="0DB52C86">
            <w:pPr>
              <w:autoSpaceDE w:val="0"/>
              <w:autoSpaceDN w:val="0"/>
              <w:adjustRightInd w:val="0"/>
              <w:spacing w:before="120" w:after="120"/>
              <w:rPr>
                <w:rFonts w:ascii="Arial" w:hAnsi="Arial" w:cs="Arial"/>
                <w:color w:val="000000" w:themeColor="text1"/>
                <w:sz w:val="20"/>
                <w:szCs w:val="20"/>
                <w:lang w:val="es-HN"/>
              </w:rPr>
            </w:pPr>
            <w:r>
              <w:rPr>
                <w:rFonts w:ascii="Arial" w:hAnsi="Arial" w:cs="Arial"/>
                <w:color w:val="000000" w:themeColor="text1"/>
                <w:sz w:val="18"/>
                <w:szCs w:val="18"/>
                <w:lang w:val="es-ES"/>
              </w:rPr>
              <w:t>Se define el municipio priorizado</w:t>
            </w:r>
          </w:p>
        </w:tc>
      </w:tr>
      <w:tr w:rsidRPr="00FF61DA" w:rsidR="003105A0" w:rsidTr="4E1C0154" w14:paraId="12C27709" w14:textId="1FD39909">
        <w:trPr>
          <w:trHeight w:val="1421"/>
          <w:jc w:val="center"/>
        </w:trPr>
        <w:tc>
          <w:tcPr>
            <w:tcW w:w="0" w:type="auto"/>
            <w:vMerge/>
            <w:tcMar/>
            <w:vAlign w:val="center"/>
            <w:hideMark/>
          </w:tcPr>
          <w:p w:rsidR="003105A0" w:rsidP="003D781F" w:rsidRDefault="003105A0" w14:paraId="4DB645EB" w14:textId="77777777">
            <w:pPr>
              <w:rPr>
                <w:rFonts w:ascii="Arial" w:hAnsi="Arial" w:cs="Arial"/>
                <w:sz w:val="20"/>
                <w:szCs w:val="20"/>
                <w:lang w:val="es-ES_tradnl"/>
              </w:rPr>
            </w:pPr>
          </w:p>
        </w:tc>
        <w:tc>
          <w:tcPr>
            <w:tcW w:w="3544" w:type="dxa"/>
            <w:tcBorders>
              <w:top w:val="single" w:color="auto" w:sz="4" w:space="0"/>
              <w:left w:val="single" w:color="auto" w:sz="4" w:space="0"/>
              <w:bottom w:val="single" w:color="auto" w:sz="4" w:space="0"/>
              <w:right w:val="single" w:color="auto" w:sz="4" w:space="0"/>
            </w:tcBorders>
            <w:shd w:val="clear" w:color="auto" w:fill="FFFFFF" w:themeFill="background1"/>
            <w:tcMar/>
          </w:tcPr>
          <w:p w:rsidRPr="0004326B" w:rsidR="003105A0" w:rsidP="003D781F" w:rsidRDefault="003105A0" w14:paraId="64A53098" w14:textId="77777777">
            <w:pPr>
              <w:autoSpaceDE w:val="0"/>
              <w:autoSpaceDN w:val="0"/>
              <w:adjustRightInd w:val="0"/>
              <w:spacing w:before="120" w:after="120"/>
              <w:rPr>
                <w:rFonts w:ascii="Arial" w:hAnsi="Arial" w:cs="Arial"/>
                <w:color w:val="000000" w:themeColor="text1"/>
                <w:sz w:val="20"/>
                <w:szCs w:val="20"/>
                <w:lang w:val="es-ES_tradnl"/>
              </w:rPr>
            </w:pPr>
            <w:r w:rsidRPr="0004326B">
              <w:rPr>
                <w:rFonts w:ascii="Arial" w:hAnsi="Arial" w:cs="Arial"/>
                <w:color w:val="000000" w:themeColor="text1"/>
                <w:sz w:val="20"/>
                <w:szCs w:val="20"/>
                <w:lang w:val="es-ES_tradnl"/>
              </w:rPr>
              <w:t xml:space="preserve">6. Elaboración de un inventario de las principales fuentes contaminadoras del aire en áreas prioritarias y recomendaciones para la continuidad </w:t>
            </w:r>
            <w:proofErr w:type="gramStart"/>
            <w:r w:rsidRPr="0004326B">
              <w:rPr>
                <w:rFonts w:ascii="Arial" w:hAnsi="Arial" w:cs="Arial"/>
                <w:color w:val="000000" w:themeColor="text1"/>
                <w:sz w:val="20"/>
                <w:szCs w:val="20"/>
                <w:lang w:val="es-ES_tradnl"/>
              </w:rPr>
              <w:t>del mismo</w:t>
            </w:r>
            <w:proofErr w:type="gramEnd"/>
            <w:r w:rsidRPr="0004326B">
              <w:rPr>
                <w:rFonts w:ascii="Arial" w:hAnsi="Arial" w:cs="Arial"/>
                <w:color w:val="000000" w:themeColor="text1"/>
                <w:sz w:val="20"/>
                <w:szCs w:val="20"/>
                <w:lang w:val="es-ES_tradnl"/>
              </w:rPr>
              <w:t>.</w:t>
            </w:r>
          </w:p>
          <w:p w:rsidRPr="0004326B" w:rsidR="003105A0" w:rsidP="003D781F" w:rsidRDefault="003105A0" w14:paraId="30462A76" w14:textId="77777777">
            <w:pPr>
              <w:autoSpaceDE w:val="0"/>
              <w:autoSpaceDN w:val="0"/>
              <w:adjustRightInd w:val="0"/>
              <w:spacing w:before="120" w:after="120"/>
              <w:rPr>
                <w:rFonts w:ascii="Arial" w:hAnsi="Arial" w:cs="Arial"/>
                <w:color w:val="000000" w:themeColor="text1"/>
                <w:sz w:val="20"/>
                <w:szCs w:val="20"/>
                <w:lang w:val="es-ES_tradnl"/>
              </w:rPr>
            </w:pPr>
          </w:p>
        </w:tc>
        <w:tc>
          <w:tcPr>
            <w:tcW w:w="3553" w:type="dxa"/>
            <w:tcBorders>
              <w:top w:val="single" w:color="auto" w:sz="4" w:space="0"/>
              <w:left w:val="single" w:color="auto" w:sz="4" w:space="0"/>
              <w:bottom w:val="single" w:color="auto" w:sz="4" w:space="0"/>
              <w:right w:val="single" w:color="auto" w:sz="4" w:space="0"/>
            </w:tcBorders>
            <w:shd w:val="clear" w:color="auto" w:fill="FFFFFF" w:themeFill="background1"/>
            <w:tcMar/>
          </w:tcPr>
          <w:p w:rsidRPr="0004326B" w:rsidR="00606ECC" w:rsidP="00606ECC" w:rsidRDefault="00606ECC" w14:paraId="630B4C62" w14:textId="2274CCBB">
            <w:pPr>
              <w:autoSpaceDE w:val="0"/>
              <w:autoSpaceDN w:val="0"/>
              <w:adjustRightInd w:val="0"/>
              <w:spacing w:before="120" w:after="120"/>
              <w:rPr>
                <w:rFonts w:ascii="Arial" w:hAnsi="Arial" w:cs="Arial"/>
                <w:color w:val="000000" w:themeColor="text1"/>
                <w:sz w:val="20"/>
                <w:szCs w:val="20"/>
                <w:lang w:val="es-ES_tradnl"/>
              </w:rPr>
            </w:pPr>
            <w:r w:rsidRPr="0004326B">
              <w:rPr>
                <w:rFonts w:ascii="Arial" w:hAnsi="Arial" w:cs="Arial"/>
                <w:color w:val="000000" w:themeColor="text1"/>
                <w:sz w:val="20"/>
                <w:szCs w:val="20"/>
                <w:lang w:val="es-ES_tradnl"/>
              </w:rPr>
              <w:t xml:space="preserve">6. Elaboración de un inventario de las principales fuentes contaminadoras del aire </w:t>
            </w:r>
            <w:r w:rsidR="00F34DE5">
              <w:rPr>
                <w:rFonts w:ascii="Arial" w:hAnsi="Arial" w:cs="Arial"/>
                <w:color w:val="000000" w:themeColor="text1"/>
                <w:sz w:val="20"/>
                <w:szCs w:val="20"/>
                <w:lang w:val="es-ES_tradnl"/>
              </w:rPr>
              <w:t>Cochabamba y Potosí</w:t>
            </w:r>
            <w:r w:rsidRPr="0004326B">
              <w:rPr>
                <w:rFonts w:ascii="Arial" w:hAnsi="Arial" w:cs="Arial"/>
                <w:color w:val="000000" w:themeColor="text1"/>
                <w:sz w:val="20"/>
                <w:szCs w:val="20"/>
                <w:lang w:val="es-ES_tradnl"/>
              </w:rPr>
              <w:t xml:space="preserve"> y recomendaciones para la continuidad </w:t>
            </w:r>
            <w:proofErr w:type="gramStart"/>
            <w:r w:rsidRPr="0004326B">
              <w:rPr>
                <w:rFonts w:ascii="Arial" w:hAnsi="Arial" w:cs="Arial"/>
                <w:color w:val="000000" w:themeColor="text1"/>
                <w:sz w:val="20"/>
                <w:szCs w:val="20"/>
                <w:lang w:val="es-ES_tradnl"/>
              </w:rPr>
              <w:t>del mismo</w:t>
            </w:r>
            <w:proofErr w:type="gramEnd"/>
            <w:r w:rsidRPr="0004326B">
              <w:rPr>
                <w:rFonts w:ascii="Arial" w:hAnsi="Arial" w:cs="Arial"/>
                <w:color w:val="000000" w:themeColor="text1"/>
                <w:sz w:val="20"/>
                <w:szCs w:val="20"/>
                <w:lang w:val="es-ES_tradnl"/>
              </w:rPr>
              <w:t>.</w:t>
            </w:r>
          </w:p>
          <w:p w:rsidRPr="0004326B" w:rsidR="003105A0" w:rsidP="003D781F" w:rsidRDefault="003105A0" w14:paraId="0ED7B248" w14:textId="5CBA5D84">
            <w:pPr>
              <w:autoSpaceDE w:val="0"/>
              <w:autoSpaceDN w:val="0"/>
              <w:adjustRightInd w:val="0"/>
              <w:spacing w:before="120" w:after="120"/>
              <w:rPr>
                <w:rFonts w:ascii="Arial" w:hAnsi="Arial" w:cs="Arial"/>
                <w:color w:val="000000" w:themeColor="text1"/>
                <w:sz w:val="20"/>
                <w:szCs w:val="20"/>
                <w:lang w:val="es-ES_tradnl"/>
              </w:rPr>
            </w:pPr>
          </w:p>
        </w:tc>
        <w:tc>
          <w:tcPr>
            <w:tcW w:w="3366" w:type="dxa"/>
            <w:tcBorders>
              <w:top w:val="single" w:color="auto" w:sz="4" w:space="0"/>
              <w:left w:val="single" w:color="auto" w:sz="4" w:space="0"/>
              <w:bottom w:val="single" w:color="auto" w:sz="4" w:space="0"/>
              <w:right w:val="single" w:color="auto" w:sz="4" w:space="0"/>
            </w:tcBorders>
            <w:shd w:val="clear" w:color="auto" w:fill="FFFFFF" w:themeFill="background1"/>
            <w:tcMar/>
          </w:tcPr>
          <w:p w:rsidRPr="0004326B" w:rsidR="003105A0" w:rsidP="003D781F" w:rsidRDefault="00FF61DA" w14:paraId="264A7DA2" w14:textId="7A79D5E9">
            <w:pPr>
              <w:autoSpaceDE w:val="0"/>
              <w:autoSpaceDN w:val="0"/>
              <w:adjustRightInd w:val="0"/>
              <w:spacing w:before="120" w:after="120"/>
              <w:rPr>
                <w:rFonts w:ascii="Arial" w:hAnsi="Arial" w:cs="Arial"/>
                <w:color w:val="000000" w:themeColor="text1"/>
                <w:sz w:val="20"/>
                <w:szCs w:val="20"/>
                <w:lang w:val="es-HN"/>
              </w:rPr>
            </w:pPr>
            <w:r>
              <w:rPr>
                <w:rFonts w:ascii="Arial" w:hAnsi="Arial" w:cs="Arial"/>
                <w:color w:val="000000" w:themeColor="text1"/>
                <w:sz w:val="18"/>
                <w:szCs w:val="18"/>
                <w:lang w:val="es-ES"/>
              </w:rPr>
              <w:t>Se definen las áreas prioritarias</w:t>
            </w:r>
          </w:p>
        </w:tc>
      </w:tr>
      <w:tr w:rsidRPr="00BB7ED9" w:rsidR="003105A0" w:rsidTr="4E1C0154" w14:paraId="1BA3E613" w14:textId="38858E99">
        <w:trPr>
          <w:trHeight w:val="1439"/>
          <w:jc w:val="center"/>
        </w:trPr>
        <w:tc>
          <w:tcPr>
            <w:tcW w:w="0" w:type="auto"/>
            <w:vMerge/>
            <w:tcMar/>
            <w:vAlign w:val="center"/>
            <w:hideMark/>
          </w:tcPr>
          <w:p w:rsidR="003105A0" w:rsidRDefault="003105A0" w14:paraId="495D5D2D" w14:textId="77777777">
            <w:pPr>
              <w:rPr>
                <w:rFonts w:ascii="Arial" w:hAnsi="Arial" w:cs="Arial"/>
                <w:sz w:val="20"/>
                <w:szCs w:val="20"/>
                <w:lang w:val="es-ES_tradnl"/>
              </w:rPr>
            </w:pPr>
          </w:p>
        </w:tc>
        <w:tc>
          <w:tcPr>
            <w:tcW w:w="3544" w:type="dxa"/>
            <w:tcBorders>
              <w:top w:val="single" w:color="auto" w:sz="4" w:space="0"/>
              <w:left w:val="single" w:color="auto" w:sz="4" w:space="0"/>
              <w:bottom w:val="single" w:color="auto" w:sz="4" w:space="0"/>
              <w:right w:val="single" w:color="auto" w:sz="4" w:space="0"/>
            </w:tcBorders>
            <w:shd w:val="clear" w:color="auto" w:fill="FFFFFF" w:themeFill="background1"/>
            <w:tcMar/>
          </w:tcPr>
          <w:p w:rsidRPr="0004326B" w:rsidR="003105A0" w:rsidP="00CA03F7" w:rsidRDefault="003105A0" w14:paraId="43353192" w14:textId="4140BD8F">
            <w:pPr>
              <w:autoSpaceDE w:val="0"/>
              <w:autoSpaceDN w:val="0"/>
              <w:adjustRightInd w:val="0"/>
              <w:spacing w:before="120" w:after="120"/>
              <w:rPr>
                <w:rFonts w:ascii="Arial" w:hAnsi="Arial" w:cs="Arial"/>
                <w:color w:val="000000" w:themeColor="text1"/>
                <w:sz w:val="20"/>
                <w:szCs w:val="20"/>
                <w:lang w:val="es-ES_tradnl"/>
              </w:rPr>
            </w:pPr>
            <w:r w:rsidRPr="0004326B">
              <w:rPr>
                <w:rFonts w:ascii="Arial" w:hAnsi="Arial" w:cs="Arial"/>
                <w:color w:val="000000" w:themeColor="text1"/>
                <w:sz w:val="20"/>
                <w:szCs w:val="20"/>
                <w:lang w:val="es-ES_tradnl"/>
              </w:rPr>
              <w:t>7. Elaboración de una propuesta de plan de contingencia para estados de alerta por contaminación del aire, que contenga los valores límite y umbrales de alerta y protocolos para la declaración y cese de estados de alerta, los mecanismos de coordinación y las medidas a implementar para disminuir la exposición de la población.</w:t>
            </w:r>
          </w:p>
        </w:tc>
        <w:tc>
          <w:tcPr>
            <w:tcW w:w="3553" w:type="dxa"/>
            <w:tcBorders>
              <w:top w:val="single" w:color="auto" w:sz="4" w:space="0"/>
              <w:left w:val="single" w:color="auto" w:sz="4" w:space="0"/>
              <w:bottom w:val="single" w:color="auto" w:sz="4" w:space="0"/>
              <w:right w:val="single" w:color="auto" w:sz="4" w:space="0"/>
            </w:tcBorders>
            <w:shd w:val="clear" w:color="auto" w:fill="FFFFFF" w:themeFill="background1"/>
            <w:tcMar/>
          </w:tcPr>
          <w:p w:rsidRPr="0004326B" w:rsidR="003105A0" w:rsidP="00CA03F7" w:rsidRDefault="003105A0" w14:paraId="3728669A" w14:textId="0311482A">
            <w:pPr>
              <w:autoSpaceDE w:val="0"/>
              <w:autoSpaceDN w:val="0"/>
              <w:adjustRightInd w:val="0"/>
              <w:spacing w:before="120" w:after="120"/>
              <w:rPr>
                <w:rFonts w:ascii="Arial" w:hAnsi="Arial" w:cs="Arial"/>
                <w:color w:val="000000" w:themeColor="text1"/>
                <w:sz w:val="20"/>
                <w:szCs w:val="20"/>
                <w:lang w:val="es-ES_tradnl"/>
              </w:rPr>
            </w:pPr>
            <w:r w:rsidRPr="0004326B">
              <w:rPr>
                <w:rFonts w:ascii="Arial" w:hAnsi="Arial" w:cs="Arial"/>
                <w:color w:val="000000" w:themeColor="text1"/>
                <w:sz w:val="20"/>
                <w:szCs w:val="20"/>
                <w:lang w:val="es-ES_tradnl"/>
              </w:rPr>
              <w:t>7. Aprobación de la Normativa técnica para implementación del Plan de Contingencia para Estados de Alerta por Contaminación del Aire.</w:t>
            </w:r>
          </w:p>
          <w:p w:rsidRPr="0004326B" w:rsidR="003105A0" w:rsidRDefault="003105A0" w14:paraId="6ABB7452" w14:textId="0A90C8AF">
            <w:pPr>
              <w:autoSpaceDE w:val="0"/>
              <w:autoSpaceDN w:val="0"/>
              <w:adjustRightInd w:val="0"/>
              <w:spacing w:before="120" w:after="120"/>
              <w:rPr>
                <w:rFonts w:ascii="Arial" w:hAnsi="Arial" w:cs="Arial"/>
                <w:color w:val="000000" w:themeColor="text1"/>
                <w:sz w:val="20"/>
                <w:szCs w:val="20"/>
                <w:lang w:val="es-ES_tradnl"/>
              </w:rPr>
            </w:pPr>
          </w:p>
        </w:tc>
        <w:tc>
          <w:tcPr>
            <w:tcW w:w="3366" w:type="dxa"/>
            <w:tcBorders>
              <w:top w:val="single" w:color="auto" w:sz="4" w:space="0"/>
              <w:left w:val="single" w:color="auto" w:sz="4" w:space="0"/>
              <w:bottom w:val="single" w:color="auto" w:sz="4" w:space="0"/>
              <w:right w:val="single" w:color="auto" w:sz="4" w:space="0"/>
            </w:tcBorders>
            <w:shd w:val="clear" w:color="auto" w:fill="FFFFFF" w:themeFill="background1"/>
            <w:tcMar/>
          </w:tcPr>
          <w:p w:rsidRPr="0004326B" w:rsidR="003105A0" w:rsidRDefault="003105A0" w14:paraId="6E786412" w14:textId="1970CFFA">
            <w:pPr>
              <w:autoSpaceDE w:val="0"/>
              <w:autoSpaceDN w:val="0"/>
              <w:adjustRightInd w:val="0"/>
              <w:spacing w:before="120" w:after="120"/>
              <w:rPr>
                <w:rFonts w:ascii="Arial" w:hAnsi="Arial" w:cs="Arial"/>
                <w:color w:val="000000" w:themeColor="text1"/>
                <w:sz w:val="20"/>
                <w:szCs w:val="20"/>
                <w:lang w:val="es-HN"/>
              </w:rPr>
            </w:pPr>
            <w:r w:rsidRPr="0004326B">
              <w:rPr>
                <w:rFonts w:ascii="Arial" w:hAnsi="Arial" w:cs="Arial"/>
                <w:color w:val="000000" w:themeColor="text1"/>
                <w:sz w:val="20"/>
                <w:szCs w:val="20"/>
                <w:lang w:val="es-ES_tradnl"/>
              </w:rPr>
              <w:t>Se sube el tenor del compromiso de ‘elaboración de propuesta’’ a ‘’aprobación de la norma’’.</w:t>
            </w:r>
          </w:p>
        </w:tc>
      </w:tr>
      <w:tr w:rsidRPr="001377BA" w:rsidR="003105A0" w:rsidTr="4E1C0154" w14:paraId="3B202948" w14:textId="2A0D6AF3">
        <w:trPr>
          <w:trHeight w:val="530"/>
          <w:jc w:val="center"/>
        </w:trPr>
        <w:tc>
          <w:tcPr>
            <w:tcW w:w="0" w:type="auto"/>
            <w:vMerge/>
            <w:tcMar/>
            <w:vAlign w:val="center"/>
            <w:hideMark/>
          </w:tcPr>
          <w:p w:rsidR="003105A0" w:rsidRDefault="003105A0" w14:paraId="79BE3127" w14:textId="77777777">
            <w:pPr>
              <w:rPr>
                <w:rFonts w:ascii="Arial" w:hAnsi="Arial" w:cs="Arial"/>
                <w:sz w:val="20"/>
                <w:szCs w:val="20"/>
                <w:lang w:val="es-ES_tradnl"/>
              </w:rPr>
            </w:pPr>
          </w:p>
        </w:tc>
        <w:tc>
          <w:tcPr>
            <w:tcW w:w="3544" w:type="dxa"/>
            <w:tcBorders>
              <w:top w:val="single" w:color="auto" w:sz="4" w:space="0"/>
              <w:left w:val="single" w:color="auto" w:sz="4" w:space="0"/>
              <w:bottom w:val="single" w:color="auto" w:sz="4" w:space="0"/>
              <w:right w:val="single" w:color="auto" w:sz="4" w:space="0"/>
            </w:tcBorders>
            <w:shd w:val="clear" w:color="auto" w:fill="FFFFFF" w:themeFill="background1"/>
            <w:tcMar/>
          </w:tcPr>
          <w:p w:rsidRPr="0004326B" w:rsidR="003105A0" w:rsidRDefault="003105A0" w14:paraId="1070A599" w14:textId="77777777">
            <w:pPr>
              <w:autoSpaceDE w:val="0"/>
              <w:autoSpaceDN w:val="0"/>
              <w:adjustRightInd w:val="0"/>
              <w:spacing w:before="120" w:after="120"/>
              <w:rPr>
                <w:rFonts w:ascii="Arial" w:hAnsi="Arial" w:cs="Arial"/>
                <w:color w:val="000000" w:themeColor="text1"/>
                <w:sz w:val="20"/>
                <w:szCs w:val="20"/>
                <w:lang w:val="es-ES_tradnl"/>
              </w:rPr>
            </w:pPr>
            <w:r w:rsidRPr="0004326B">
              <w:rPr>
                <w:rFonts w:ascii="Arial" w:hAnsi="Arial" w:cs="Arial"/>
                <w:color w:val="000000" w:themeColor="text1"/>
                <w:sz w:val="20"/>
                <w:szCs w:val="20"/>
                <w:lang w:val="es-ES_tradnl"/>
              </w:rPr>
              <w:t>8. Socialización y difusión del Plan de Contingencia en para Estados de Alerta por Contaminación del Aire a nivel municipal.</w:t>
            </w:r>
          </w:p>
          <w:p w:rsidRPr="0004326B" w:rsidR="003105A0" w:rsidRDefault="003105A0" w14:paraId="4C8D9EF2" w14:textId="77777777">
            <w:pPr>
              <w:rPr>
                <w:rFonts w:ascii="Arial" w:hAnsi="Arial" w:cs="Arial"/>
                <w:color w:val="000000" w:themeColor="text1"/>
                <w:sz w:val="20"/>
                <w:szCs w:val="20"/>
                <w:lang w:val="es-ES_tradnl"/>
              </w:rPr>
            </w:pPr>
          </w:p>
        </w:tc>
        <w:tc>
          <w:tcPr>
            <w:tcW w:w="3553" w:type="dxa"/>
            <w:tcBorders>
              <w:top w:val="single" w:color="auto" w:sz="4" w:space="0"/>
              <w:left w:val="single" w:color="auto" w:sz="4" w:space="0"/>
              <w:bottom w:val="single" w:color="auto" w:sz="4" w:space="0"/>
              <w:right w:val="single" w:color="auto" w:sz="4" w:space="0"/>
            </w:tcBorders>
            <w:shd w:val="clear" w:color="auto" w:fill="FFFFFF" w:themeFill="background1"/>
            <w:tcMar/>
          </w:tcPr>
          <w:p w:rsidRPr="0004326B" w:rsidR="00606ECC" w:rsidP="6B616B65" w:rsidRDefault="00606ECC" w14:paraId="5D322666" w14:noSpellErr="1" w14:textId="05EC8A68">
            <w:pPr>
              <w:autoSpaceDE w:val="0"/>
              <w:autoSpaceDN w:val="0"/>
              <w:adjustRightInd w:val="0"/>
              <w:spacing w:before="120" w:after="120"/>
              <w:rPr>
                <w:rFonts w:ascii="Arial" w:hAnsi="Arial" w:cs="Arial"/>
                <w:color w:val="000000" w:themeColor="text1" w:themeTint="FF" w:themeShade="FF"/>
                <w:sz w:val="20"/>
                <w:szCs w:val="20"/>
                <w:lang w:val="es-ES"/>
              </w:rPr>
            </w:pPr>
            <w:r w:rsidRPr="6B616B65" w:rsidR="6B616B65">
              <w:rPr>
                <w:rFonts w:ascii="Arial" w:hAnsi="Arial" w:cs="Arial"/>
                <w:color w:val="000000" w:themeColor="text1" w:themeTint="FF" w:themeShade="FF"/>
                <w:sz w:val="20"/>
                <w:szCs w:val="20"/>
                <w:lang w:val="es-ES"/>
              </w:rPr>
              <w:t>8. Socialización y difusión del Plan de Contingencia para Estados de Alerta por Contaminación del Aire a nivel municipal.</w:t>
            </w:r>
          </w:p>
          <w:p w:rsidRPr="009D33CF" w:rsidR="003105A0" w:rsidRDefault="003105A0" w14:paraId="701784E0" w14:textId="0C623B0D">
            <w:pPr>
              <w:autoSpaceDE w:val="0"/>
              <w:autoSpaceDN w:val="0"/>
              <w:adjustRightInd w:val="0"/>
              <w:spacing w:before="120" w:after="120"/>
              <w:rPr>
                <w:rFonts w:ascii="Arial" w:hAnsi="Arial" w:cs="Arial"/>
                <w:b/>
                <w:color w:val="000000" w:themeColor="text1"/>
                <w:sz w:val="20"/>
                <w:szCs w:val="20"/>
                <w:lang w:val="es-ES_tradnl"/>
              </w:rPr>
            </w:pPr>
          </w:p>
        </w:tc>
        <w:tc>
          <w:tcPr>
            <w:tcW w:w="3366" w:type="dxa"/>
            <w:tcBorders>
              <w:top w:val="single" w:color="auto" w:sz="4" w:space="0"/>
              <w:left w:val="single" w:color="auto" w:sz="4" w:space="0"/>
              <w:bottom w:val="single" w:color="auto" w:sz="4" w:space="0"/>
              <w:right w:val="single" w:color="auto" w:sz="4" w:space="0"/>
            </w:tcBorders>
            <w:shd w:val="clear" w:color="auto" w:fill="FFFFFF" w:themeFill="background1"/>
            <w:tcMar/>
          </w:tcPr>
          <w:p w:rsidRPr="0004326B" w:rsidR="003105A0" w:rsidP="003D781F" w:rsidRDefault="003105A0" w14:paraId="749EC856" w14:textId="77777777">
            <w:pPr>
              <w:spacing w:before="60" w:after="60"/>
              <w:rPr>
                <w:rFonts w:ascii="Arial" w:hAnsi="Arial" w:cs="Arial"/>
                <w:color w:val="000000" w:themeColor="text1"/>
                <w:sz w:val="18"/>
                <w:szCs w:val="18"/>
                <w:lang w:val="es-ES"/>
              </w:rPr>
            </w:pPr>
            <w:r w:rsidRPr="0004326B">
              <w:rPr>
                <w:rFonts w:ascii="Arial" w:hAnsi="Arial" w:cs="Arial"/>
                <w:color w:val="000000" w:themeColor="text1"/>
                <w:sz w:val="18"/>
                <w:szCs w:val="18"/>
                <w:lang w:val="es-ES"/>
              </w:rPr>
              <w:t>Ningún cambio.</w:t>
            </w:r>
          </w:p>
          <w:p w:rsidRPr="0004326B" w:rsidR="003105A0" w:rsidRDefault="003105A0" w14:paraId="3CAFB0D8" w14:textId="526F216D">
            <w:pPr>
              <w:autoSpaceDE w:val="0"/>
              <w:autoSpaceDN w:val="0"/>
              <w:adjustRightInd w:val="0"/>
              <w:spacing w:before="120" w:after="120"/>
              <w:rPr>
                <w:rFonts w:ascii="Arial" w:hAnsi="Arial" w:cs="Arial"/>
                <w:color w:val="000000" w:themeColor="text1"/>
                <w:sz w:val="20"/>
                <w:szCs w:val="20"/>
                <w:lang w:val="es-ES_tradnl"/>
              </w:rPr>
            </w:pPr>
          </w:p>
        </w:tc>
      </w:tr>
      <w:tr w:rsidRPr="00BB7ED9" w:rsidR="003105A0" w:rsidTr="4E1C0154" w14:paraId="1075717C" w14:textId="655AA27B">
        <w:trPr>
          <w:trHeight w:val="1952"/>
          <w:jc w:val="center"/>
        </w:trPr>
        <w:tc>
          <w:tcPr>
            <w:tcW w:w="2210" w:type="dxa"/>
            <w:vMerge w:val="restart"/>
            <w:tcBorders>
              <w:top w:val="single" w:color="auto" w:sz="4" w:space="0"/>
              <w:left w:val="single" w:color="auto" w:sz="4" w:space="0"/>
              <w:bottom w:val="single" w:color="auto" w:sz="4" w:space="0"/>
              <w:right w:val="single" w:color="auto" w:sz="4" w:space="0"/>
            </w:tcBorders>
            <w:shd w:val="clear" w:color="auto" w:fill="FFFFFF" w:themeFill="background1"/>
            <w:tcMar/>
            <w:hideMark/>
          </w:tcPr>
          <w:p w:rsidR="003105A0" w:rsidP="00CA03F7" w:rsidRDefault="003105A0" w14:paraId="5BDC8EB0" w14:textId="77777777">
            <w:pPr>
              <w:autoSpaceDE w:val="0"/>
              <w:autoSpaceDN w:val="0"/>
              <w:adjustRightInd w:val="0"/>
              <w:spacing w:before="120" w:after="120"/>
              <w:rPr>
                <w:rFonts w:ascii="Arial" w:hAnsi="Arial" w:cs="Arial"/>
                <w:sz w:val="20"/>
                <w:szCs w:val="20"/>
                <w:lang w:val="es-ES_tradnl"/>
              </w:rPr>
            </w:pPr>
            <w:r>
              <w:rPr>
                <w:rFonts w:ascii="Arial" w:hAnsi="Arial" w:cs="Arial"/>
                <w:sz w:val="20"/>
                <w:szCs w:val="20"/>
                <w:lang w:val="es-ES_tradnl"/>
              </w:rPr>
              <w:t>2.3. Mejorar la gestión de calidad de los recursos hídricos del país.</w:t>
            </w:r>
          </w:p>
        </w:tc>
        <w:tc>
          <w:tcPr>
            <w:tcW w:w="3544" w:type="dxa"/>
            <w:tcBorders>
              <w:top w:val="single" w:color="auto" w:sz="4" w:space="0"/>
              <w:left w:val="single" w:color="auto" w:sz="4" w:space="0"/>
              <w:bottom w:val="single" w:color="auto" w:sz="4" w:space="0"/>
              <w:right w:val="single" w:color="auto" w:sz="4" w:space="0"/>
            </w:tcBorders>
            <w:shd w:val="clear" w:color="auto" w:fill="FFFFFF" w:themeFill="background1"/>
            <w:tcMar/>
            <w:hideMark/>
          </w:tcPr>
          <w:p w:rsidRPr="00254C8C" w:rsidR="003105A0" w:rsidP="00CA03F7" w:rsidRDefault="003105A0" w14:paraId="375AE67B" w14:textId="2F608851">
            <w:pPr>
              <w:autoSpaceDE w:val="0"/>
              <w:autoSpaceDN w:val="0"/>
              <w:adjustRightInd w:val="0"/>
              <w:spacing w:before="120" w:after="120"/>
              <w:rPr>
                <w:rFonts w:ascii="Arial" w:hAnsi="Arial" w:cs="Arial"/>
                <w:color w:val="000000" w:themeColor="text1"/>
                <w:sz w:val="20"/>
                <w:szCs w:val="20"/>
                <w:lang w:val="es-ES_tradnl"/>
              </w:rPr>
            </w:pPr>
            <w:r w:rsidRPr="00254C8C">
              <w:rPr>
                <w:rFonts w:ascii="Arial" w:hAnsi="Arial" w:cs="Arial"/>
                <w:color w:val="000000" w:themeColor="text1"/>
                <w:sz w:val="20"/>
                <w:szCs w:val="20"/>
                <w:lang w:val="es-ES_tradnl"/>
              </w:rPr>
              <w:t>9. Elaboración de Inventario de las principales fuentes contaminadoras del recurso hídrico (empresas, agroindustria, etc.) en los tres municipios restantes de la Cuenca del Río Rocha y recomendaciones para la incorporación en el Plan Director de la Cuenca.</w:t>
            </w:r>
          </w:p>
        </w:tc>
        <w:tc>
          <w:tcPr>
            <w:tcW w:w="3553" w:type="dxa"/>
            <w:tcBorders>
              <w:top w:val="single" w:color="auto" w:sz="4" w:space="0"/>
              <w:left w:val="single" w:color="auto" w:sz="4" w:space="0"/>
              <w:bottom w:val="single" w:color="auto" w:sz="4" w:space="0"/>
              <w:right w:val="single" w:color="auto" w:sz="4" w:space="0"/>
            </w:tcBorders>
            <w:shd w:val="clear" w:color="auto" w:fill="FFFFFF" w:themeFill="background1"/>
            <w:tcMar/>
          </w:tcPr>
          <w:p w:rsidRPr="00254C8C" w:rsidR="003105A0" w:rsidP="00CA03F7" w:rsidRDefault="003105A0" w14:paraId="599EAFED" w14:textId="78B1A490">
            <w:pPr>
              <w:jc w:val="both"/>
              <w:rPr>
                <w:rFonts w:ascii="Arial" w:hAnsi="Arial" w:cs="Arial"/>
                <w:color w:val="000000" w:themeColor="text1"/>
                <w:sz w:val="20"/>
                <w:szCs w:val="20"/>
                <w:lang w:val="es-ES_tradnl"/>
              </w:rPr>
            </w:pPr>
            <w:r w:rsidRPr="00254C8C">
              <w:rPr>
                <w:rFonts w:ascii="Arial" w:hAnsi="Arial" w:cs="Arial"/>
                <w:color w:val="000000" w:themeColor="text1"/>
                <w:sz w:val="20"/>
                <w:szCs w:val="20"/>
                <w:lang w:val="es-ES_tradnl"/>
              </w:rPr>
              <w:t>9. Elaboración de Inventario de las principales fuentes contaminadoras del recurso hídrico (empresas, agroindustria, etc.) de la totalidad de los municipios del Río Rocha y recomendaciones para la incorporación en la actualización del Plan Director de la Cuenca.</w:t>
            </w:r>
          </w:p>
        </w:tc>
        <w:tc>
          <w:tcPr>
            <w:tcW w:w="3366" w:type="dxa"/>
            <w:tcBorders>
              <w:top w:val="single" w:color="auto" w:sz="4" w:space="0"/>
              <w:left w:val="single" w:color="auto" w:sz="4" w:space="0"/>
              <w:bottom w:val="single" w:color="auto" w:sz="4" w:space="0"/>
              <w:right w:val="single" w:color="auto" w:sz="4" w:space="0"/>
            </w:tcBorders>
            <w:shd w:val="clear" w:color="auto" w:fill="FFFFFF" w:themeFill="background1"/>
            <w:tcMar/>
          </w:tcPr>
          <w:p w:rsidRPr="00254C8C" w:rsidR="003105A0" w:rsidP="00CA03F7" w:rsidRDefault="003105A0" w14:paraId="3E4FA4E3" w14:textId="04EE2260">
            <w:pPr>
              <w:autoSpaceDE w:val="0"/>
              <w:autoSpaceDN w:val="0"/>
              <w:adjustRightInd w:val="0"/>
              <w:spacing w:before="120" w:after="120"/>
              <w:rPr>
                <w:rFonts w:ascii="Arial" w:hAnsi="Arial" w:cs="Arial"/>
                <w:color w:val="000000" w:themeColor="text1"/>
                <w:sz w:val="20"/>
                <w:szCs w:val="20"/>
                <w:lang w:val="es-ES_tradnl"/>
              </w:rPr>
            </w:pPr>
            <w:r w:rsidRPr="00254C8C">
              <w:rPr>
                <w:rFonts w:ascii="Arial" w:hAnsi="Arial" w:cs="Arial"/>
                <w:color w:val="000000" w:themeColor="text1"/>
                <w:sz w:val="20"/>
                <w:szCs w:val="20"/>
                <w:lang w:val="es-ES_tradnl"/>
              </w:rPr>
              <w:t xml:space="preserve">Aclaración del compromiso de ‘tres municipios’ a ‘totalidad de los municipios’’. El inventario contiene la totalidad de los municipios de la cuenca. </w:t>
            </w:r>
          </w:p>
        </w:tc>
      </w:tr>
      <w:tr w:rsidRPr="00BB7ED9" w:rsidR="003105A0" w:rsidTr="4E1C0154" w14:paraId="5D2C31A6" w14:textId="1F8C04DE">
        <w:trPr>
          <w:trHeight w:val="1682"/>
          <w:jc w:val="center"/>
        </w:trPr>
        <w:tc>
          <w:tcPr>
            <w:tcW w:w="0" w:type="auto"/>
            <w:vMerge/>
            <w:tcMar/>
            <w:vAlign w:val="center"/>
            <w:hideMark/>
          </w:tcPr>
          <w:p w:rsidR="003105A0" w:rsidP="00CA03F7" w:rsidRDefault="003105A0" w14:paraId="048F4D6F" w14:textId="77777777">
            <w:pPr>
              <w:rPr>
                <w:rFonts w:ascii="Arial" w:hAnsi="Arial" w:cs="Arial"/>
                <w:sz w:val="20"/>
                <w:szCs w:val="20"/>
                <w:lang w:val="es-ES_tradnl"/>
              </w:rPr>
            </w:pPr>
          </w:p>
        </w:tc>
        <w:tc>
          <w:tcPr>
            <w:tcW w:w="3544" w:type="dxa"/>
            <w:tcBorders>
              <w:top w:val="single" w:color="auto" w:sz="4" w:space="0"/>
              <w:left w:val="single" w:color="auto" w:sz="4" w:space="0"/>
              <w:bottom w:val="single" w:color="auto" w:sz="4" w:space="0"/>
              <w:right w:val="single" w:color="auto" w:sz="4" w:space="0"/>
            </w:tcBorders>
            <w:shd w:val="clear" w:color="auto" w:fill="FFFFFF" w:themeFill="background1"/>
            <w:tcMar/>
            <w:hideMark/>
          </w:tcPr>
          <w:p w:rsidRPr="00254C8C" w:rsidR="003105A0" w:rsidP="00CA03F7" w:rsidRDefault="003105A0" w14:paraId="089A5553" w14:textId="694C4E30">
            <w:pPr>
              <w:autoSpaceDE w:val="0"/>
              <w:autoSpaceDN w:val="0"/>
              <w:adjustRightInd w:val="0"/>
              <w:spacing w:before="120" w:after="120"/>
              <w:rPr>
                <w:rFonts w:ascii="Arial" w:hAnsi="Arial" w:cs="Arial"/>
                <w:color w:val="000000" w:themeColor="text1"/>
                <w:sz w:val="20"/>
                <w:szCs w:val="20"/>
                <w:lang w:val="es-ES_tradnl"/>
              </w:rPr>
            </w:pPr>
            <w:r w:rsidRPr="00254C8C">
              <w:rPr>
                <w:rFonts w:ascii="Arial" w:hAnsi="Arial" w:cs="Arial"/>
                <w:color w:val="000000" w:themeColor="text1"/>
                <w:sz w:val="20"/>
                <w:szCs w:val="20"/>
                <w:lang w:val="es-ES_tradnl"/>
              </w:rPr>
              <w:t>10.</w:t>
            </w:r>
            <w:r w:rsidRPr="00254C8C">
              <w:rPr>
                <w:color w:val="000000" w:themeColor="text1"/>
                <w:lang w:val="es-ES_tradnl"/>
              </w:rPr>
              <w:t xml:space="preserve"> </w:t>
            </w:r>
            <w:r w:rsidRPr="00254C8C">
              <w:rPr>
                <w:rFonts w:ascii="Arial" w:hAnsi="Arial" w:cs="Arial"/>
                <w:color w:val="000000" w:themeColor="text1"/>
                <w:sz w:val="20"/>
                <w:szCs w:val="20"/>
                <w:lang w:val="es-ES_tradnl"/>
              </w:rPr>
              <w:t>Elaboración de Inventario de las principales fuentes contaminadoras del recurso hídrico (empresas, agroindustria, etc.) en los tres municipios restantes de la Cuenca del Río Rocha y recomendaciones para la incorporación en el Plan Director de la Cuenca.</w:t>
            </w:r>
          </w:p>
        </w:tc>
        <w:tc>
          <w:tcPr>
            <w:tcW w:w="3553" w:type="dxa"/>
            <w:tcBorders>
              <w:top w:val="single" w:color="auto" w:sz="4" w:space="0"/>
              <w:left w:val="single" w:color="auto" w:sz="4" w:space="0"/>
              <w:bottom w:val="single" w:color="auto" w:sz="4" w:space="0"/>
              <w:right w:val="single" w:color="auto" w:sz="4" w:space="0"/>
            </w:tcBorders>
            <w:shd w:val="clear" w:color="auto" w:fill="FFFFFF" w:themeFill="background1"/>
            <w:tcMar/>
          </w:tcPr>
          <w:p w:rsidRPr="00254C8C" w:rsidR="003105A0" w:rsidP="00CA03F7" w:rsidRDefault="003105A0" w14:paraId="490AC151" w14:textId="52032345">
            <w:pPr>
              <w:autoSpaceDE w:val="0"/>
              <w:autoSpaceDN w:val="0"/>
              <w:adjustRightInd w:val="0"/>
              <w:spacing w:before="120" w:after="120"/>
              <w:rPr>
                <w:rFonts w:ascii="Arial" w:hAnsi="Arial" w:cs="Arial"/>
                <w:color w:val="000000" w:themeColor="text1"/>
                <w:sz w:val="20"/>
                <w:szCs w:val="20"/>
                <w:lang w:val="es-ES_tradnl"/>
              </w:rPr>
            </w:pPr>
            <w:r w:rsidRPr="00254C8C">
              <w:rPr>
                <w:rFonts w:ascii="Arial" w:hAnsi="Arial" w:cs="Arial"/>
                <w:color w:val="000000" w:themeColor="text1"/>
                <w:sz w:val="20"/>
                <w:szCs w:val="20"/>
                <w:lang w:val="es-ES_tradnl"/>
              </w:rPr>
              <w:t>10. Elaboración de un inventario de las principales fuentes contaminadoras del recurso hídrico (empresas, agroindustria, etc.) en áreas prioritarias de la cuenca Katari- Lago Titicaca, y recomendaciones a la unidad de gestión de la cuenca Katari.</w:t>
            </w:r>
          </w:p>
        </w:tc>
        <w:tc>
          <w:tcPr>
            <w:tcW w:w="3366" w:type="dxa"/>
            <w:tcBorders>
              <w:top w:val="single" w:color="auto" w:sz="4" w:space="0"/>
              <w:left w:val="single" w:color="auto" w:sz="4" w:space="0"/>
              <w:bottom w:val="single" w:color="auto" w:sz="4" w:space="0"/>
              <w:right w:val="single" w:color="auto" w:sz="4" w:space="0"/>
            </w:tcBorders>
            <w:shd w:val="clear" w:color="auto" w:fill="FFFFFF" w:themeFill="background1"/>
            <w:tcMar/>
          </w:tcPr>
          <w:p w:rsidRPr="00254C8C" w:rsidR="003105A0" w:rsidP="00CA03F7" w:rsidRDefault="003105A0" w14:paraId="74CC5029" w14:textId="42B46F78">
            <w:pPr>
              <w:autoSpaceDE w:val="0"/>
              <w:autoSpaceDN w:val="0"/>
              <w:adjustRightInd w:val="0"/>
              <w:spacing w:before="120" w:after="120"/>
              <w:rPr>
                <w:rFonts w:ascii="Arial" w:hAnsi="Arial" w:cs="Arial"/>
                <w:color w:val="000000" w:themeColor="text1"/>
                <w:sz w:val="20"/>
                <w:szCs w:val="20"/>
                <w:lang w:val="es-ES_tradnl"/>
              </w:rPr>
            </w:pPr>
            <w:r w:rsidRPr="00254C8C">
              <w:rPr>
                <w:rFonts w:ascii="Arial" w:hAnsi="Arial" w:cs="Arial"/>
                <w:color w:val="000000" w:themeColor="text1"/>
                <w:sz w:val="20"/>
                <w:szCs w:val="20"/>
                <w:lang w:val="es-ES_tradnl"/>
              </w:rPr>
              <w:t>Aclaración que la recomendación se envía a la ‘’unidad de gestión’</w:t>
            </w:r>
            <w:proofErr w:type="gramStart"/>
            <w:r w:rsidRPr="00254C8C">
              <w:rPr>
                <w:rFonts w:ascii="Arial" w:hAnsi="Arial" w:cs="Arial"/>
                <w:color w:val="000000" w:themeColor="text1"/>
                <w:sz w:val="20"/>
                <w:szCs w:val="20"/>
                <w:lang w:val="es-ES_tradnl"/>
              </w:rPr>
              <w:t>’  puesto</w:t>
            </w:r>
            <w:proofErr w:type="gramEnd"/>
            <w:r w:rsidRPr="00254C8C">
              <w:rPr>
                <w:rFonts w:ascii="Arial" w:hAnsi="Arial" w:cs="Arial"/>
                <w:color w:val="000000" w:themeColor="text1"/>
                <w:sz w:val="20"/>
                <w:szCs w:val="20"/>
                <w:lang w:val="es-ES_tradnl"/>
              </w:rPr>
              <w:t xml:space="preserve"> que ya se cuenta con Plan Director. Estos insumos servirán para diferentes aspectos como son la clasificación de los cuerpos de agua y la gestión ordinaria de la cuenca.</w:t>
            </w:r>
          </w:p>
        </w:tc>
      </w:tr>
      <w:tr w:rsidRPr="00BB7ED9" w:rsidR="003105A0" w:rsidTr="4E1C0154" w14:paraId="414D43C7" w14:textId="344B6547">
        <w:trPr>
          <w:trHeight w:val="1880"/>
          <w:jc w:val="center"/>
        </w:trPr>
        <w:tc>
          <w:tcPr>
            <w:tcW w:w="0" w:type="auto"/>
            <w:vMerge/>
            <w:tcMar/>
            <w:vAlign w:val="center"/>
            <w:hideMark/>
          </w:tcPr>
          <w:p w:rsidR="003105A0" w:rsidP="00CA03F7" w:rsidRDefault="003105A0" w14:paraId="037997C8" w14:textId="77777777">
            <w:pPr>
              <w:rPr>
                <w:rFonts w:ascii="Arial" w:hAnsi="Arial" w:cs="Arial"/>
                <w:sz w:val="20"/>
                <w:szCs w:val="20"/>
                <w:lang w:val="es-ES_tradnl"/>
              </w:rPr>
            </w:pPr>
          </w:p>
        </w:tc>
        <w:tc>
          <w:tcPr>
            <w:tcW w:w="3544" w:type="dxa"/>
            <w:tcBorders>
              <w:top w:val="single" w:color="auto" w:sz="4" w:space="0"/>
              <w:left w:val="single" w:color="auto" w:sz="4" w:space="0"/>
              <w:bottom w:val="single" w:color="auto" w:sz="4" w:space="0"/>
              <w:right w:val="single" w:color="auto" w:sz="4" w:space="0"/>
            </w:tcBorders>
            <w:shd w:val="clear" w:color="auto" w:fill="FFFFFF" w:themeFill="background1"/>
            <w:tcMar/>
            <w:hideMark/>
          </w:tcPr>
          <w:p w:rsidRPr="00840082" w:rsidR="003105A0" w:rsidP="00CA03F7" w:rsidRDefault="003105A0" w14:paraId="77B0CDA6" w14:textId="555E242C">
            <w:pPr>
              <w:autoSpaceDE w:val="0"/>
              <w:autoSpaceDN w:val="0"/>
              <w:adjustRightInd w:val="0"/>
              <w:spacing w:before="120" w:after="120"/>
              <w:rPr>
                <w:rFonts w:ascii="Arial" w:hAnsi="Arial" w:cs="Arial"/>
                <w:color w:val="000000" w:themeColor="text1"/>
                <w:sz w:val="20"/>
                <w:szCs w:val="20"/>
                <w:lang w:val="es-ES_tradnl"/>
              </w:rPr>
            </w:pPr>
            <w:r w:rsidRPr="00840082">
              <w:rPr>
                <w:rFonts w:ascii="Arial" w:hAnsi="Arial" w:cs="Arial"/>
                <w:color w:val="000000" w:themeColor="text1"/>
                <w:sz w:val="20"/>
                <w:szCs w:val="20"/>
                <w:lang w:val="es-ES_tradnl"/>
              </w:rPr>
              <w:t>11. Aprobación e Implementación de la normativa para la clasificación de cuerpos de agua en al menos un cuerpo de agua.</w:t>
            </w:r>
          </w:p>
        </w:tc>
        <w:tc>
          <w:tcPr>
            <w:tcW w:w="3553" w:type="dxa"/>
            <w:tcBorders>
              <w:top w:val="single" w:color="auto" w:sz="4" w:space="0"/>
              <w:left w:val="single" w:color="auto" w:sz="4" w:space="0"/>
              <w:bottom w:val="single" w:color="auto" w:sz="4" w:space="0"/>
              <w:right w:val="single" w:color="auto" w:sz="4" w:space="0"/>
            </w:tcBorders>
            <w:shd w:val="clear" w:color="auto" w:fill="FFFFFF" w:themeFill="background1"/>
            <w:tcMar/>
          </w:tcPr>
          <w:p w:rsidRPr="00840082" w:rsidR="003105A0" w:rsidP="6B616B65" w:rsidRDefault="003105A0" w14:paraId="0A864AFA" w14:textId="10839176">
            <w:pPr>
              <w:autoSpaceDE w:val="0"/>
              <w:autoSpaceDN w:val="0"/>
              <w:adjustRightInd w:val="0"/>
              <w:spacing w:before="120" w:after="120"/>
              <w:rPr>
                <w:rFonts w:ascii="Arial" w:hAnsi="Arial" w:cs="Arial"/>
                <w:color w:val="000000" w:themeColor="text1" w:themeTint="FF" w:themeShade="FF"/>
                <w:sz w:val="20"/>
                <w:szCs w:val="20"/>
                <w:lang w:val="es-ES"/>
              </w:rPr>
            </w:pPr>
            <w:r w:rsidRPr="6B616B65" w:rsidR="6B616B65">
              <w:rPr>
                <w:rFonts w:ascii="Arial" w:hAnsi="Arial" w:cs="Arial"/>
                <w:color w:val="000000" w:themeColor="text1" w:themeTint="FF" w:themeShade="FF"/>
                <w:sz w:val="20"/>
                <w:szCs w:val="20"/>
                <w:lang w:val="es-ES"/>
              </w:rPr>
              <w:t>11. Aprobación de la normativa para la clasificación de cuerpos de agua</w:t>
            </w:r>
            <w:r w:rsidRPr="6B616B65" w:rsidR="6B616B65">
              <w:rPr>
                <w:rFonts w:ascii="Arial" w:hAnsi="Arial" w:cs="Arial"/>
                <w:color w:val="000000" w:themeColor="text1" w:themeTint="FF" w:themeShade="FF"/>
                <w:sz w:val="20"/>
                <w:szCs w:val="20"/>
                <w:lang w:val="es-ES"/>
              </w:rPr>
              <w:t xml:space="preserve"> e i</w:t>
            </w:r>
            <w:r w:rsidRPr="6B616B65" w:rsidR="6B616B65">
              <w:rPr>
                <w:rFonts w:ascii="Arial" w:hAnsi="Arial" w:cs="Arial"/>
                <w:color w:val="000000" w:themeColor="text1" w:themeTint="FF" w:themeShade="FF"/>
                <w:sz w:val="20"/>
                <w:szCs w:val="20"/>
                <w:lang w:val="es-ES"/>
              </w:rPr>
              <w:t xml:space="preserve">mplementación de la normativa en los cuerpos de agua de </w:t>
            </w:r>
            <w:proofErr w:type="spellStart"/>
            <w:r w:rsidRPr="6B616B65" w:rsidR="6B616B65">
              <w:rPr>
                <w:rFonts w:ascii="Arial" w:hAnsi="Arial" w:cs="Arial"/>
                <w:color w:val="000000" w:themeColor="text1" w:themeTint="FF" w:themeShade="FF"/>
                <w:sz w:val="20"/>
                <w:szCs w:val="20"/>
                <w:lang w:val="es-ES"/>
              </w:rPr>
              <w:t>Pirai</w:t>
            </w:r>
            <w:proofErr w:type="spellEnd"/>
            <w:r w:rsidRPr="6B616B65" w:rsidR="6B616B65">
              <w:rPr>
                <w:rFonts w:ascii="Arial" w:hAnsi="Arial" w:cs="Arial"/>
                <w:color w:val="000000" w:themeColor="text1" w:themeTint="FF" w:themeShade="FF"/>
                <w:sz w:val="20"/>
                <w:szCs w:val="20"/>
                <w:lang w:val="es-ES"/>
              </w:rPr>
              <w:t xml:space="preserve"> y Rocha</w:t>
            </w:r>
          </w:p>
        </w:tc>
        <w:tc>
          <w:tcPr>
            <w:tcW w:w="3366" w:type="dxa"/>
            <w:tcBorders>
              <w:top w:val="single" w:color="auto" w:sz="4" w:space="0"/>
              <w:left w:val="single" w:color="auto" w:sz="4" w:space="0"/>
              <w:bottom w:val="single" w:color="auto" w:sz="4" w:space="0"/>
              <w:right w:val="single" w:color="auto" w:sz="4" w:space="0"/>
            </w:tcBorders>
            <w:shd w:val="clear" w:color="auto" w:fill="FFFFFF" w:themeFill="background1"/>
            <w:tcMar/>
          </w:tcPr>
          <w:p w:rsidR="003105A0" w:rsidP="00CA03F7" w:rsidRDefault="003105A0" w14:paraId="0B43C0EF" w14:textId="7058D797">
            <w:pPr>
              <w:autoSpaceDE w:val="0"/>
              <w:autoSpaceDN w:val="0"/>
              <w:adjustRightInd w:val="0"/>
              <w:spacing w:before="120" w:after="120"/>
              <w:rPr>
                <w:rFonts w:ascii="Arial" w:hAnsi="Arial" w:cs="Arial"/>
                <w:sz w:val="20"/>
                <w:szCs w:val="20"/>
                <w:lang w:val="es-ES_tradnl"/>
              </w:rPr>
            </w:pPr>
            <w:r>
              <w:rPr>
                <w:rFonts w:ascii="Arial" w:hAnsi="Arial" w:cs="Arial"/>
                <w:sz w:val="20"/>
                <w:szCs w:val="20"/>
                <w:lang w:val="es-ES_tradnl"/>
              </w:rPr>
              <w:t xml:space="preserve">Se sube el tenor del compromiso puesto que se añade un cuerpo de agua en la implementación de la normativa. </w:t>
            </w:r>
          </w:p>
        </w:tc>
      </w:tr>
      <w:tr w:rsidRPr="00BB7ED9" w:rsidR="003105A0" w:rsidTr="4E1C0154" w14:paraId="7B6CD042" w14:textId="1D41FE7C">
        <w:trPr>
          <w:trHeight w:val="1610"/>
          <w:jc w:val="center"/>
        </w:trPr>
        <w:tc>
          <w:tcPr>
            <w:tcW w:w="0" w:type="auto"/>
            <w:vMerge/>
            <w:tcMar/>
            <w:vAlign w:val="center"/>
            <w:hideMark/>
          </w:tcPr>
          <w:p w:rsidR="003105A0" w:rsidP="00CA03F7" w:rsidRDefault="003105A0" w14:paraId="4C2DF08D" w14:textId="77777777">
            <w:pPr>
              <w:rPr>
                <w:rFonts w:ascii="Arial" w:hAnsi="Arial" w:cs="Arial"/>
                <w:sz w:val="20"/>
                <w:szCs w:val="20"/>
                <w:lang w:val="es-ES_tradnl"/>
              </w:rPr>
            </w:pPr>
          </w:p>
        </w:tc>
        <w:tc>
          <w:tcPr>
            <w:tcW w:w="3544" w:type="dxa"/>
            <w:tcBorders>
              <w:top w:val="single" w:color="auto" w:sz="4" w:space="0"/>
              <w:left w:val="single" w:color="auto" w:sz="4" w:space="0"/>
              <w:bottom w:val="single" w:color="auto" w:sz="4" w:space="0"/>
              <w:right w:val="single" w:color="auto" w:sz="4" w:space="0"/>
            </w:tcBorders>
            <w:shd w:val="clear" w:color="auto" w:fill="FFFFFF" w:themeFill="background1"/>
            <w:tcMar/>
            <w:hideMark/>
          </w:tcPr>
          <w:p w:rsidRPr="00840082" w:rsidR="003105A0" w:rsidP="00CA03F7" w:rsidRDefault="003105A0" w14:paraId="19722119" w14:textId="23987EC8">
            <w:pPr>
              <w:autoSpaceDE w:val="0"/>
              <w:autoSpaceDN w:val="0"/>
              <w:adjustRightInd w:val="0"/>
              <w:spacing w:before="120" w:after="120"/>
              <w:rPr>
                <w:rFonts w:ascii="Arial" w:hAnsi="Arial" w:cs="Arial"/>
                <w:color w:val="000000" w:themeColor="text1"/>
                <w:sz w:val="20"/>
                <w:szCs w:val="20"/>
                <w:lang w:val="es-ES_tradnl"/>
              </w:rPr>
            </w:pPr>
            <w:r w:rsidRPr="00840082">
              <w:rPr>
                <w:rFonts w:ascii="Arial" w:hAnsi="Arial" w:cs="Arial"/>
                <w:color w:val="000000" w:themeColor="text1"/>
                <w:sz w:val="20"/>
                <w:szCs w:val="20"/>
                <w:lang w:val="es-ES_tradnl"/>
              </w:rPr>
              <w:t>12</w:t>
            </w:r>
            <w:r>
              <w:rPr>
                <w:rFonts w:ascii="Arial" w:hAnsi="Arial" w:cs="Arial"/>
                <w:color w:val="000000" w:themeColor="text1"/>
                <w:sz w:val="20"/>
                <w:szCs w:val="20"/>
                <w:lang w:val="es-ES_tradnl"/>
              </w:rPr>
              <w:t>. A</w:t>
            </w:r>
            <w:r w:rsidRPr="00840082">
              <w:rPr>
                <w:rFonts w:ascii="Arial" w:hAnsi="Arial" w:cs="Arial"/>
                <w:color w:val="000000" w:themeColor="text1"/>
                <w:sz w:val="20"/>
                <w:szCs w:val="20"/>
                <w:lang w:val="es-ES_tradnl"/>
              </w:rPr>
              <w:t>probación de la normativa de gestión de aguas ácidas y efluentes en el sector minero e implementación de un proyecto piloto de tecnología limpia para el tratamiento de aguas ácidas mineras en una zona priorizada.</w:t>
            </w:r>
          </w:p>
        </w:tc>
        <w:tc>
          <w:tcPr>
            <w:tcW w:w="3553" w:type="dxa"/>
            <w:tcBorders>
              <w:top w:val="single" w:color="auto" w:sz="4" w:space="0"/>
              <w:left w:val="single" w:color="auto" w:sz="4" w:space="0"/>
              <w:bottom w:val="single" w:color="auto" w:sz="4" w:space="0"/>
              <w:right w:val="single" w:color="auto" w:sz="4" w:space="0"/>
            </w:tcBorders>
            <w:shd w:val="clear" w:color="auto" w:fill="FFFFFF" w:themeFill="background1"/>
            <w:tcMar/>
          </w:tcPr>
          <w:p w:rsidRPr="00840082" w:rsidR="003105A0" w:rsidP="00CA03F7" w:rsidRDefault="003105A0" w14:paraId="409E28FA" w14:textId="0418A1E1">
            <w:pPr>
              <w:autoSpaceDE w:val="0"/>
              <w:autoSpaceDN w:val="0"/>
              <w:adjustRightInd w:val="0"/>
              <w:spacing w:before="120" w:after="120"/>
              <w:rPr>
                <w:rFonts w:ascii="Arial" w:hAnsi="Arial" w:cs="Arial"/>
                <w:color w:val="000000" w:themeColor="text1"/>
                <w:sz w:val="20"/>
                <w:szCs w:val="20"/>
                <w:lang w:val="es-ES_tradnl"/>
              </w:rPr>
            </w:pPr>
            <w:r w:rsidRPr="00840082">
              <w:rPr>
                <w:rFonts w:ascii="Arial" w:hAnsi="Arial" w:cs="Arial"/>
                <w:color w:val="000000" w:themeColor="text1"/>
                <w:sz w:val="20"/>
                <w:szCs w:val="20"/>
                <w:lang w:val="es-ES_tradnl"/>
              </w:rPr>
              <w:t>12. Aprobación de la normativa de gestión de aguas ácidas y efluentes en el sector minero y diseño de proyecto piloto de tecnología limpia para el tratamiento de aguas ácidas mineras.</w:t>
            </w:r>
          </w:p>
        </w:tc>
        <w:tc>
          <w:tcPr>
            <w:tcW w:w="3366" w:type="dxa"/>
            <w:tcBorders>
              <w:top w:val="single" w:color="auto" w:sz="4" w:space="0"/>
              <w:left w:val="single" w:color="auto" w:sz="4" w:space="0"/>
              <w:bottom w:val="single" w:color="auto" w:sz="4" w:space="0"/>
              <w:right w:val="single" w:color="auto" w:sz="4" w:space="0"/>
            </w:tcBorders>
            <w:shd w:val="clear" w:color="auto" w:fill="FFFFFF" w:themeFill="background1"/>
            <w:tcMar/>
          </w:tcPr>
          <w:p w:rsidR="003105A0" w:rsidP="00CA03F7" w:rsidRDefault="003105A0" w14:paraId="4E4D02AF" w14:textId="20C54F0B">
            <w:pPr>
              <w:autoSpaceDE w:val="0"/>
              <w:autoSpaceDN w:val="0"/>
              <w:adjustRightInd w:val="0"/>
              <w:spacing w:before="120" w:after="120"/>
              <w:rPr>
                <w:rFonts w:ascii="Arial" w:hAnsi="Arial" w:cs="Arial"/>
                <w:sz w:val="20"/>
                <w:szCs w:val="20"/>
                <w:lang w:val="es-ES_tradnl"/>
              </w:rPr>
            </w:pPr>
            <w:r w:rsidRPr="00531405">
              <w:rPr>
                <w:rFonts w:ascii="Arial" w:hAnsi="Arial" w:cs="Arial"/>
                <w:sz w:val="20"/>
                <w:szCs w:val="20"/>
                <w:lang w:val="es-ES_tradnl"/>
              </w:rPr>
              <w:t>No se alcanza la implementación del proyecto</w:t>
            </w:r>
            <w:r>
              <w:rPr>
                <w:rFonts w:ascii="Arial" w:hAnsi="Arial" w:cs="Arial"/>
                <w:sz w:val="20"/>
                <w:szCs w:val="20"/>
                <w:lang w:val="es-ES_tradnl"/>
              </w:rPr>
              <w:t xml:space="preserve"> piloto. Pese a que el </w:t>
            </w:r>
            <w:proofErr w:type="spellStart"/>
            <w:r w:rsidRPr="00876A4F">
              <w:rPr>
                <w:rFonts w:ascii="Arial" w:hAnsi="Arial" w:cs="Arial"/>
                <w:sz w:val="20"/>
                <w:szCs w:val="20"/>
                <w:lang w:val="es-ES_tradnl"/>
              </w:rPr>
              <w:t>GdB</w:t>
            </w:r>
            <w:proofErr w:type="spellEnd"/>
            <w:r w:rsidRPr="00876A4F">
              <w:rPr>
                <w:rFonts w:ascii="Arial" w:hAnsi="Arial" w:cs="Arial"/>
                <w:sz w:val="20"/>
                <w:szCs w:val="20"/>
                <w:lang w:val="es-ES_tradnl"/>
              </w:rPr>
              <w:t xml:space="preserve"> ha trabajado en conjunto con el sector el diseño de dicho proyecto, aún se encuentra pendiente la asignación de los recursos para su ejecución</w:t>
            </w:r>
            <w:r>
              <w:rPr>
                <w:rFonts w:ascii="Arial" w:hAnsi="Arial" w:cs="Arial"/>
                <w:sz w:val="20"/>
                <w:szCs w:val="20"/>
                <w:lang w:val="es-ES_tradnl"/>
              </w:rPr>
              <w:t xml:space="preserve">. Sin embargo, se está trabajando en el diseño del proyecto piloto. </w:t>
            </w:r>
          </w:p>
        </w:tc>
      </w:tr>
      <w:tr w:rsidRPr="00BB7ED9" w:rsidR="003105A0" w:rsidTr="4E1C0154" w14:paraId="157FBD78" w14:textId="10E33C55">
        <w:trPr>
          <w:trHeight w:val="1232"/>
          <w:jc w:val="center"/>
        </w:trPr>
        <w:tc>
          <w:tcPr>
            <w:tcW w:w="0" w:type="auto"/>
            <w:vMerge/>
            <w:tcMar/>
            <w:vAlign w:val="center"/>
            <w:hideMark/>
          </w:tcPr>
          <w:p w:rsidR="003105A0" w:rsidP="00CA03F7" w:rsidRDefault="003105A0" w14:paraId="187E6845" w14:textId="77777777">
            <w:pPr>
              <w:rPr>
                <w:rFonts w:ascii="Arial" w:hAnsi="Arial" w:cs="Arial"/>
                <w:sz w:val="20"/>
                <w:szCs w:val="20"/>
                <w:lang w:val="es-ES_tradnl"/>
              </w:rPr>
            </w:pPr>
          </w:p>
        </w:tc>
        <w:tc>
          <w:tcPr>
            <w:tcW w:w="3544" w:type="dxa"/>
            <w:tcBorders>
              <w:top w:val="single" w:color="auto" w:sz="4" w:space="0"/>
              <w:left w:val="single" w:color="auto" w:sz="4" w:space="0"/>
              <w:bottom w:val="single" w:color="auto" w:sz="4" w:space="0"/>
              <w:right w:val="single" w:color="auto" w:sz="4" w:space="0"/>
            </w:tcBorders>
            <w:shd w:val="clear" w:color="auto" w:fill="FFFFFF" w:themeFill="background1"/>
            <w:tcMar/>
            <w:hideMark/>
          </w:tcPr>
          <w:p w:rsidR="003105A0" w:rsidP="00CA03F7" w:rsidRDefault="003105A0" w14:paraId="4472CEF2" w14:textId="4B0656CD">
            <w:pPr>
              <w:autoSpaceDE w:val="0"/>
              <w:autoSpaceDN w:val="0"/>
              <w:adjustRightInd w:val="0"/>
              <w:spacing w:before="120" w:after="120"/>
              <w:rPr>
                <w:rFonts w:ascii="Arial" w:hAnsi="Arial" w:cs="Arial"/>
                <w:sz w:val="20"/>
                <w:szCs w:val="20"/>
                <w:lang w:val="es-ES_tradnl"/>
              </w:rPr>
            </w:pPr>
            <w:r>
              <w:rPr>
                <w:rFonts w:ascii="Arial" w:hAnsi="Arial" w:cs="Arial"/>
                <w:sz w:val="20"/>
                <w:szCs w:val="20"/>
                <w:lang w:val="es-ES_tradnl"/>
              </w:rPr>
              <w:t xml:space="preserve">13. </w:t>
            </w:r>
            <w:r w:rsidRPr="00F83F65">
              <w:rPr>
                <w:rFonts w:ascii="Arial" w:hAnsi="Arial" w:cs="Arial"/>
                <w:sz w:val="20"/>
                <w:szCs w:val="20"/>
                <w:lang w:val="es-ES_tradnl"/>
              </w:rPr>
              <w:t>Incorporación de un Plan de Acción para la Gestión de la Calidad Hídrica en al menos un Plan Director de cuenca priorizado</w:t>
            </w:r>
          </w:p>
        </w:tc>
        <w:tc>
          <w:tcPr>
            <w:tcW w:w="3553" w:type="dxa"/>
            <w:tcBorders>
              <w:top w:val="single" w:color="auto" w:sz="4" w:space="0"/>
              <w:left w:val="single" w:color="auto" w:sz="4" w:space="0"/>
              <w:bottom w:val="single" w:color="auto" w:sz="4" w:space="0"/>
              <w:right w:val="single" w:color="auto" w:sz="4" w:space="0"/>
            </w:tcBorders>
            <w:shd w:val="clear" w:color="auto" w:fill="FFFFFF" w:themeFill="background1"/>
            <w:tcMar/>
          </w:tcPr>
          <w:p w:rsidR="003105A0" w:rsidP="00CA03F7" w:rsidRDefault="003105A0" w14:paraId="0379F661" w14:textId="4DD5542A">
            <w:pPr>
              <w:autoSpaceDE w:val="0"/>
              <w:autoSpaceDN w:val="0"/>
              <w:adjustRightInd w:val="0"/>
              <w:spacing w:before="120" w:after="120"/>
              <w:rPr>
                <w:rFonts w:ascii="Arial" w:hAnsi="Arial" w:cs="Arial"/>
                <w:sz w:val="20"/>
                <w:szCs w:val="20"/>
                <w:lang w:val="es-ES_tradnl"/>
              </w:rPr>
            </w:pPr>
            <w:r w:rsidRPr="00840082">
              <w:rPr>
                <w:rFonts w:ascii="Arial" w:hAnsi="Arial" w:cs="Arial"/>
                <w:sz w:val="20"/>
                <w:szCs w:val="20"/>
                <w:lang w:val="es-ES_tradnl"/>
              </w:rPr>
              <w:t xml:space="preserve">13. Implementación del Plan de Acción </w:t>
            </w:r>
            <w:r w:rsidR="00AD6E51">
              <w:rPr>
                <w:rFonts w:ascii="Arial" w:hAnsi="Arial" w:cs="Arial"/>
                <w:sz w:val="20"/>
                <w:szCs w:val="20"/>
                <w:lang w:val="es-ES_tradnl"/>
              </w:rPr>
              <w:t xml:space="preserve">para la gestión hídrica </w:t>
            </w:r>
            <w:r w:rsidRPr="00840082">
              <w:rPr>
                <w:rFonts w:ascii="Arial" w:hAnsi="Arial" w:cs="Arial"/>
                <w:sz w:val="20"/>
                <w:szCs w:val="20"/>
                <w:lang w:val="es-ES_tradnl"/>
              </w:rPr>
              <w:t>en la microcuenca minera del Rio Blanco.</w:t>
            </w:r>
          </w:p>
        </w:tc>
        <w:tc>
          <w:tcPr>
            <w:tcW w:w="3366" w:type="dxa"/>
            <w:tcBorders>
              <w:top w:val="single" w:color="auto" w:sz="4" w:space="0"/>
              <w:left w:val="single" w:color="auto" w:sz="4" w:space="0"/>
              <w:bottom w:val="single" w:color="auto" w:sz="4" w:space="0"/>
              <w:right w:val="single" w:color="auto" w:sz="4" w:space="0"/>
            </w:tcBorders>
            <w:shd w:val="clear" w:color="auto" w:fill="FFFFFF" w:themeFill="background1"/>
            <w:tcMar/>
          </w:tcPr>
          <w:p w:rsidR="003105A0" w:rsidP="00CA03F7" w:rsidRDefault="003105A0" w14:paraId="4F29E695" w14:textId="61B40EB4">
            <w:pPr>
              <w:autoSpaceDE w:val="0"/>
              <w:autoSpaceDN w:val="0"/>
              <w:adjustRightInd w:val="0"/>
              <w:spacing w:before="120" w:after="120"/>
              <w:rPr>
                <w:rFonts w:ascii="Arial" w:hAnsi="Arial" w:cs="Arial"/>
                <w:sz w:val="20"/>
                <w:szCs w:val="20"/>
                <w:lang w:val="es-ES_tradnl"/>
              </w:rPr>
            </w:pPr>
            <w:r>
              <w:rPr>
                <w:rFonts w:ascii="Arial" w:hAnsi="Arial" w:cs="Arial"/>
                <w:sz w:val="20"/>
                <w:szCs w:val="20"/>
                <w:lang w:val="es-ES_tradnl"/>
              </w:rPr>
              <w:t xml:space="preserve">Se modifica ‘’incorporación’’ por </w:t>
            </w:r>
            <w:proofErr w:type="spellStart"/>
            <w:r>
              <w:rPr>
                <w:rFonts w:ascii="Arial" w:hAnsi="Arial" w:cs="Arial"/>
                <w:sz w:val="20"/>
                <w:szCs w:val="20"/>
                <w:lang w:val="es-ES_tradnl"/>
              </w:rPr>
              <w:t>la’’implementación</w:t>
            </w:r>
            <w:proofErr w:type="spellEnd"/>
            <w:r>
              <w:rPr>
                <w:rFonts w:ascii="Arial" w:hAnsi="Arial" w:cs="Arial"/>
                <w:sz w:val="20"/>
                <w:szCs w:val="20"/>
                <w:lang w:val="es-ES_tradnl"/>
              </w:rPr>
              <w:t>’ del Plan. Mediante esta modificación se está consiguiendo un fortalecimiento de la lógica horizontal del compromiso.</w:t>
            </w:r>
          </w:p>
        </w:tc>
      </w:tr>
      <w:tr w:rsidRPr="001377BA" w:rsidR="003105A0" w:rsidTr="4E1C0154" w14:paraId="737CE68D" w14:textId="112BFD11">
        <w:trPr>
          <w:trHeight w:val="422"/>
          <w:jc w:val="center"/>
        </w:trPr>
        <w:tc>
          <w:tcPr>
            <w:tcW w:w="0" w:type="auto"/>
            <w:vMerge/>
            <w:tcMar/>
            <w:vAlign w:val="center"/>
            <w:hideMark/>
          </w:tcPr>
          <w:p w:rsidR="003105A0" w:rsidP="00CA03F7" w:rsidRDefault="003105A0" w14:paraId="6094682D" w14:textId="77777777">
            <w:pPr>
              <w:rPr>
                <w:rFonts w:ascii="Arial" w:hAnsi="Arial" w:cs="Arial"/>
                <w:sz w:val="20"/>
                <w:szCs w:val="20"/>
                <w:lang w:val="es-ES_tradnl"/>
              </w:rPr>
            </w:pPr>
          </w:p>
        </w:tc>
        <w:tc>
          <w:tcPr>
            <w:tcW w:w="3544" w:type="dxa"/>
            <w:tcBorders>
              <w:top w:val="single" w:color="auto" w:sz="4" w:space="0"/>
              <w:left w:val="single" w:color="auto" w:sz="4" w:space="0"/>
              <w:bottom w:val="single" w:color="auto" w:sz="4" w:space="0"/>
              <w:right w:val="single" w:color="auto" w:sz="4" w:space="0"/>
            </w:tcBorders>
            <w:shd w:val="clear" w:color="auto" w:fill="FFFFFF" w:themeFill="background1"/>
            <w:tcMar/>
            <w:hideMark/>
          </w:tcPr>
          <w:p w:rsidR="003105A0" w:rsidP="00CA03F7" w:rsidRDefault="003105A0" w14:paraId="386D8068" w14:textId="69C8F0CE">
            <w:pPr>
              <w:autoSpaceDE w:val="0"/>
              <w:autoSpaceDN w:val="0"/>
              <w:adjustRightInd w:val="0"/>
              <w:spacing w:before="120" w:after="120"/>
              <w:rPr>
                <w:rFonts w:ascii="Arial" w:hAnsi="Arial" w:cs="Arial"/>
                <w:sz w:val="20"/>
                <w:szCs w:val="20"/>
                <w:lang w:val="es-ES_tradnl"/>
              </w:rPr>
            </w:pPr>
            <w:r>
              <w:rPr>
                <w:rFonts w:ascii="Arial" w:hAnsi="Arial" w:cs="Arial"/>
                <w:sz w:val="20"/>
                <w:szCs w:val="20"/>
                <w:lang w:val="es-ES_tradnl"/>
              </w:rPr>
              <w:t>14.</w:t>
            </w:r>
            <w:r w:rsidRPr="009219BB">
              <w:rPr>
                <w:lang w:val="es-ES_tradnl"/>
              </w:rPr>
              <w:t xml:space="preserve"> </w:t>
            </w:r>
            <w:r w:rsidRPr="009219BB">
              <w:rPr>
                <w:rFonts w:ascii="Arial" w:hAnsi="Arial" w:cs="Arial"/>
                <w:sz w:val="20"/>
                <w:szCs w:val="20"/>
                <w:lang w:val="es-ES_tradnl"/>
              </w:rPr>
              <w:t xml:space="preserve">Aprobación de un Reglamento sobre los Parámetros de calidad de </w:t>
            </w:r>
            <w:proofErr w:type="gramStart"/>
            <w:r w:rsidRPr="009219BB">
              <w:rPr>
                <w:rFonts w:ascii="Arial" w:hAnsi="Arial" w:cs="Arial"/>
                <w:sz w:val="20"/>
                <w:szCs w:val="20"/>
                <w:lang w:val="es-ES_tradnl"/>
              </w:rPr>
              <w:t>agua  para</w:t>
            </w:r>
            <w:proofErr w:type="gramEnd"/>
            <w:r w:rsidRPr="009219BB">
              <w:rPr>
                <w:rFonts w:ascii="Arial" w:hAnsi="Arial" w:cs="Arial"/>
                <w:sz w:val="20"/>
                <w:szCs w:val="20"/>
                <w:lang w:val="es-ES_tradnl"/>
              </w:rPr>
              <w:t xml:space="preserve"> el </w:t>
            </w:r>
            <w:proofErr w:type="spellStart"/>
            <w:r w:rsidRPr="009219BB">
              <w:rPr>
                <w:rFonts w:ascii="Arial" w:hAnsi="Arial" w:cs="Arial"/>
                <w:sz w:val="20"/>
                <w:szCs w:val="20"/>
                <w:lang w:val="es-ES_tradnl"/>
              </w:rPr>
              <w:t>re-uso</w:t>
            </w:r>
            <w:proofErr w:type="spellEnd"/>
            <w:r w:rsidRPr="009219BB">
              <w:rPr>
                <w:rFonts w:ascii="Arial" w:hAnsi="Arial" w:cs="Arial"/>
                <w:sz w:val="20"/>
                <w:szCs w:val="20"/>
                <w:lang w:val="es-ES_tradnl"/>
              </w:rPr>
              <w:t xml:space="preserve"> de agua en riego por tipo de cultivo</w:t>
            </w:r>
          </w:p>
        </w:tc>
        <w:tc>
          <w:tcPr>
            <w:tcW w:w="3553" w:type="dxa"/>
            <w:tcBorders>
              <w:top w:val="single" w:color="auto" w:sz="4" w:space="0"/>
              <w:left w:val="single" w:color="auto" w:sz="4" w:space="0"/>
              <w:bottom w:val="single" w:color="auto" w:sz="4" w:space="0"/>
              <w:right w:val="single" w:color="auto" w:sz="4" w:space="0"/>
            </w:tcBorders>
            <w:shd w:val="clear" w:color="auto" w:fill="FFFFFF" w:themeFill="background1"/>
            <w:tcMar/>
          </w:tcPr>
          <w:p w:rsidR="003105A0" w:rsidP="6B616B65" w:rsidRDefault="003105A0" w14:paraId="5BE3EB7F" w14:textId="7348E055">
            <w:pPr>
              <w:autoSpaceDE w:val="0"/>
              <w:autoSpaceDN w:val="0"/>
              <w:adjustRightInd w:val="0"/>
              <w:spacing w:before="120" w:after="120"/>
              <w:rPr>
                <w:rFonts w:ascii="Arial" w:hAnsi="Arial" w:cs="Arial"/>
                <w:sz w:val="20"/>
                <w:szCs w:val="20"/>
                <w:lang w:val="es-ES"/>
              </w:rPr>
            </w:pPr>
            <w:r w:rsidRPr="6B616B65" w:rsidR="6B616B65">
              <w:rPr>
                <w:rFonts w:ascii="Arial" w:hAnsi="Arial" w:cs="Arial"/>
                <w:sz w:val="20"/>
                <w:szCs w:val="20"/>
                <w:lang w:val="es-ES"/>
              </w:rPr>
              <w:t xml:space="preserve">14. Aprobación de una guía para el </w:t>
            </w:r>
            <w:proofErr w:type="spellStart"/>
            <w:r w:rsidRPr="6B616B65" w:rsidR="6B616B65">
              <w:rPr>
                <w:rFonts w:ascii="Arial" w:hAnsi="Arial" w:cs="Arial"/>
                <w:sz w:val="20"/>
                <w:szCs w:val="20"/>
                <w:lang w:val="es-ES"/>
              </w:rPr>
              <w:t>re-uso</w:t>
            </w:r>
            <w:proofErr w:type="spellEnd"/>
            <w:r w:rsidRPr="6B616B65" w:rsidR="6B616B65">
              <w:rPr>
                <w:rFonts w:ascii="Arial" w:hAnsi="Arial" w:cs="Arial"/>
                <w:sz w:val="20"/>
                <w:szCs w:val="20"/>
                <w:lang w:val="es-ES"/>
              </w:rPr>
              <w:t xml:space="preserve"> de agua cruda o tratada en riego por tipo de cultivo.</w:t>
            </w:r>
          </w:p>
        </w:tc>
        <w:tc>
          <w:tcPr>
            <w:tcW w:w="3366" w:type="dxa"/>
            <w:tcBorders>
              <w:top w:val="single" w:color="auto" w:sz="4" w:space="0"/>
              <w:left w:val="single" w:color="auto" w:sz="4" w:space="0"/>
              <w:bottom w:val="single" w:color="auto" w:sz="4" w:space="0"/>
              <w:right w:val="single" w:color="auto" w:sz="4" w:space="0"/>
            </w:tcBorders>
            <w:shd w:val="clear" w:color="auto" w:fill="FFFFFF" w:themeFill="background1"/>
            <w:tcMar/>
          </w:tcPr>
          <w:p w:rsidR="003105A0" w:rsidP="00CA03F7" w:rsidRDefault="003105A0" w14:paraId="753453B9" w14:textId="18BCA938">
            <w:pPr>
              <w:autoSpaceDE w:val="0"/>
              <w:autoSpaceDN w:val="0"/>
              <w:adjustRightInd w:val="0"/>
              <w:spacing w:before="120" w:after="120"/>
              <w:rPr>
                <w:rFonts w:ascii="Arial" w:hAnsi="Arial" w:cs="Arial"/>
                <w:sz w:val="20"/>
                <w:szCs w:val="20"/>
                <w:lang w:val="es-ES_tradnl"/>
              </w:rPr>
            </w:pPr>
            <w:r>
              <w:rPr>
                <w:rFonts w:ascii="Arial" w:hAnsi="Arial" w:cs="Arial"/>
                <w:sz w:val="20"/>
                <w:szCs w:val="20"/>
                <w:lang w:val="es-ES_tradnl"/>
              </w:rPr>
              <w:t xml:space="preserve">Se baja el tenor de ‘reglamento’ a ‘’guía’’ puesto que era muy avanzado para la situación actual. </w:t>
            </w:r>
            <w:r w:rsidRPr="00D202E7">
              <w:rPr>
                <w:rFonts w:ascii="Arial" w:hAnsi="Arial" w:cs="Arial"/>
                <w:sz w:val="20"/>
                <w:szCs w:val="20"/>
                <w:lang w:val="es-ES_tradnl"/>
              </w:rPr>
              <w:t>Actualmente, no existe una guía específica de los estándares de calidad que debe tener el agua para ser usada con fines agrícolas ni el nivel de tratamiento que ésta debe recibir para utilizarse en sistemas de riego</w:t>
            </w:r>
            <w:r w:rsidRPr="00D202E7">
              <w:rPr>
                <w:rFonts w:ascii="Arial" w:hAnsi="Arial" w:eastAsia="Calibri" w:cs="Arial"/>
                <w:lang w:val="es-ES_tradnl"/>
              </w:rPr>
              <w:t>.</w:t>
            </w:r>
            <w:r>
              <w:rPr>
                <w:rFonts w:ascii="Arial" w:hAnsi="Arial" w:cs="Arial"/>
                <w:sz w:val="20"/>
                <w:szCs w:val="20"/>
                <w:lang w:val="es-ES_tradnl"/>
              </w:rPr>
              <w:t xml:space="preserve"> Se especifica la </w:t>
            </w:r>
            <w:r>
              <w:rPr>
                <w:rFonts w:ascii="Arial" w:hAnsi="Arial" w:cs="Arial"/>
                <w:sz w:val="20"/>
                <w:szCs w:val="20"/>
                <w:lang w:val="es-ES_tradnl"/>
              </w:rPr>
              <w:lastRenderedPageBreak/>
              <w:t xml:space="preserve">definición de </w:t>
            </w:r>
            <w:proofErr w:type="spellStart"/>
            <w:r>
              <w:rPr>
                <w:rFonts w:ascii="Arial" w:hAnsi="Arial" w:cs="Arial"/>
                <w:sz w:val="20"/>
                <w:szCs w:val="20"/>
                <w:lang w:val="es-ES_tradnl"/>
              </w:rPr>
              <w:t>reuso</w:t>
            </w:r>
            <w:proofErr w:type="spellEnd"/>
            <w:r>
              <w:rPr>
                <w:rFonts w:ascii="Arial" w:hAnsi="Arial" w:cs="Arial"/>
                <w:sz w:val="20"/>
                <w:szCs w:val="20"/>
                <w:lang w:val="es-ES_tradnl"/>
              </w:rPr>
              <w:t>.</w:t>
            </w:r>
          </w:p>
        </w:tc>
      </w:tr>
      <w:tr w:rsidRPr="00BB7ED9" w:rsidR="003105A0" w:rsidTr="4E1C0154" w14:paraId="6B0605B9" w14:textId="164E394D">
        <w:trPr>
          <w:trHeight w:val="1502"/>
          <w:jc w:val="center"/>
        </w:trPr>
        <w:tc>
          <w:tcPr>
            <w:tcW w:w="2210" w:type="dxa"/>
            <w:vMerge w:val="restart"/>
            <w:tcBorders>
              <w:top w:val="single" w:color="auto" w:sz="4" w:space="0"/>
              <w:left w:val="single" w:color="auto" w:sz="4" w:space="0"/>
              <w:bottom w:val="single" w:color="auto" w:sz="4" w:space="0"/>
              <w:right w:val="single" w:color="auto" w:sz="4" w:space="0"/>
            </w:tcBorders>
            <w:shd w:val="clear" w:color="auto" w:fill="FFFFFF" w:themeFill="background1"/>
            <w:tcMar/>
            <w:hideMark/>
          </w:tcPr>
          <w:p w:rsidR="003105A0" w:rsidP="00CA03F7" w:rsidRDefault="003105A0" w14:paraId="19A5A34A" w14:textId="77777777">
            <w:pPr>
              <w:autoSpaceDE w:val="0"/>
              <w:autoSpaceDN w:val="0"/>
              <w:adjustRightInd w:val="0"/>
              <w:spacing w:before="120" w:after="120"/>
              <w:rPr>
                <w:rFonts w:ascii="Arial" w:hAnsi="Arial" w:cs="Arial"/>
                <w:sz w:val="20"/>
                <w:szCs w:val="20"/>
                <w:lang w:val="es-ES_tradnl"/>
              </w:rPr>
            </w:pPr>
            <w:r>
              <w:rPr>
                <w:rFonts w:ascii="Arial" w:hAnsi="Arial" w:cs="Arial"/>
                <w:sz w:val="20"/>
                <w:szCs w:val="20"/>
                <w:lang w:val="es-ES_tradnl"/>
              </w:rPr>
              <w:lastRenderedPageBreak/>
              <w:t>2.4. Fortalecimiento del proceso de gestión de Pasivos Ambientales</w:t>
            </w:r>
          </w:p>
        </w:tc>
        <w:tc>
          <w:tcPr>
            <w:tcW w:w="3544" w:type="dxa"/>
            <w:tcBorders>
              <w:top w:val="single" w:color="auto" w:sz="4" w:space="0"/>
              <w:left w:val="single" w:color="auto" w:sz="4" w:space="0"/>
              <w:bottom w:val="single" w:color="auto" w:sz="4" w:space="0"/>
              <w:right w:val="single" w:color="auto" w:sz="4" w:space="0"/>
            </w:tcBorders>
            <w:shd w:val="clear" w:color="auto" w:fill="FFFFFF" w:themeFill="background1"/>
            <w:tcMar/>
            <w:hideMark/>
          </w:tcPr>
          <w:p w:rsidR="003105A0" w:rsidP="00CA03F7" w:rsidRDefault="003105A0" w14:paraId="02760F4D" w14:textId="40B1693B">
            <w:pPr>
              <w:autoSpaceDE w:val="0"/>
              <w:autoSpaceDN w:val="0"/>
              <w:adjustRightInd w:val="0"/>
              <w:spacing w:before="120" w:after="120"/>
              <w:rPr>
                <w:rFonts w:ascii="Arial" w:hAnsi="Arial" w:cs="Arial"/>
                <w:sz w:val="20"/>
                <w:szCs w:val="20"/>
                <w:lang w:val="es-ES_tradnl"/>
              </w:rPr>
            </w:pPr>
            <w:r>
              <w:rPr>
                <w:rFonts w:ascii="Arial" w:hAnsi="Arial" w:cs="Arial"/>
                <w:sz w:val="20"/>
                <w:szCs w:val="20"/>
                <w:lang w:val="es-ES_tradnl"/>
              </w:rPr>
              <w:t xml:space="preserve">15. </w:t>
            </w:r>
            <w:r w:rsidRPr="00907CCA">
              <w:rPr>
                <w:rFonts w:ascii="Arial" w:hAnsi="Arial" w:cs="Arial"/>
                <w:sz w:val="20"/>
                <w:szCs w:val="20"/>
                <w:lang w:val="es-ES_tradnl"/>
              </w:rPr>
              <w:t>Aplicación de la metodología aprobada en al menos un área priorizada, y formulación de una propuesta de Plan de Acción</w:t>
            </w:r>
            <w:r>
              <w:rPr>
                <w:rFonts w:ascii="Arial" w:hAnsi="Arial" w:cs="Arial"/>
                <w:sz w:val="20"/>
                <w:szCs w:val="20"/>
                <w:lang w:val="es-ES_tradnl"/>
              </w:rPr>
              <w:t>.</w:t>
            </w:r>
          </w:p>
        </w:tc>
        <w:tc>
          <w:tcPr>
            <w:tcW w:w="3553" w:type="dxa"/>
            <w:tcBorders>
              <w:top w:val="single" w:color="auto" w:sz="4" w:space="0"/>
              <w:left w:val="single" w:color="auto" w:sz="4" w:space="0"/>
              <w:bottom w:val="single" w:color="auto" w:sz="4" w:space="0"/>
              <w:right w:val="single" w:color="auto" w:sz="4" w:space="0"/>
            </w:tcBorders>
            <w:shd w:val="clear" w:color="auto" w:fill="FFFFFF" w:themeFill="background1"/>
            <w:tcMar/>
          </w:tcPr>
          <w:p w:rsidR="003105A0" w:rsidP="00CA03F7" w:rsidRDefault="003105A0" w14:paraId="0635A00B" w14:textId="45734C02">
            <w:pPr>
              <w:autoSpaceDE w:val="0"/>
              <w:autoSpaceDN w:val="0"/>
              <w:adjustRightInd w:val="0"/>
              <w:spacing w:before="120" w:after="120"/>
              <w:rPr>
                <w:rFonts w:ascii="Arial" w:hAnsi="Arial" w:cs="Arial"/>
                <w:sz w:val="20"/>
                <w:szCs w:val="20"/>
                <w:lang w:val="es-ES_tradnl"/>
              </w:rPr>
            </w:pPr>
            <w:r w:rsidRPr="00840082">
              <w:rPr>
                <w:rFonts w:ascii="Arial" w:hAnsi="Arial" w:cs="Arial"/>
                <w:sz w:val="20"/>
                <w:szCs w:val="20"/>
                <w:lang w:val="es-ES_tradnl"/>
              </w:rPr>
              <w:t>15. Aplicación de la metodología aprobada</w:t>
            </w:r>
            <w:r w:rsidR="006738CB">
              <w:rPr>
                <w:rFonts w:ascii="Arial" w:hAnsi="Arial" w:cs="Arial"/>
                <w:sz w:val="20"/>
                <w:szCs w:val="20"/>
                <w:lang w:val="es-ES_tradnl"/>
              </w:rPr>
              <w:t xml:space="preserve"> </w:t>
            </w:r>
            <w:r w:rsidRPr="00E8064E" w:rsidR="006738CB">
              <w:rPr>
                <w:rFonts w:ascii="Arial" w:hAnsi="Arial" w:cs="Arial"/>
                <w:sz w:val="20"/>
                <w:szCs w:val="20"/>
                <w:lang w:val="es-ES_tradnl"/>
              </w:rPr>
              <w:t>para inventariado y caracterización de pasivos ambientales mineros</w:t>
            </w:r>
            <w:r w:rsidRPr="00840082">
              <w:rPr>
                <w:rFonts w:ascii="Arial" w:hAnsi="Arial" w:cs="Arial"/>
                <w:sz w:val="20"/>
                <w:szCs w:val="20"/>
                <w:lang w:val="es-ES_tradnl"/>
              </w:rPr>
              <w:t xml:space="preserve"> en ocho áreas protegida</w:t>
            </w:r>
            <w:r w:rsidR="006738CB">
              <w:rPr>
                <w:rFonts w:ascii="Arial" w:hAnsi="Arial" w:cs="Arial"/>
                <w:sz w:val="20"/>
                <w:szCs w:val="20"/>
                <w:lang w:val="es-ES_tradnl"/>
              </w:rPr>
              <w:t>s</w:t>
            </w:r>
            <w:r w:rsidRPr="00840082">
              <w:rPr>
                <w:rFonts w:ascii="Arial" w:hAnsi="Arial" w:cs="Arial"/>
                <w:sz w:val="20"/>
                <w:szCs w:val="20"/>
                <w:lang w:val="es-ES_tradnl"/>
              </w:rPr>
              <w:t>, y acta de constitución de una plataforma interinstitucional con el objetivo de realizar un Plan de Acción para remediación de pasivos.</w:t>
            </w:r>
          </w:p>
        </w:tc>
        <w:tc>
          <w:tcPr>
            <w:tcW w:w="3366" w:type="dxa"/>
            <w:tcBorders>
              <w:top w:val="single" w:color="auto" w:sz="4" w:space="0"/>
              <w:left w:val="single" w:color="auto" w:sz="4" w:space="0"/>
              <w:bottom w:val="single" w:color="auto" w:sz="4" w:space="0"/>
              <w:right w:val="single" w:color="auto" w:sz="4" w:space="0"/>
            </w:tcBorders>
            <w:shd w:val="clear" w:color="auto" w:fill="FFFFFF" w:themeFill="background1"/>
            <w:tcMar/>
          </w:tcPr>
          <w:p w:rsidR="003105A0" w:rsidP="00CA03F7" w:rsidRDefault="003105A0" w14:paraId="67D17F1A" w14:textId="75FFCDA6">
            <w:pPr>
              <w:autoSpaceDE w:val="0"/>
              <w:autoSpaceDN w:val="0"/>
              <w:adjustRightInd w:val="0"/>
              <w:spacing w:before="120" w:after="120"/>
              <w:rPr>
                <w:rFonts w:ascii="Arial" w:hAnsi="Arial" w:cs="Arial"/>
                <w:sz w:val="20"/>
                <w:szCs w:val="20"/>
                <w:lang w:val="es-ES_tradnl"/>
              </w:rPr>
            </w:pPr>
            <w:r>
              <w:rPr>
                <w:rFonts w:ascii="Arial" w:hAnsi="Arial" w:cs="Arial"/>
                <w:sz w:val="20"/>
                <w:szCs w:val="20"/>
                <w:lang w:val="es-ES_tradnl"/>
              </w:rPr>
              <w:t xml:space="preserve">Se sube del compromiso puesto que se alzan a ocho las áreas protegidas dónde se aplica la metodología. No fue posible la formulación de la propuesta del Plan de Acción </w:t>
            </w:r>
            <w:r w:rsidRPr="00180E94">
              <w:rPr>
                <w:rFonts w:ascii="Arial" w:hAnsi="Arial" w:cs="Arial"/>
                <w:sz w:val="20"/>
                <w:szCs w:val="20"/>
                <w:lang w:val="es-ES_tradnl"/>
              </w:rPr>
              <w:t>compromiso</w:t>
            </w:r>
            <w:r>
              <w:rPr>
                <w:rFonts w:ascii="Arial" w:hAnsi="Arial" w:cs="Arial"/>
                <w:sz w:val="20"/>
                <w:szCs w:val="20"/>
                <w:lang w:val="es-ES_tradnl"/>
              </w:rPr>
              <w:t xml:space="preserve"> </w:t>
            </w:r>
            <w:r w:rsidRPr="00180E94">
              <w:rPr>
                <w:rFonts w:ascii="Arial" w:hAnsi="Arial" w:cs="Arial"/>
                <w:sz w:val="20"/>
                <w:szCs w:val="20"/>
                <w:lang w:val="es-ES_tradnl"/>
              </w:rPr>
              <w:t>debido al corto avance que supon</w:t>
            </w:r>
            <w:r>
              <w:rPr>
                <w:rFonts w:ascii="Arial" w:hAnsi="Arial" w:cs="Arial"/>
                <w:sz w:val="20"/>
                <w:szCs w:val="20"/>
                <w:lang w:val="es-ES_tradnl"/>
              </w:rPr>
              <w:t xml:space="preserve">ía </w:t>
            </w:r>
            <w:r w:rsidRPr="00180E94">
              <w:rPr>
                <w:rFonts w:ascii="Arial" w:hAnsi="Arial" w:cs="Arial"/>
                <w:sz w:val="20"/>
                <w:szCs w:val="20"/>
                <w:lang w:val="es-ES_tradnl"/>
              </w:rPr>
              <w:t>la realización de</w:t>
            </w:r>
            <w:r>
              <w:rPr>
                <w:rFonts w:ascii="Arial" w:hAnsi="Arial" w:cs="Arial"/>
                <w:sz w:val="20"/>
                <w:szCs w:val="20"/>
                <w:lang w:val="es-ES_tradnl"/>
              </w:rPr>
              <w:t>l</w:t>
            </w:r>
            <w:r w:rsidRPr="00180E94">
              <w:rPr>
                <w:rFonts w:ascii="Arial" w:hAnsi="Arial" w:cs="Arial"/>
                <w:sz w:val="20"/>
                <w:szCs w:val="20"/>
                <w:lang w:val="es-ES_tradnl"/>
              </w:rPr>
              <w:t xml:space="preserve"> Plan.</w:t>
            </w:r>
            <w:r>
              <w:rPr>
                <w:rFonts w:ascii="Arial" w:hAnsi="Arial" w:cs="Arial"/>
                <w:sz w:val="20"/>
                <w:szCs w:val="20"/>
                <w:lang w:val="es-ES_tradnl"/>
              </w:rPr>
              <w:t xml:space="preserve"> En su lugar se ha llevado a cabo la </w:t>
            </w:r>
            <w:r w:rsidRPr="00180E94">
              <w:rPr>
                <w:rFonts w:ascii="Arial" w:hAnsi="Arial" w:cs="Arial"/>
                <w:sz w:val="20"/>
                <w:szCs w:val="20"/>
                <w:lang w:val="es-ES_tradnl"/>
              </w:rPr>
              <w:t xml:space="preserve">constitución de la plataforma </w:t>
            </w:r>
            <w:r>
              <w:rPr>
                <w:rFonts w:ascii="Arial" w:hAnsi="Arial" w:cs="Arial"/>
                <w:sz w:val="20"/>
                <w:szCs w:val="20"/>
                <w:lang w:val="es-ES_tradnl"/>
              </w:rPr>
              <w:t xml:space="preserve">que </w:t>
            </w:r>
            <w:r w:rsidRPr="00180E94">
              <w:rPr>
                <w:rFonts w:ascii="Arial" w:hAnsi="Arial" w:cs="Arial"/>
                <w:sz w:val="20"/>
                <w:szCs w:val="20"/>
                <w:lang w:val="es-ES_tradnl"/>
              </w:rPr>
              <w:t>servirá de base para la toma de acciones</w:t>
            </w:r>
            <w:r>
              <w:rPr>
                <w:rFonts w:ascii="Arial" w:hAnsi="Arial" w:cs="Arial"/>
                <w:sz w:val="20"/>
                <w:szCs w:val="20"/>
                <w:lang w:val="es-ES_tradnl"/>
              </w:rPr>
              <w:t xml:space="preserve"> para la remediación de pasivos.</w:t>
            </w:r>
          </w:p>
        </w:tc>
      </w:tr>
      <w:tr w:rsidRPr="001377BA" w:rsidR="003105A0" w:rsidTr="4E1C0154" w14:paraId="132651CE" w14:textId="5D0DB37A">
        <w:trPr>
          <w:trHeight w:val="1061"/>
          <w:jc w:val="center"/>
        </w:trPr>
        <w:tc>
          <w:tcPr>
            <w:tcW w:w="0" w:type="auto"/>
            <w:vMerge/>
            <w:tcMar/>
            <w:vAlign w:val="center"/>
            <w:hideMark/>
          </w:tcPr>
          <w:p w:rsidR="003105A0" w:rsidP="00CA03F7" w:rsidRDefault="003105A0" w14:paraId="61167F05" w14:textId="77777777">
            <w:pPr>
              <w:rPr>
                <w:rFonts w:ascii="Arial" w:hAnsi="Arial" w:cs="Arial"/>
                <w:sz w:val="20"/>
                <w:szCs w:val="20"/>
                <w:lang w:val="es-ES_tradnl"/>
              </w:rPr>
            </w:pPr>
          </w:p>
        </w:tc>
        <w:tc>
          <w:tcPr>
            <w:tcW w:w="3544" w:type="dxa"/>
            <w:tcBorders>
              <w:top w:val="single" w:color="auto" w:sz="4" w:space="0"/>
              <w:left w:val="single" w:color="auto" w:sz="4" w:space="0"/>
              <w:bottom w:val="single" w:color="auto" w:sz="4" w:space="0"/>
              <w:right w:val="single" w:color="auto" w:sz="4" w:space="0"/>
            </w:tcBorders>
            <w:shd w:val="clear" w:color="auto" w:fill="FFFFFF" w:themeFill="background1"/>
            <w:tcMar/>
            <w:hideMark/>
          </w:tcPr>
          <w:p w:rsidR="003105A0" w:rsidP="00CA03F7" w:rsidRDefault="003105A0" w14:paraId="3713C38D" w14:textId="23A03EEE">
            <w:pPr>
              <w:autoSpaceDE w:val="0"/>
              <w:autoSpaceDN w:val="0"/>
              <w:adjustRightInd w:val="0"/>
              <w:spacing w:before="120" w:after="120"/>
              <w:rPr>
                <w:rFonts w:ascii="Arial" w:hAnsi="Arial" w:cs="Arial"/>
                <w:sz w:val="20"/>
                <w:szCs w:val="20"/>
                <w:lang w:val="es-ES_tradnl"/>
              </w:rPr>
            </w:pPr>
          </w:p>
        </w:tc>
        <w:tc>
          <w:tcPr>
            <w:tcW w:w="3553" w:type="dxa"/>
            <w:tcBorders>
              <w:top w:val="single" w:color="auto" w:sz="4" w:space="0"/>
              <w:left w:val="single" w:color="auto" w:sz="4" w:space="0"/>
              <w:bottom w:val="single" w:color="auto" w:sz="4" w:space="0"/>
              <w:right w:val="single" w:color="auto" w:sz="4" w:space="0"/>
            </w:tcBorders>
            <w:shd w:val="clear" w:color="auto" w:fill="FFFFFF" w:themeFill="background1"/>
            <w:tcMar/>
          </w:tcPr>
          <w:p w:rsidR="003105A0" w:rsidP="00CA03F7" w:rsidRDefault="003105A0" w14:paraId="0C41BECF" w14:textId="73080017">
            <w:pPr>
              <w:autoSpaceDE w:val="0"/>
              <w:autoSpaceDN w:val="0"/>
              <w:adjustRightInd w:val="0"/>
              <w:spacing w:before="120" w:after="120"/>
              <w:rPr>
                <w:rFonts w:ascii="Arial" w:hAnsi="Arial" w:cs="Arial"/>
                <w:sz w:val="20"/>
                <w:szCs w:val="20"/>
                <w:lang w:val="es-ES_tradnl"/>
              </w:rPr>
            </w:pPr>
            <w:r w:rsidRPr="00840082">
              <w:rPr>
                <w:rFonts w:ascii="Arial" w:hAnsi="Arial" w:cs="Arial"/>
                <w:sz w:val="20"/>
                <w:szCs w:val="20"/>
                <w:lang w:val="es-ES_tradnl"/>
              </w:rPr>
              <w:t>16. Elaboración y publicación en el SNIA de un Mapa de pasivos ambientales en ocho zonas priorizadas</w:t>
            </w:r>
            <w:r>
              <w:rPr>
                <w:rFonts w:ascii="Arial" w:hAnsi="Arial" w:cs="Arial"/>
                <w:sz w:val="20"/>
                <w:szCs w:val="20"/>
                <w:lang w:val="es-ES_tradnl"/>
              </w:rPr>
              <w:t>.</w:t>
            </w:r>
          </w:p>
        </w:tc>
        <w:tc>
          <w:tcPr>
            <w:tcW w:w="3366" w:type="dxa"/>
            <w:tcBorders>
              <w:top w:val="single" w:color="auto" w:sz="4" w:space="0"/>
              <w:left w:val="single" w:color="auto" w:sz="4" w:space="0"/>
              <w:bottom w:val="single" w:color="auto" w:sz="4" w:space="0"/>
              <w:right w:val="single" w:color="auto" w:sz="4" w:space="0"/>
            </w:tcBorders>
            <w:shd w:val="clear" w:color="auto" w:fill="FFFFFF" w:themeFill="background1"/>
            <w:tcMar/>
          </w:tcPr>
          <w:p w:rsidR="003105A0" w:rsidP="00CA03F7" w:rsidRDefault="003105A0" w14:paraId="62D7FD89" w14:textId="48942297">
            <w:pPr>
              <w:autoSpaceDE w:val="0"/>
              <w:autoSpaceDN w:val="0"/>
              <w:adjustRightInd w:val="0"/>
              <w:spacing w:before="120" w:after="120"/>
              <w:rPr>
                <w:rFonts w:ascii="Arial" w:hAnsi="Arial" w:cs="Arial"/>
                <w:sz w:val="20"/>
                <w:szCs w:val="20"/>
                <w:lang w:val="es-ES_tradnl"/>
              </w:rPr>
            </w:pPr>
            <w:r>
              <w:rPr>
                <w:rFonts w:ascii="Arial" w:hAnsi="Arial" w:cs="Arial"/>
                <w:sz w:val="20"/>
                <w:szCs w:val="20"/>
                <w:lang w:val="es-ES_tradnl"/>
              </w:rPr>
              <w:t>Se sube el tenor del compromiso de dos a ocho zonas priorizadas.</w:t>
            </w:r>
          </w:p>
        </w:tc>
      </w:tr>
      <w:tr w:rsidRPr="006878A9" w:rsidR="003105A0" w:rsidTr="4E1C0154" w14:paraId="6203204E" w14:textId="27F43967">
        <w:trPr>
          <w:trHeight w:val="1061"/>
          <w:jc w:val="center"/>
        </w:trPr>
        <w:tc>
          <w:tcPr>
            <w:tcW w:w="2210" w:type="dxa"/>
            <w:vMerge w:val="restart"/>
            <w:tcBorders>
              <w:top w:val="single" w:color="auto" w:sz="4" w:space="0"/>
              <w:left w:val="single" w:color="auto" w:sz="4" w:space="0"/>
              <w:bottom w:val="single" w:color="auto" w:sz="4" w:space="0"/>
              <w:right w:val="single" w:color="auto" w:sz="4" w:space="0"/>
            </w:tcBorders>
            <w:shd w:val="clear" w:color="auto" w:fill="FFFFFF" w:themeFill="background1"/>
            <w:tcMar/>
            <w:hideMark/>
          </w:tcPr>
          <w:p w:rsidR="003105A0" w:rsidP="003D781F" w:rsidRDefault="003105A0" w14:paraId="401D07EE" w14:textId="77777777">
            <w:pPr>
              <w:jc w:val="both"/>
              <w:rPr>
                <w:rFonts w:ascii="Arial" w:hAnsi="Arial" w:eastAsia="Calibri" w:cs="Arial"/>
                <w:b/>
                <w:sz w:val="18"/>
                <w:szCs w:val="18"/>
                <w:lang w:val="es-ES"/>
              </w:rPr>
            </w:pPr>
            <w:r>
              <w:rPr>
                <w:rFonts w:ascii="Arial" w:hAnsi="Arial" w:cs="Arial"/>
                <w:sz w:val="20"/>
                <w:szCs w:val="20"/>
                <w:lang w:val="es-ES_tradnl"/>
              </w:rPr>
              <w:t>2.5.</w:t>
            </w:r>
            <w:r>
              <w:rPr>
                <w:rFonts w:ascii="Arial" w:hAnsi="Arial" w:cs="Arial"/>
                <w:b/>
                <w:sz w:val="18"/>
                <w:szCs w:val="18"/>
                <w:lang w:val="es-DO"/>
              </w:rPr>
              <w:t xml:space="preserve"> </w:t>
            </w:r>
            <w:r>
              <w:rPr>
                <w:rFonts w:ascii="Arial" w:hAnsi="Arial" w:cs="Arial"/>
                <w:sz w:val="20"/>
                <w:szCs w:val="20"/>
                <w:lang w:val="es-ES_tradnl"/>
              </w:rPr>
              <w:t>Mejorar del estado de residuos sólidos del país</w:t>
            </w:r>
          </w:p>
        </w:tc>
        <w:tc>
          <w:tcPr>
            <w:tcW w:w="3544" w:type="dxa"/>
            <w:tcBorders>
              <w:top w:val="single" w:color="auto" w:sz="4" w:space="0"/>
              <w:left w:val="single" w:color="auto" w:sz="4" w:space="0"/>
              <w:bottom w:val="single" w:color="auto" w:sz="4" w:space="0"/>
              <w:right w:val="single" w:color="auto" w:sz="4" w:space="0"/>
            </w:tcBorders>
            <w:shd w:val="clear" w:color="auto" w:fill="FFFFFF" w:themeFill="background1"/>
            <w:tcMar/>
            <w:hideMark/>
          </w:tcPr>
          <w:p w:rsidR="003105A0" w:rsidP="003D781F" w:rsidRDefault="003105A0" w14:paraId="34C602DD" w14:textId="77777777">
            <w:pPr>
              <w:autoSpaceDE w:val="0"/>
              <w:autoSpaceDN w:val="0"/>
              <w:adjustRightInd w:val="0"/>
              <w:spacing w:before="120" w:after="120"/>
              <w:rPr>
                <w:rFonts w:ascii="Arial" w:hAnsi="Arial" w:cs="Arial"/>
                <w:sz w:val="20"/>
                <w:szCs w:val="20"/>
                <w:lang w:val="es-ES_tradnl"/>
              </w:rPr>
            </w:pPr>
            <w:r>
              <w:rPr>
                <w:rFonts w:ascii="Arial" w:hAnsi="Arial" w:cs="Arial"/>
                <w:sz w:val="20"/>
                <w:szCs w:val="20"/>
                <w:lang w:val="es-ES_tradnl"/>
              </w:rPr>
              <w:t xml:space="preserve">17. Validación del proyecto de decreto supremo de identificación de residuos peligrosos </w:t>
            </w:r>
            <w:proofErr w:type="gramStart"/>
            <w:r>
              <w:rPr>
                <w:rFonts w:ascii="Arial" w:hAnsi="Arial" w:cs="Arial"/>
                <w:sz w:val="20"/>
                <w:szCs w:val="20"/>
                <w:lang w:val="es-ES_tradnl"/>
              </w:rPr>
              <w:t>de acuerdo a</w:t>
            </w:r>
            <w:proofErr w:type="gramEnd"/>
            <w:r>
              <w:rPr>
                <w:rFonts w:ascii="Arial" w:hAnsi="Arial" w:cs="Arial"/>
                <w:sz w:val="20"/>
                <w:szCs w:val="20"/>
                <w:lang w:val="es-ES_tradnl"/>
              </w:rPr>
              <w:t xml:space="preserve"> la ley 755</w:t>
            </w:r>
          </w:p>
        </w:tc>
        <w:tc>
          <w:tcPr>
            <w:tcW w:w="3553" w:type="dxa"/>
            <w:tcBorders>
              <w:top w:val="single" w:color="auto" w:sz="4" w:space="0"/>
              <w:left w:val="single" w:color="auto" w:sz="4" w:space="0"/>
              <w:bottom w:val="single" w:color="auto" w:sz="4" w:space="0"/>
              <w:right w:val="single" w:color="auto" w:sz="4" w:space="0"/>
            </w:tcBorders>
            <w:shd w:val="clear" w:color="auto" w:fill="FFFFFF" w:themeFill="background1"/>
            <w:tcMar/>
          </w:tcPr>
          <w:p w:rsidR="003105A0" w:rsidP="6B616B65" w:rsidRDefault="00606ECC" w14:paraId="2B68A41D" w14:noSpellErr="1" w14:textId="35657A83">
            <w:pPr>
              <w:autoSpaceDE w:val="0"/>
              <w:autoSpaceDN w:val="0"/>
              <w:adjustRightInd w:val="0"/>
              <w:spacing w:before="120" w:after="120"/>
              <w:rPr>
                <w:rFonts w:ascii="Arial" w:hAnsi="Arial" w:cs="Arial"/>
                <w:sz w:val="20"/>
                <w:szCs w:val="20"/>
                <w:lang w:val="es-ES"/>
              </w:rPr>
            </w:pPr>
            <w:r w:rsidRPr="6B616B65" w:rsidR="6B616B65">
              <w:rPr>
                <w:rFonts w:ascii="Arial" w:hAnsi="Arial" w:cs="Arial"/>
                <w:sz w:val="20"/>
                <w:szCs w:val="20"/>
                <w:lang w:val="es-ES"/>
              </w:rPr>
              <w:t>17. Presentación al Ministerio de la Presidencia del proyecto de decreto supremo de identificación de residuos peligrosos de acuerdo a la ley de Gestión Integral de Residuos (ley 755</w:t>
            </w:r>
            <w:r w:rsidRPr="6B616B65" w:rsidR="6B616B65">
              <w:rPr>
                <w:rFonts w:ascii="Arial" w:hAnsi="Arial" w:cs="Arial"/>
                <w:sz w:val="20"/>
                <w:szCs w:val="20"/>
                <w:lang w:val="es-ES"/>
              </w:rPr>
              <w:t>).</w:t>
            </w:r>
          </w:p>
        </w:tc>
        <w:tc>
          <w:tcPr>
            <w:tcW w:w="3366" w:type="dxa"/>
            <w:tcBorders>
              <w:top w:val="single" w:color="auto" w:sz="4" w:space="0"/>
              <w:left w:val="single" w:color="auto" w:sz="4" w:space="0"/>
              <w:bottom w:val="single" w:color="auto" w:sz="4" w:space="0"/>
              <w:right w:val="single" w:color="auto" w:sz="4" w:space="0"/>
            </w:tcBorders>
            <w:shd w:val="clear" w:color="auto" w:fill="FFFFFF" w:themeFill="background1"/>
            <w:tcMar/>
          </w:tcPr>
          <w:p w:rsidR="003105A0" w:rsidP="4E1C0154" w:rsidRDefault="003105A0" w14:paraId="2EFAAE72" w14:noSpellErr="1" w14:textId="6724C1EF">
            <w:pPr>
              <w:autoSpaceDE w:val="0"/>
              <w:autoSpaceDN w:val="0"/>
              <w:adjustRightInd w:val="0"/>
              <w:spacing w:before="120" w:after="120"/>
              <w:rPr>
                <w:rFonts w:ascii="Arial" w:hAnsi="Arial" w:cs="Arial"/>
                <w:sz w:val="20"/>
                <w:szCs w:val="20"/>
                <w:highlight w:val="yellow"/>
                <w:lang w:val="es-ES"/>
              </w:rPr>
            </w:pPr>
            <w:r w:rsidRPr="4E1C0154" w:rsidR="4E1C0154">
              <w:rPr>
                <w:rFonts w:ascii="Arial" w:hAnsi="Arial" w:cs="Arial"/>
                <w:sz w:val="20"/>
                <w:szCs w:val="20"/>
                <w:lang w:val="es-ES"/>
              </w:rPr>
              <w:t>Ajuste en el nombre sin alterar su contenido.</w:t>
            </w:r>
          </w:p>
        </w:tc>
      </w:tr>
      <w:tr w:rsidRPr="00F11613" w:rsidR="003105A0" w:rsidTr="4E1C0154" w14:paraId="37D1F166" w14:textId="50DDD986">
        <w:trPr>
          <w:trHeight w:val="1061"/>
          <w:jc w:val="center"/>
        </w:trPr>
        <w:tc>
          <w:tcPr>
            <w:tcW w:w="0" w:type="auto"/>
            <w:vMerge/>
            <w:tcMar/>
            <w:vAlign w:val="center"/>
            <w:hideMark/>
          </w:tcPr>
          <w:p w:rsidR="003105A0" w:rsidP="00F11613" w:rsidRDefault="003105A0" w14:paraId="2CFB48D2" w14:textId="77777777">
            <w:pPr>
              <w:rPr>
                <w:rFonts w:ascii="Arial" w:hAnsi="Arial" w:eastAsia="Calibri" w:cs="Arial"/>
                <w:b/>
                <w:sz w:val="18"/>
                <w:szCs w:val="18"/>
                <w:lang w:val="es-ES"/>
              </w:rPr>
            </w:pPr>
          </w:p>
        </w:tc>
        <w:tc>
          <w:tcPr>
            <w:tcW w:w="3544" w:type="dxa"/>
            <w:tcBorders>
              <w:top w:val="single" w:color="auto" w:sz="4" w:space="0"/>
              <w:left w:val="single" w:color="auto" w:sz="4" w:space="0"/>
              <w:bottom w:val="single" w:color="auto" w:sz="4" w:space="0"/>
              <w:right w:val="single" w:color="auto" w:sz="4" w:space="0"/>
            </w:tcBorders>
            <w:shd w:val="clear" w:color="auto" w:fill="FFFFFF" w:themeFill="background1"/>
            <w:tcMar/>
            <w:hideMark/>
          </w:tcPr>
          <w:p w:rsidR="003105A0" w:rsidP="00F11613" w:rsidRDefault="003105A0" w14:paraId="3F257D20" w14:textId="77777777">
            <w:pPr>
              <w:autoSpaceDE w:val="0"/>
              <w:autoSpaceDN w:val="0"/>
              <w:adjustRightInd w:val="0"/>
              <w:spacing w:before="120" w:after="120"/>
              <w:rPr>
                <w:rFonts w:ascii="Arial" w:hAnsi="Arial" w:cs="Arial"/>
                <w:sz w:val="20"/>
                <w:szCs w:val="20"/>
                <w:lang w:val="es-ES_tradnl"/>
              </w:rPr>
            </w:pPr>
            <w:r>
              <w:rPr>
                <w:rFonts w:ascii="Arial" w:hAnsi="Arial" w:cs="Arial"/>
                <w:sz w:val="20"/>
                <w:szCs w:val="20"/>
                <w:lang w:val="es-ES_tradnl"/>
              </w:rPr>
              <w:t>18. Aprobación del reglamento para gestión operativa de residuos peligrosos.</w:t>
            </w:r>
          </w:p>
        </w:tc>
        <w:tc>
          <w:tcPr>
            <w:tcW w:w="3553" w:type="dxa"/>
            <w:tcBorders>
              <w:top w:val="single" w:color="auto" w:sz="4" w:space="0"/>
              <w:left w:val="single" w:color="auto" w:sz="4" w:space="0"/>
              <w:bottom w:val="single" w:color="auto" w:sz="4" w:space="0"/>
              <w:right w:val="single" w:color="auto" w:sz="4" w:space="0"/>
            </w:tcBorders>
            <w:shd w:val="clear" w:color="auto" w:fill="FFFFFF" w:themeFill="background1"/>
            <w:tcMar/>
          </w:tcPr>
          <w:p w:rsidR="003105A0" w:rsidP="00F11613" w:rsidRDefault="00606ECC" w14:paraId="1C3E107D" w14:textId="516CF406">
            <w:pPr>
              <w:autoSpaceDE w:val="0"/>
              <w:autoSpaceDN w:val="0"/>
              <w:adjustRightInd w:val="0"/>
              <w:spacing w:before="120" w:after="120"/>
              <w:rPr>
                <w:rFonts w:ascii="Arial" w:hAnsi="Arial" w:cs="Arial"/>
                <w:sz w:val="20"/>
                <w:szCs w:val="20"/>
                <w:lang w:val="es-ES_tradnl"/>
              </w:rPr>
            </w:pPr>
            <w:r>
              <w:rPr>
                <w:rFonts w:ascii="Arial" w:hAnsi="Arial" w:cs="Arial"/>
                <w:sz w:val="20"/>
                <w:szCs w:val="20"/>
                <w:lang w:val="es-ES_tradnl"/>
              </w:rPr>
              <w:t>18. Aprobación del reglamento para gestión operativa de residuos peligrosos</w:t>
            </w:r>
          </w:p>
        </w:tc>
        <w:tc>
          <w:tcPr>
            <w:tcW w:w="3366" w:type="dxa"/>
            <w:tcBorders>
              <w:top w:val="single" w:color="auto" w:sz="4" w:space="0"/>
              <w:left w:val="single" w:color="auto" w:sz="4" w:space="0"/>
              <w:bottom w:val="single" w:color="auto" w:sz="4" w:space="0"/>
              <w:right w:val="single" w:color="auto" w:sz="4" w:space="0"/>
            </w:tcBorders>
            <w:shd w:val="clear" w:color="auto" w:fill="FFFFFF" w:themeFill="background1"/>
            <w:tcMar/>
          </w:tcPr>
          <w:p w:rsidR="003105A0" w:rsidP="00F11613" w:rsidRDefault="003105A0" w14:paraId="1271EE5C" w14:textId="46A1CC74">
            <w:pPr>
              <w:autoSpaceDE w:val="0"/>
              <w:autoSpaceDN w:val="0"/>
              <w:adjustRightInd w:val="0"/>
              <w:spacing w:before="120" w:after="120"/>
              <w:rPr>
                <w:rFonts w:ascii="Arial" w:hAnsi="Arial" w:cs="Arial"/>
                <w:sz w:val="20"/>
                <w:szCs w:val="20"/>
                <w:lang w:val="es-ES_tradnl"/>
              </w:rPr>
            </w:pPr>
            <w:r w:rsidRPr="00840082">
              <w:rPr>
                <w:rFonts w:ascii="Arial" w:hAnsi="Arial" w:cs="Arial"/>
                <w:sz w:val="20"/>
                <w:szCs w:val="20"/>
                <w:lang w:val="es-ES_tradnl"/>
              </w:rPr>
              <w:t>Ningún cambio.</w:t>
            </w:r>
          </w:p>
        </w:tc>
      </w:tr>
      <w:tr w:rsidRPr="00BB7ED9" w:rsidR="003105A0" w:rsidTr="4E1C0154" w14:paraId="4419CBA6" w14:textId="320F9A82">
        <w:trPr>
          <w:trHeight w:val="341"/>
          <w:jc w:val="center"/>
        </w:trPr>
        <w:tc>
          <w:tcPr>
            <w:tcW w:w="12673" w:type="dxa"/>
            <w:gridSpan w:val="4"/>
            <w:tcBorders>
              <w:top w:val="single" w:color="auto" w:sz="4" w:space="0"/>
              <w:left w:val="single" w:color="auto" w:sz="4" w:space="0"/>
              <w:bottom w:val="single" w:color="auto" w:sz="4" w:space="0"/>
              <w:right w:val="single" w:color="auto" w:sz="4" w:space="0"/>
            </w:tcBorders>
            <w:shd w:val="clear" w:color="auto" w:fill="D9D9D9" w:themeFill="background1" w:themeFillShade="D9"/>
            <w:tcMar/>
          </w:tcPr>
          <w:p w:rsidR="003105A0" w:rsidP="00BB7ED9" w:rsidRDefault="003105A0" w14:paraId="0C26B5D1" w14:textId="32CAF21F">
            <w:pPr>
              <w:keepNext/>
              <w:rPr>
                <w:rFonts w:ascii="Arial" w:hAnsi="Arial" w:cs="Arial"/>
                <w:b/>
                <w:sz w:val="20"/>
                <w:szCs w:val="20"/>
                <w:lang w:val="es-ES_tradnl"/>
              </w:rPr>
            </w:pPr>
            <w:r>
              <w:rPr>
                <w:rFonts w:ascii="Arial" w:hAnsi="Arial" w:cs="Arial"/>
                <w:b/>
                <w:sz w:val="20"/>
                <w:szCs w:val="20"/>
                <w:lang w:val="es-ES_tradnl"/>
              </w:rPr>
              <w:t>Componente III. Gestión Integral de Bosques y Biodiversidad</w:t>
            </w:r>
          </w:p>
        </w:tc>
      </w:tr>
      <w:tr w:rsidRPr="00BB7ED9" w:rsidR="003105A0" w:rsidTr="4E1C0154" w14:paraId="06A55318" w14:textId="3BA08C3E">
        <w:trPr>
          <w:trHeight w:val="341"/>
          <w:jc w:val="center"/>
        </w:trPr>
        <w:tc>
          <w:tcPr>
            <w:tcW w:w="12673" w:type="dxa"/>
            <w:gridSpan w:val="4"/>
            <w:tcBorders>
              <w:top w:val="single" w:color="auto" w:sz="4" w:space="0"/>
              <w:left w:val="single" w:color="auto" w:sz="4" w:space="0"/>
              <w:bottom w:val="single" w:color="auto" w:sz="4" w:space="0"/>
              <w:right w:val="single" w:color="auto" w:sz="4" w:space="0"/>
            </w:tcBorders>
            <w:shd w:val="clear" w:color="auto" w:fill="EAF1DD" w:themeFill="accent3" w:themeFillTint="33"/>
            <w:tcMar/>
          </w:tcPr>
          <w:p w:rsidR="003105A0" w:rsidP="00BB7ED9" w:rsidRDefault="00BB7ED9" w14:paraId="2CA6660A" w14:textId="045A7851">
            <w:pPr>
              <w:keepNext/>
              <w:rPr>
                <w:rFonts w:ascii="Arial" w:hAnsi="Arial" w:cs="Arial"/>
                <w:b/>
                <w:sz w:val="20"/>
                <w:szCs w:val="20"/>
                <w:lang w:val="es-ES_tradnl"/>
              </w:rPr>
            </w:pPr>
            <w:r>
              <w:rPr>
                <w:rFonts w:ascii="Arial" w:hAnsi="Arial" w:cs="Arial"/>
                <w:b/>
                <w:sz w:val="20"/>
                <w:szCs w:val="20"/>
                <w:lang w:val="es-ES_tradnl"/>
              </w:rPr>
              <w:t>Subcomponente I</w:t>
            </w:r>
            <w:r w:rsidR="003105A0">
              <w:rPr>
                <w:rFonts w:ascii="Arial" w:hAnsi="Arial" w:cs="Arial"/>
                <w:b/>
                <w:sz w:val="20"/>
                <w:szCs w:val="20"/>
                <w:lang w:val="es-ES_tradnl"/>
              </w:rPr>
              <w:t>. Biodiversidad y funciones ecosistémicas</w:t>
            </w:r>
          </w:p>
        </w:tc>
      </w:tr>
      <w:tr w:rsidRPr="00BB7ED9" w:rsidR="003105A0" w:rsidTr="4E1C0154" w14:paraId="5FFC04CB" w14:textId="51A2EE52">
        <w:trPr>
          <w:trHeight w:val="2411"/>
          <w:jc w:val="center"/>
        </w:trPr>
        <w:tc>
          <w:tcPr>
            <w:tcW w:w="2210" w:type="dxa"/>
            <w:tcBorders>
              <w:top w:val="single" w:color="auto" w:sz="4" w:space="0"/>
              <w:left w:val="single" w:color="auto" w:sz="4" w:space="0"/>
              <w:bottom w:val="single" w:color="auto" w:sz="4" w:space="0"/>
              <w:right w:val="single" w:color="auto" w:sz="4" w:space="0"/>
            </w:tcBorders>
            <w:shd w:val="clear" w:color="auto" w:fill="FFFFFF" w:themeFill="background1"/>
            <w:tcMar/>
            <w:hideMark/>
          </w:tcPr>
          <w:p w:rsidR="003105A0" w:rsidP="00F11613" w:rsidRDefault="003105A0" w14:paraId="0F7181CF" w14:textId="77777777">
            <w:pPr>
              <w:autoSpaceDE w:val="0"/>
              <w:autoSpaceDN w:val="0"/>
              <w:adjustRightInd w:val="0"/>
              <w:spacing w:before="120" w:after="120"/>
              <w:rPr>
                <w:rFonts w:ascii="Arial" w:hAnsi="Arial" w:cs="Arial"/>
                <w:sz w:val="20"/>
                <w:szCs w:val="20"/>
                <w:lang w:val="es-ES_tradnl"/>
              </w:rPr>
            </w:pPr>
            <w:r>
              <w:rPr>
                <w:rFonts w:ascii="Arial" w:hAnsi="Arial" w:cs="Arial"/>
                <w:sz w:val="20"/>
                <w:szCs w:val="20"/>
                <w:lang w:val="es-ES_tradnl"/>
              </w:rPr>
              <w:lastRenderedPageBreak/>
              <w:t>3.1. Incrementar el número de hectáreas bajo protección con planes de manejo y sostenibilidad financiera</w:t>
            </w:r>
          </w:p>
        </w:tc>
        <w:tc>
          <w:tcPr>
            <w:tcW w:w="3544" w:type="dxa"/>
            <w:tcBorders>
              <w:top w:val="single" w:color="auto" w:sz="4" w:space="0"/>
              <w:left w:val="single" w:color="auto" w:sz="4" w:space="0"/>
              <w:bottom w:val="single" w:color="auto" w:sz="4" w:space="0"/>
              <w:right w:val="single" w:color="auto" w:sz="4" w:space="0"/>
            </w:tcBorders>
            <w:shd w:val="clear" w:color="auto" w:fill="FFFFFF" w:themeFill="background1"/>
            <w:tcMar/>
            <w:hideMark/>
          </w:tcPr>
          <w:p w:rsidRPr="003B5223" w:rsidR="003105A0" w:rsidP="00F11613" w:rsidRDefault="003105A0" w14:paraId="272A9008" w14:textId="179F8E69">
            <w:pPr>
              <w:autoSpaceDE w:val="0"/>
              <w:autoSpaceDN w:val="0"/>
              <w:adjustRightInd w:val="0"/>
              <w:spacing w:before="120" w:after="120"/>
              <w:rPr>
                <w:rFonts w:ascii="Arial" w:hAnsi="Arial" w:cs="Arial"/>
                <w:sz w:val="20"/>
                <w:szCs w:val="20"/>
                <w:lang w:val="es-ES_tradnl"/>
              </w:rPr>
            </w:pPr>
            <w:r>
              <w:rPr>
                <w:rFonts w:ascii="Arial" w:hAnsi="Arial" w:cs="Arial"/>
                <w:sz w:val="20"/>
                <w:szCs w:val="20"/>
                <w:lang w:val="es-ES_tradnl"/>
              </w:rPr>
              <w:t xml:space="preserve">19. </w:t>
            </w:r>
            <w:r w:rsidRPr="003B5223">
              <w:rPr>
                <w:rFonts w:ascii="Arial" w:hAnsi="Arial" w:cs="Arial"/>
                <w:sz w:val="20"/>
                <w:szCs w:val="20"/>
                <w:lang w:val="es-ES_tradnl"/>
              </w:rPr>
              <w:t>Implementación de la Estrategia de Gestión Integral de Humedales, incluyendo Sitios Ramsar</w:t>
            </w:r>
          </w:p>
          <w:p w:rsidRPr="003B5223" w:rsidR="003105A0" w:rsidP="00F11613" w:rsidRDefault="003105A0" w14:paraId="20D567ED" w14:textId="77777777">
            <w:pPr>
              <w:autoSpaceDE w:val="0"/>
              <w:autoSpaceDN w:val="0"/>
              <w:adjustRightInd w:val="0"/>
              <w:spacing w:before="120" w:after="120"/>
              <w:rPr>
                <w:rFonts w:ascii="Arial" w:hAnsi="Arial" w:cs="Arial"/>
                <w:sz w:val="20"/>
                <w:szCs w:val="20"/>
                <w:lang w:val="es-ES_tradnl"/>
              </w:rPr>
            </w:pPr>
            <w:r w:rsidRPr="003B5223">
              <w:rPr>
                <w:rFonts w:ascii="Arial" w:hAnsi="Arial" w:cs="Arial"/>
                <w:sz w:val="20"/>
                <w:szCs w:val="20"/>
                <w:lang w:val="es-ES_tradnl"/>
              </w:rPr>
              <w:t>Elaboración del Inventario Nacional de Humedales</w:t>
            </w:r>
          </w:p>
          <w:p w:rsidRPr="003B5223" w:rsidR="003105A0" w:rsidP="00F11613" w:rsidRDefault="003105A0" w14:paraId="517AF24C" w14:textId="77777777">
            <w:pPr>
              <w:autoSpaceDE w:val="0"/>
              <w:autoSpaceDN w:val="0"/>
              <w:adjustRightInd w:val="0"/>
              <w:spacing w:before="120" w:after="120"/>
              <w:rPr>
                <w:rFonts w:ascii="Arial" w:hAnsi="Arial" w:cs="Arial"/>
                <w:sz w:val="20"/>
                <w:szCs w:val="20"/>
                <w:lang w:val="es-ES_tradnl"/>
              </w:rPr>
            </w:pPr>
            <w:r w:rsidRPr="003B5223">
              <w:rPr>
                <w:rFonts w:ascii="Arial" w:hAnsi="Arial" w:cs="Arial"/>
                <w:sz w:val="20"/>
                <w:szCs w:val="20"/>
                <w:lang w:val="es-ES_tradnl"/>
              </w:rPr>
              <w:t>Aprobación de manuales de gestión de humedales</w:t>
            </w:r>
          </w:p>
          <w:p w:rsidR="003105A0" w:rsidP="00F11613" w:rsidRDefault="003105A0" w14:paraId="12BAA31F" w14:textId="5A2621B0">
            <w:pPr>
              <w:autoSpaceDE w:val="0"/>
              <w:autoSpaceDN w:val="0"/>
              <w:adjustRightInd w:val="0"/>
              <w:spacing w:before="120" w:after="120"/>
              <w:rPr>
                <w:rFonts w:ascii="Arial" w:hAnsi="Arial" w:cs="Arial"/>
                <w:sz w:val="20"/>
                <w:szCs w:val="20"/>
                <w:lang w:val="es-ES_tradnl"/>
              </w:rPr>
            </w:pPr>
            <w:r w:rsidRPr="003B5223">
              <w:rPr>
                <w:rFonts w:ascii="Arial" w:hAnsi="Arial" w:cs="Arial"/>
                <w:sz w:val="20"/>
                <w:szCs w:val="20"/>
                <w:lang w:val="es-ES_tradnl"/>
              </w:rPr>
              <w:t>Suscripción de convenios intergubernamentales con los municipios de las áreas prioritarias</w:t>
            </w:r>
          </w:p>
        </w:tc>
        <w:tc>
          <w:tcPr>
            <w:tcW w:w="3553" w:type="dxa"/>
            <w:tcBorders>
              <w:top w:val="single" w:color="auto" w:sz="4" w:space="0"/>
              <w:left w:val="single" w:color="auto" w:sz="4" w:space="0"/>
              <w:bottom w:val="single" w:color="auto" w:sz="4" w:space="0"/>
              <w:right w:val="single" w:color="auto" w:sz="4" w:space="0"/>
            </w:tcBorders>
            <w:shd w:val="clear" w:color="auto" w:fill="FFFFFF" w:themeFill="background1"/>
            <w:tcMar/>
          </w:tcPr>
          <w:p w:rsidRPr="00856094" w:rsidR="003105A0" w:rsidP="00F11613" w:rsidRDefault="003105A0" w14:paraId="57C805C7" w14:textId="77777777">
            <w:pPr>
              <w:autoSpaceDE w:val="0"/>
              <w:autoSpaceDN w:val="0"/>
              <w:adjustRightInd w:val="0"/>
              <w:spacing w:before="120" w:after="120"/>
              <w:rPr>
                <w:rFonts w:ascii="Arial" w:hAnsi="Arial" w:cs="Arial"/>
                <w:color w:val="000000" w:themeColor="text1"/>
                <w:sz w:val="20"/>
                <w:szCs w:val="20"/>
                <w:lang w:val="es-ES_tradnl"/>
              </w:rPr>
            </w:pPr>
            <w:r w:rsidRPr="00856094">
              <w:rPr>
                <w:rFonts w:ascii="Arial" w:hAnsi="Arial" w:cs="Arial"/>
                <w:color w:val="000000" w:themeColor="text1"/>
                <w:sz w:val="20"/>
                <w:szCs w:val="20"/>
                <w:lang w:val="es-ES_tradnl"/>
              </w:rPr>
              <w:t>19. Implementación de la Estrategia de Gestión Integral de Humedales, incluyendo Sitios Ramsar.</w:t>
            </w:r>
          </w:p>
          <w:p w:rsidRPr="00856094" w:rsidR="003105A0" w:rsidP="6B616B65" w:rsidRDefault="003105A0" w14:paraId="2F92891F" w14:noSpellErr="1" w14:textId="6D87B41D">
            <w:pPr>
              <w:autoSpaceDE w:val="0"/>
              <w:autoSpaceDN w:val="0"/>
              <w:adjustRightInd w:val="0"/>
              <w:spacing w:before="120" w:after="120"/>
              <w:rPr>
                <w:rFonts w:ascii="Arial" w:hAnsi="Arial" w:cs="Arial"/>
                <w:color w:val="000000" w:themeColor="text1" w:themeTint="FF" w:themeShade="FF"/>
                <w:sz w:val="20"/>
                <w:szCs w:val="20"/>
                <w:lang w:val="es-ES"/>
              </w:rPr>
            </w:pPr>
            <w:r w:rsidRPr="6B616B65" w:rsidR="6B616B65">
              <w:rPr>
                <w:rFonts w:ascii="Arial" w:hAnsi="Arial" w:cs="Arial"/>
                <w:color w:val="000000" w:themeColor="text1" w:themeTint="FF" w:themeShade="FF"/>
                <w:sz w:val="20"/>
                <w:szCs w:val="20"/>
                <w:lang w:val="es-ES"/>
              </w:rPr>
              <w:t>Elaboración de la metodología para desarrollar el inventario de los once humedales en los Sitios RAMSAR</w:t>
            </w:r>
            <w:r w:rsidRPr="6B616B65" w:rsidR="6B616B65">
              <w:rPr>
                <w:rFonts w:ascii="Arial" w:hAnsi="Arial" w:cs="Arial"/>
                <w:color w:val="000000" w:themeColor="text1" w:themeTint="FF" w:themeShade="FF"/>
                <w:sz w:val="20"/>
                <w:szCs w:val="20"/>
                <w:lang w:val="es-ES"/>
              </w:rPr>
              <w:t>.</w:t>
            </w:r>
          </w:p>
          <w:p w:rsidRPr="00856094" w:rsidR="003105A0" w:rsidP="00F11613" w:rsidRDefault="003105A0" w14:paraId="4D48463F" w14:textId="7B3A9EB0">
            <w:pPr>
              <w:autoSpaceDE w:val="0"/>
              <w:autoSpaceDN w:val="0"/>
              <w:adjustRightInd w:val="0"/>
              <w:spacing w:before="120" w:after="120"/>
              <w:rPr>
                <w:rFonts w:ascii="Arial" w:hAnsi="Arial" w:cs="Arial"/>
                <w:color w:val="000000" w:themeColor="text1"/>
                <w:sz w:val="20"/>
                <w:szCs w:val="20"/>
                <w:lang w:val="es-ES"/>
              </w:rPr>
            </w:pPr>
            <w:r w:rsidRPr="4BE265B1">
              <w:rPr>
                <w:rFonts w:ascii="Arial" w:hAnsi="Arial" w:cs="Arial"/>
                <w:color w:val="000000" w:themeColor="text1"/>
                <w:sz w:val="20"/>
                <w:szCs w:val="20"/>
                <w:lang w:val="es-ES"/>
              </w:rPr>
              <w:t>Aprobación de manuales de gestión de humedales</w:t>
            </w:r>
          </w:p>
        </w:tc>
        <w:tc>
          <w:tcPr>
            <w:tcW w:w="3366" w:type="dxa"/>
            <w:tcBorders>
              <w:top w:val="single" w:color="auto" w:sz="4" w:space="0"/>
              <w:left w:val="single" w:color="auto" w:sz="4" w:space="0"/>
              <w:bottom w:val="single" w:color="auto" w:sz="4" w:space="0"/>
              <w:right w:val="single" w:color="auto" w:sz="4" w:space="0"/>
            </w:tcBorders>
            <w:shd w:val="clear" w:color="auto" w:fill="FFFFFF" w:themeFill="background1"/>
            <w:tcMar/>
          </w:tcPr>
          <w:p w:rsidR="003105A0" w:rsidP="00F11613" w:rsidRDefault="003105A0" w14:paraId="4F7829E1" w14:textId="230A3734">
            <w:pPr>
              <w:autoSpaceDE w:val="0"/>
              <w:autoSpaceDN w:val="0"/>
              <w:adjustRightInd w:val="0"/>
              <w:spacing w:before="120" w:after="120"/>
              <w:rPr>
                <w:rFonts w:ascii="Arial" w:hAnsi="Arial" w:cs="Arial"/>
                <w:sz w:val="20"/>
                <w:szCs w:val="20"/>
                <w:lang w:val="es-ES_tradnl"/>
              </w:rPr>
            </w:pPr>
            <w:r>
              <w:rPr>
                <w:rFonts w:ascii="Arial" w:hAnsi="Arial" w:cs="Arial"/>
                <w:sz w:val="20"/>
                <w:szCs w:val="20"/>
                <w:lang w:val="es-ES_tradnl"/>
              </w:rPr>
              <w:t>El gobierno consideró</w:t>
            </w:r>
            <w:r w:rsidRPr="00603EFC">
              <w:rPr>
                <w:rFonts w:ascii="Arial" w:hAnsi="Arial" w:cs="Arial"/>
                <w:sz w:val="20"/>
                <w:szCs w:val="20"/>
                <w:lang w:val="es-ES_tradnl"/>
              </w:rPr>
              <w:t xml:space="preserve"> necesario desarrollar esta metodología de manera previa a la elaboración de los inventarios</w:t>
            </w:r>
            <w:r>
              <w:rPr>
                <w:rFonts w:ascii="Arial" w:hAnsi="Arial" w:cs="Arial"/>
                <w:sz w:val="20"/>
                <w:szCs w:val="20"/>
                <w:lang w:val="es-ES_tradnl"/>
              </w:rPr>
              <w:t xml:space="preserve"> para poder orientar la elaboración de </w:t>
            </w:r>
            <w:proofErr w:type="gramStart"/>
            <w:r>
              <w:rPr>
                <w:rFonts w:ascii="Arial" w:hAnsi="Arial" w:cs="Arial"/>
                <w:sz w:val="20"/>
                <w:szCs w:val="20"/>
                <w:lang w:val="es-ES_tradnl"/>
              </w:rPr>
              <w:t>los mismos</w:t>
            </w:r>
            <w:proofErr w:type="gramEnd"/>
            <w:r>
              <w:rPr>
                <w:rFonts w:ascii="Arial" w:hAnsi="Arial" w:cs="Arial"/>
                <w:sz w:val="20"/>
                <w:szCs w:val="20"/>
                <w:lang w:val="es-ES_tradnl"/>
              </w:rPr>
              <w:t>.</w:t>
            </w:r>
          </w:p>
          <w:p w:rsidR="003105A0" w:rsidP="00F11613" w:rsidRDefault="003105A0" w14:paraId="06BB7173" w14:textId="73BD601B">
            <w:pPr>
              <w:autoSpaceDE w:val="0"/>
              <w:autoSpaceDN w:val="0"/>
              <w:adjustRightInd w:val="0"/>
              <w:spacing w:before="120" w:after="120"/>
              <w:rPr>
                <w:rFonts w:ascii="Arial" w:hAnsi="Arial" w:cs="Arial"/>
                <w:sz w:val="20"/>
                <w:szCs w:val="20"/>
                <w:lang w:val="es-ES"/>
              </w:rPr>
            </w:pPr>
            <w:r w:rsidRPr="4BE265B1">
              <w:rPr>
                <w:rFonts w:ascii="Arial" w:hAnsi="Arial" w:cs="Arial"/>
                <w:sz w:val="20"/>
                <w:szCs w:val="20"/>
                <w:lang w:val="es-ES"/>
              </w:rPr>
              <w:t>Acuerdos interinstitucionales hacen parte de la implementación de la Estrategia</w:t>
            </w:r>
          </w:p>
        </w:tc>
      </w:tr>
      <w:tr w:rsidRPr="001377BA" w:rsidR="003105A0" w:rsidTr="4E1C0154" w14:paraId="716617B3" w14:textId="5A702398">
        <w:trPr>
          <w:trHeight w:val="1502"/>
          <w:jc w:val="center"/>
        </w:trPr>
        <w:tc>
          <w:tcPr>
            <w:tcW w:w="2210" w:type="dxa"/>
            <w:vMerge w:val="restart"/>
            <w:tcBorders>
              <w:top w:val="single" w:color="auto" w:sz="4" w:space="0"/>
              <w:left w:val="single" w:color="auto" w:sz="4" w:space="0"/>
              <w:bottom w:val="single" w:color="auto" w:sz="4" w:space="0"/>
              <w:right w:val="single" w:color="auto" w:sz="4" w:space="0"/>
            </w:tcBorders>
            <w:shd w:val="clear" w:color="auto" w:fill="FFFFFF" w:themeFill="background1"/>
            <w:tcMar/>
          </w:tcPr>
          <w:p w:rsidR="003105A0" w:rsidP="00F11613" w:rsidRDefault="003105A0" w14:paraId="6250CC8A" w14:textId="77777777">
            <w:pPr>
              <w:autoSpaceDE w:val="0"/>
              <w:autoSpaceDN w:val="0"/>
              <w:adjustRightInd w:val="0"/>
              <w:spacing w:before="120" w:after="120"/>
              <w:rPr>
                <w:rFonts w:ascii="Arial" w:hAnsi="Arial" w:cs="Arial"/>
                <w:sz w:val="20"/>
                <w:szCs w:val="20"/>
                <w:lang w:val="es-ES_tradnl"/>
              </w:rPr>
            </w:pPr>
          </w:p>
        </w:tc>
        <w:tc>
          <w:tcPr>
            <w:tcW w:w="3544" w:type="dxa"/>
            <w:tcBorders>
              <w:top w:val="single" w:color="auto" w:sz="4" w:space="0"/>
              <w:left w:val="single" w:color="auto" w:sz="4" w:space="0"/>
              <w:bottom w:val="single" w:color="auto" w:sz="4" w:space="0"/>
              <w:right w:val="single" w:color="auto" w:sz="4" w:space="0"/>
            </w:tcBorders>
            <w:shd w:val="clear" w:color="auto" w:fill="FFFFFF" w:themeFill="background1"/>
            <w:tcMar/>
            <w:hideMark/>
          </w:tcPr>
          <w:p w:rsidR="003105A0" w:rsidP="00F11613" w:rsidRDefault="003105A0" w14:paraId="50C3C072" w14:textId="77777777">
            <w:pPr>
              <w:autoSpaceDE w:val="0"/>
              <w:autoSpaceDN w:val="0"/>
              <w:adjustRightInd w:val="0"/>
              <w:spacing w:before="120"/>
              <w:rPr>
                <w:rFonts w:ascii="Arial" w:hAnsi="Arial" w:cs="Arial"/>
                <w:sz w:val="20"/>
                <w:szCs w:val="20"/>
                <w:lang w:val="es-ES_tradnl"/>
              </w:rPr>
            </w:pPr>
            <w:r>
              <w:rPr>
                <w:rFonts w:ascii="Arial" w:hAnsi="Arial" w:cs="Arial"/>
                <w:sz w:val="20"/>
                <w:szCs w:val="20"/>
                <w:lang w:val="es-ES_tradnl"/>
              </w:rPr>
              <w:t>20. Elaboración de un reglamento para la aplicación de la normativa CITES</w:t>
            </w:r>
          </w:p>
        </w:tc>
        <w:tc>
          <w:tcPr>
            <w:tcW w:w="3553" w:type="dxa"/>
            <w:tcBorders>
              <w:top w:val="single" w:color="auto" w:sz="4" w:space="0"/>
              <w:left w:val="single" w:color="auto" w:sz="4" w:space="0"/>
              <w:bottom w:val="single" w:color="auto" w:sz="4" w:space="0"/>
              <w:right w:val="single" w:color="auto" w:sz="4" w:space="0"/>
            </w:tcBorders>
            <w:shd w:val="clear" w:color="auto" w:fill="FFFFFF" w:themeFill="background1"/>
            <w:tcMar/>
          </w:tcPr>
          <w:p w:rsidR="003105A0" w:rsidP="00F11613" w:rsidRDefault="00606ECC" w14:paraId="00BAA7FD" w14:textId="4F2D481D">
            <w:pPr>
              <w:autoSpaceDE w:val="0"/>
              <w:autoSpaceDN w:val="0"/>
              <w:adjustRightInd w:val="0"/>
              <w:spacing w:before="120" w:after="120"/>
              <w:rPr>
                <w:rFonts w:ascii="Arial" w:hAnsi="Arial" w:cs="Arial"/>
                <w:sz w:val="20"/>
                <w:szCs w:val="20"/>
                <w:lang w:val="es-ES_tradnl"/>
              </w:rPr>
            </w:pPr>
            <w:r>
              <w:rPr>
                <w:rFonts w:ascii="Arial" w:hAnsi="Arial" w:cs="Arial"/>
                <w:sz w:val="20"/>
                <w:szCs w:val="20"/>
                <w:lang w:val="es-ES_tradnl"/>
              </w:rPr>
              <w:t>20. Elaboración de un reglamento para la aplicación de la normativa CITES</w:t>
            </w:r>
          </w:p>
        </w:tc>
        <w:tc>
          <w:tcPr>
            <w:tcW w:w="3366" w:type="dxa"/>
            <w:tcBorders>
              <w:top w:val="single" w:color="auto" w:sz="4" w:space="0"/>
              <w:left w:val="single" w:color="auto" w:sz="4" w:space="0"/>
              <w:bottom w:val="single" w:color="auto" w:sz="4" w:space="0"/>
              <w:right w:val="single" w:color="auto" w:sz="4" w:space="0"/>
            </w:tcBorders>
            <w:shd w:val="clear" w:color="auto" w:fill="FFFFFF" w:themeFill="background1"/>
            <w:tcMar/>
          </w:tcPr>
          <w:p w:rsidR="003105A0" w:rsidP="00F11613" w:rsidRDefault="003105A0" w14:paraId="799C0483" w14:textId="0DB90029">
            <w:pPr>
              <w:autoSpaceDE w:val="0"/>
              <w:autoSpaceDN w:val="0"/>
              <w:adjustRightInd w:val="0"/>
              <w:spacing w:before="120" w:after="120"/>
              <w:rPr>
                <w:rFonts w:ascii="Arial" w:hAnsi="Arial" w:cs="Arial"/>
                <w:sz w:val="20"/>
                <w:szCs w:val="20"/>
                <w:lang w:val="es-ES_tradnl"/>
              </w:rPr>
            </w:pPr>
            <w:r w:rsidRPr="00157015">
              <w:rPr>
                <w:rFonts w:ascii="Arial" w:hAnsi="Arial" w:cs="Arial"/>
                <w:sz w:val="20"/>
                <w:szCs w:val="20"/>
                <w:lang w:val="es-ES_tradnl"/>
              </w:rPr>
              <w:t>Ningún cambio.</w:t>
            </w:r>
          </w:p>
        </w:tc>
      </w:tr>
      <w:tr w:rsidRPr="00BB7ED9" w:rsidR="003105A0" w:rsidTr="4E1C0154" w14:paraId="6E5549D5" w14:textId="1B565C99">
        <w:trPr>
          <w:trHeight w:val="1286"/>
          <w:jc w:val="center"/>
        </w:trPr>
        <w:tc>
          <w:tcPr>
            <w:tcW w:w="0" w:type="auto"/>
            <w:vMerge/>
            <w:tcMar/>
            <w:vAlign w:val="center"/>
            <w:hideMark/>
          </w:tcPr>
          <w:p w:rsidR="003105A0" w:rsidP="00F11613" w:rsidRDefault="003105A0" w14:paraId="74A82B3B" w14:textId="77777777">
            <w:pPr>
              <w:rPr>
                <w:rFonts w:ascii="Arial" w:hAnsi="Arial" w:cs="Arial"/>
                <w:sz w:val="20"/>
                <w:szCs w:val="20"/>
                <w:lang w:val="es-ES_tradnl"/>
              </w:rPr>
            </w:pPr>
          </w:p>
        </w:tc>
        <w:tc>
          <w:tcPr>
            <w:tcW w:w="3544" w:type="dxa"/>
            <w:tcBorders>
              <w:top w:val="single" w:color="auto" w:sz="4" w:space="0"/>
              <w:left w:val="single" w:color="auto" w:sz="4" w:space="0"/>
              <w:bottom w:val="single" w:color="auto" w:sz="4" w:space="0"/>
              <w:right w:val="single" w:color="auto" w:sz="4" w:space="0"/>
            </w:tcBorders>
            <w:shd w:val="clear" w:color="auto" w:fill="FFFFFF" w:themeFill="background1"/>
            <w:tcMar/>
            <w:hideMark/>
          </w:tcPr>
          <w:p w:rsidR="003105A0" w:rsidP="00F11613" w:rsidRDefault="003105A0" w14:paraId="728F645A" w14:textId="582D8335">
            <w:pPr>
              <w:autoSpaceDE w:val="0"/>
              <w:autoSpaceDN w:val="0"/>
              <w:adjustRightInd w:val="0"/>
              <w:spacing w:before="120" w:after="120"/>
              <w:rPr>
                <w:rFonts w:ascii="Arial" w:hAnsi="Arial" w:cs="Arial"/>
                <w:sz w:val="20"/>
                <w:szCs w:val="20"/>
                <w:lang w:val="es-ES_tradnl"/>
              </w:rPr>
            </w:pPr>
            <w:r>
              <w:rPr>
                <w:rFonts w:ascii="Arial" w:hAnsi="Arial" w:cs="Arial"/>
                <w:sz w:val="20"/>
                <w:szCs w:val="20"/>
                <w:lang w:val="es-ES_tradnl"/>
              </w:rPr>
              <w:t>21. Aprobación del reglamento de operación turístico específico (ROTE) que habilite el sistema de cobro por ingreso en un área protegida prioritaria.</w:t>
            </w:r>
          </w:p>
        </w:tc>
        <w:tc>
          <w:tcPr>
            <w:tcW w:w="3553" w:type="dxa"/>
            <w:tcBorders>
              <w:top w:val="single" w:color="auto" w:sz="4" w:space="0"/>
              <w:left w:val="single" w:color="auto" w:sz="4" w:space="0"/>
              <w:bottom w:val="single" w:color="auto" w:sz="4" w:space="0"/>
              <w:right w:val="single" w:color="auto" w:sz="4" w:space="0"/>
            </w:tcBorders>
            <w:shd w:val="clear" w:color="auto" w:fill="FFFFFF" w:themeFill="background1"/>
            <w:tcMar/>
          </w:tcPr>
          <w:p w:rsidR="003105A0" w:rsidP="00F11613" w:rsidRDefault="00606ECC" w14:paraId="2212E98F" w14:textId="1A3517F3">
            <w:pPr>
              <w:autoSpaceDE w:val="0"/>
              <w:autoSpaceDN w:val="0"/>
              <w:adjustRightInd w:val="0"/>
              <w:spacing w:before="120" w:after="120"/>
              <w:rPr>
                <w:rFonts w:ascii="Arial" w:hAnsi="Arial" w:cs="Arial"/>
                <w:sz w:val="20"/>
                <w:szCs w:val="20"/>
                <w:lang w:val="es-ES_tradnl"/>
              </w:rPr>
            </w:pPr>
            <w:r>
              <w:rPr>
                <w:rFonts w:ascii="Arial" w:hAnsi="Arial" w:cs="Arial"/>
                <w:sz w:val="20"/>
                <w:szCs w:val="20"/>
                <w:lang w:val="es-ES_tradnl"/>
              </w:rPr>
              <w:t xml:space="preserve">21. Aprobación del reglamento de operación turístico específico (ROTE) que habilite el sistema de cobro por ingreso en </w:t>
            </w:r>
            <w:r w:rsidR="00BE0FFE">
              <w:rPr>
                <w:rFonts w:ascii="Arial" w:hAnsi="Arial" w:cs="Arial"/>
                <w:sz w:val="20"/>
                <w:szCs w:val="20"/>
                <w:lang w:val="es-ES_tradnl"/>
              </w:rPr>
              <w:t>el AP Noel Kempff</w:t>
            </w:r>
          </w:p>
          <w:p w:rsidR="003105A0" w:rsidP="00F11613" w:rsidRDefault="003105A0" w14:paraId="18607194" w14:textId="77777777">
            <w:pPr>
              <w:autoSpaceDE w:val="0"/>
              <w:autoSpaceDN w:val="0"/>
              <w:adjustRightInd w:val="0"/>
              <w:spacing w:before="120" w:after="120"/>
              <w:rPr>
                <w:rFonts w:ascii="Arial" w:hAnsi="Arial" w:cs="Arial"/>
                <w:sz w:val="20"/>
                <w:szCs w:val="20"/>
                <w:lang w:val="es-ES_tradnl"/>
              </w:rPr>
            </w:pPr>
          </w:p>
          <w:p w:rsidR="003105A0" w:rsidP="00F11613" w:rsidRDefault="003105A0" w14:paraId="4C41BBB1" w14:textId="77777777">
            <w:pPr>
              <w:autoSpaceDE w:val="0"/>
              <w:autoSpaceDN w:val="0"/>
              <w:adjustRightInd w:val="0"/>
              <w:spacing w:before="120" w:after="120"/>
              <w:rPr>
                <w:rFonts w:ascii="Arial" w:hAnsi="Arial" w:cs="Arial"/>
                <w:sz w:val="20"/>
                <w:szCs w:val="20"/>
                <w:lang w:val="es-ES_tradnl"/>
              </w:rPr>
            </w:pPr>
          </w:p>
          <w:p w:rsidR="003105A0" w:rsidP="00F11613" w:rsidRDefault="003105A0" w14:paraId="0209BC85" w14:textId="46F1FB47">
            <w:pPr>
              <w:autoSpaceDE w:val="0"/>
              <w:autoSpaceDN w:val="0"/>
              <w:adjustRightInd w:val="0"/>
              <w:spacing w:before="120" w:after="120"/>
              <w:rPr>
                <w:rFonts w:ascii="Arial" w:hAnsi="Arial" w:cs="Arial"/>
                <w:sz w:val="20"/>
                <w:szCs w:val="20"/>
                <w:lang w:val="es-ES_tradnl"/>
              </w:rPr>
            </w:pPr>
          </w:p>
        </w:tc>
        <w:tc>
          <w:tcPr>
            <w:tcW w:w="3366" w:type="dxa"/>
            <w:tcBorders>
              <w:top w:val="single" w:color="auto" w:sz="4" w:space="0"/>
              <w:left w:val="single" w:color="auto" w:sz="4" w:space="0"/>
              <w:bottom w:val="single" w:color="auto" w:sz="4" w:space="0"/>
              <w:right w:val="single" w:color="auto" w:sz="4" w:space="0"/>
            </w:tcBorders>
            <w:shd w:val="clear" w:color="auto" w:fill="FFFFFF" w:themeFill="background1"/>
            <w:tcMar/>
          </w:tcPr>
          <w:p w:rsidRPr="00157015" w:rsidR="003105A0" w:rsidP="00F11613" w:rsidRDefault="00BE0FFE" w14:paraId="5D8FBD12" w14:textId="185FE5E6">
            <w:pPr>
              <w:autoSpaceDE w:val="0"/>
              <w:autoSpaceDN w:val="0"/>
              <w:adjustRightInd w:val="0"/>
              <w:spacing w:before="120" w:after="120"/>
              <w:rPr>
                <w:rFonts w:ascii="Arial" w:hAnsi="Arial" w:cs="Arial"/>
                <w:sz w:val="20"/>
                <w:szCs w:val="20"/>
                <w:lang w:val="es-ES_tradnl"/>
              </w:rPr>
            </w:pPr>
            <w:r>
              <w:rPr>
                <w:rFonts w:ascii="Arial" w:hAnsi="Arial" w:cs="Arial"/>
                <w:sz w:val="20"/>
                <w:szCs w:val="20"/>
                <w:lang w:val="es-ES_tradnl"/>
              </w:rPr>
              <w:t>Se define el área protegida.</w:t>
            </w:r>
          </w:p>
        </w:tc>
      </w:tr>
      <w:tr w:rsidRPr="00DC4659" w:rsidR="003105A0" w:rsidTr="4E1C0154" w14:paraId="7CAAD040" w14:textId="5C7CDF08">
        <w:trPr>
          <w:jc w:val="center"/>
        </w:trPr>
        <w:tc>
          <w:tcPr>
            <w:tcW w:w="0" w:type="auto"/>
            <w:vMerge/>
            <w:tcMar/>
            <w:vAlign w:val="center"/>
            <w:hideMark/>
          </w:tcPr>
          <w:p w:rsidR="003105A0" w:rsidP="00F11613" w:rsidRDefault="003105A0" w14:paraId="58FE589A" w14:textId="77777777">
            <w:pPr>
              <w:rPr>
                <w:rFonts w:ascii="Arial" w:hAnsi="Arial" w:cs="Arial"/>
                <w:sz w:val="20"/>
                <w:szCs w:val="20"/>
                <w:lang w:val="es-ES_tradnl"/>
              </w:rPr>
            </w:pPr>
          </w:p>
        </w:tc>
        <w:tc>
          <w:tcPr>
            <w:tcW w:w="3544" w:type="dxa"/>
            <w:tcBorders>
              <w:top w:val="single" w:color="auto" w:sz="4" w:space="0"/>
              <w:left w:val="single" w:color="auto" w:sz="4" w:space="0"/>
              <w:bottom w:val="single" w:color="auto" w:sz="4" w:space="0"/>
              <w:right w:val="single" w:color="auto" w:sz="4" w:space="0"/>
            </w:tcBorders>
            <w:tcMar/>
            <w:hideMark/>
          </w:tcPr>
          <w:p w:rsidR="003105A0" w:rsidP="00F11613" w:rsidRDefault="003105A0" w14:paraId="3099FF43" w14:textId="11E81A3E">
            <w:pPr>
              <w:autoSpaceDE w:val="0"/>
              <w:autoSpaceDN w:val="0"/>
              <w:adjustRightInd w:val="0"/>
              <w:spacing w:before="120" w:after="120"/>
              <w:rPr>
                <w:rFonts w:ascii="Arial" w:hAnsi="Arial" w:cs="Arial"/>
                <w:sz w:val="20"/>
                <w:szCs w:val="20"/>
                <w:lang w:val="es-ES_tradnl"/>
              </w:rPr>
            </w:pPr>
            <w:r>
              <w:rPr>
                <w:rFonts w:ascii="Arial" w:hAnsi="Arial" w:cs="Arial"/>
                <w:sz w:val="20"/>
                <w:szCs w:val="20"/>
                <w:lang w:val="es-ES_tradnl"/>
              </w:rPr>
              <w:t>22.</w:t>
            </w:r>
            <w:r w:rsidRPr="00A65EA8">
              <w:rPr>
                <w:lang w:val="es-ES_tradnl"/>
              </w:rPr>
              <w:t xml:space="preserve"> </w:t>
            </w:r>
            <w:r w:rsidRPr="00A65EA8">
              <w:rPr>
                <w:rFonts w:ascii="Arial" w:hAnsi="Arial" w:cs="Arial"/>
                <w:sz w:val="20"/>
                <w:szCs w:val="20"/>
                <w:lang w:val="es-ES_tradnl"/>
              </w:rPr>
              <w:t xml:space="preserve">Aprobación de la propuesta de Reglamento y Normas internas, arreglos institucionales y normativos para el funcionamiento y operatividad del mecanismo financiero de protección de fuentes de agua en </w:t>
            </w:r>
            <w:r w:rsidRPr="00A65EA8">
              <w:rPr>
                <w:rFonts w:ascii="Arial" w:hAnsi="Arial" w:cs="Arial"/>
                <w:sz w:val="20"/>
                <w:szCs w:val="20"/>
                <w:lang w:val="es-ES_tradnl"/>
              </w:rPr>
              <w:lastRenderedPageBreak/>
              <w:t>áreas protegidas.</w:t>
            </w:r>
          </w:p>
        </w:tc>
        <w:tc>
          <w:tcPr>
            <w:tcW w:w="3553" w:type="dxa"/>
            <w:tcBorders>
              <w:top w:val="single" w:color="auto" w:sz="4" w:space="0"/>
              <w:left w:val="single" w:color="auto" w:sz="4" w:space="0"/>
              <w:bottom w:val="single" w:color="auto" w:sz="4" w:space="0"/>
              <w:right w:val="single" w:color="auto" w:sz="4" w:space="0"/>
            </w:tcBorders>
            <w:tcMar/>
          </w:tcPr>
          <w:p w:rsidRPr="00BF2826" w:rsidR="003105A0" w:rsidP="00F11613" w:rsidRDefault="003105A0" w14:paraId="1EE275B9" w14:textId="45AE73E6">
            <w:pPr>
              <w:autoSpaceDE w:val="0"/>
              <w:autoSpaceDN w:val="0"/>
              <w:adjustRightInd w:val="0"/>
              <w:spacing w:before="120" w:after="120"/>
              <w:rPr>
                <w:rFonts w:ascii="Arial" w:hAnsi="Arial" w:cs="Arial"/>
                <w:color w:val="000000" w:themeColor="text1"/>
                <w:sz w:val="20"/>
                <w:szCs w:val="20"/>
                <w:lang w:val="es-ES_tradnl"/>
              </w:rPr>
            </w:pPr>
            <w:r w:rsidRPr="00BF2826">
              <w:rPr>
                <w:rFonts w:ascii="Arial" w:hAnsi="Arial" w:cs="Arial"/>
                <w:color w:val="000000" w:themeColor="text1"/>
                <w:sz w:val="20"/>
                <w:szCs w:val="20"/>
                <w:lang w:val="es-ES_tradnl"/>
              </w:rPr>
              <w:lastRenderedPageBreak/>
              <w:t xml:space="preserve">22. Aprobación de la propuesta de Reglamento y Normas internas, arreglos institucionales y normativos para el funcionamiento y operatividad del mecanismo de gestión integral para la conservación de fuentes de agua en áreas protegidas y </w:t>
            </w:r>
            <w:r w:rsidRPr="00BF2826">
              <w:rPr>
                <w:rFonts w:ascii="Arial" w:hAnsi="Arial" w:cs="Arial"/>
                <w:color w:val="000000" w:themeColor="text1"/>
                <w:sz w:val="20"/>
                <w:szCs w:val="20"/>
                <w:lang w:val="es-ES_tradnl"/>
              </w:rPr>
              <w:lastRenderedPageBreak/>
              <w:t>ecosistemas estratégicos.</w:t>
            </w:r>
          </w:p>
        </w:tc>
        <w:tc>
          <w:tcPr>
            <w:tcW w:w="3366" w:type="dxa"/>
            <w:tcBorders>
              <w:top w:val="single" w:color="auto" w:sz="4" w:space="0"/>
              <w:left w:val="single" w:color="auto" w:sz="4" w:space="0"/>
              <w:bottom w:val="single" w:color="auto" w:sz="4" w:space="0"/>
              <w:right w:val="single" w:color="auto" w:sz="4" w:space="0"/>
            </w:tcBorders>
            <w:tcMar/>
          </w:tcPr>
          <w:p w:rsidR="003105A0" w:rsidP="00F11613" w:rsidRDefault="003105A0" w14:paraId="6D2B2784" w14:textId="77777777">
            <w:pPr>
              <w:autoSpaceDE w:val="0"/>
              <w:autoSpaceDN w:val="0"/>
              <w:adjustRightInd w:val="0"/>
              <w:spacing w:before="120" w:after="120" w:line="276" w:lineRule="auto"/>
              <w:rPr>
                <w:rFonts w:ascii="Arial" w:hAnsi="Arial" w:cs="Arial"/>
                <w:color w:val="000000" w:themeColor="text1"/>
                <w:sz w:val="20"/>
                <w:szCs w:val="20"/>
                <w:lang w:val="es-ES"/>
              </w:rPr>
            </w:pPr>
            <w:r w:rsidRPr="4BE265B1">
              <w:rPr>
                <w:rFonts w:ascii="Arial" w:hAnsi="Arial" w:cs="Arial"/>
                <w:color w:val="000000" w:themeColor="text1"/>
                <w:sz w:val="20"/>
                <w:szCs w:val="20"/>
                <w:lang w:val="es-HN"/>
              </w:rPr>
              <w:lastRenderedPageBreak/>
              <w:t>Se modifica el término ‘mecanismo financiero’ por el de ‘</w:t>
            </w:r>
            <w:r w:rsidRPr="4BE265B1">
              <w:rPr>
                <w:rFonts w:ascii="Arial" w:hAnsi="Arial" w:cs="Arial"/>
                <w:color w:val="000000" w:themeColor="text1"/>
                <w:sz w:val="20"/>
                <w:szCs w:val="20"/>
                <w:lang w:val="es-ES"/>
              </w:rPr>
              <w:t>de gestión integral para la conservación’.</w:t>
            </w:r>
          </w:p>
          <w:p w:rsidRPr="00705698" w:rsidR="003105A0" w:rsidP="00F11613" w:rsidRDefault="003105A0" w14:paraId="36B94578" w14:textId="03D5B19F">
            <w:pPr>
              <w:autoSpaceDE w:val="0"/>
              <w:autoSpaceDN w:val="0"/>
              <w:adjustRightInd w:val="0"/>
              <w:spacing w:before="120" w:after="120" w:line="276" w:lineRule="auto"/>
              <w:rPr>
                <w:rFonts w:ascii="Arial" w:hAnsi="Arial" w:cs="Arial"/>
                <w:color w:val="000000" w:themeColor="text1"/>
                <w:sz w:val="20"/>
                <w:szCs w:val="20"/>
                <w:lang w:val="es-ES"/>
              </w:rPr>
            </w:pPr>
            <w:r w:rsidRPr="4BE265B1">
              <w:rPr>
                <w:rFonts w:ascii="Arial" w:hAnsi="Arial" w:cs="Arial"/>
                <w:color w:val="000000" w:themeColor="text1"/>
                <w:sz w:val="20"/>
                <w:szCs w:val="20"/>
                <w:lang w:val="es-HN"/>
              </w:rPr>
              <w:t xml:space="preserve">Adicionalmente se identificaba a FONABOSQUE como organismo </w:t>
            </w:r>
            <w:r w:rsidRPr="4BE265B1">
              <w:rPr>
                <w:rFonts w:ascii="Arial" w:hAnsi="Arial" w:cs="Arial"/>
                <w:color w:val="000000" w:themeColor="text1"/>
                <w:sz w:val="20"/>
                <w:szCs w:val="20"/>
                <w:lang w:val="es-HN"/>
              </w:rPr>
              <w:lastRenderedPageBreak/>
              <w:t>responsable, pero la validez de este compromiso requiere que el reglamento cubra a múltiples actores, además de FONABOSQUE, que participan en la protección de fuentes de agua en áreas protegidas.  Por ello se establece como organismo responsable al VMA.</w:t>
            </w:r>
            <w:r w:rsidRPr="4BE265B1">
              <w:rPr>
                <w:rFonts w:ascii="Arial" w:hAnsi="Arial" w:cs="Arial"/>
                <w:color w:val="000000" w:themeColor="text1"/>
                <w:sz w:val="20"/>
                <w:szCs w:val="20"/>
                <w:lang w:val="es-ES"/>
              </w:rPr>
              <w:t xml:space="preserve"> </w:t>
            </w:r>
          </w:p>
        </w:tc>
      </w:tr>
      <w:tr w:rsidRPr="00BB7ED9" w:rsidR="003105A0" w:rsidTr="4E1C0154" w14:paraId="7A89FD89" w14:textId="350FA6CB">
        <w:trPr>
          <w:trHeight w:val="296"/>
          <w:jc w:val="center"/>
        </w:trPr>
        <w:tc>
          <w:tcPr>
            <w:tcW w:w="12673" w:type="dxa"/>
            <w:gridSpan w:val="4"/>
            <w:tcBorders>
              <w:top w:val="single" w:color="auto" w:sz="4" w:space="0"/>
              <w:left w:val="single" w:color="auto" w:sz="4" w:space="0"/>
              <w:bottom w:val="single" w:color="auto" w:sz="4" w:space="0"/>
              <w:right w:val="single" w:color="auto" w:sz="4" w:space="0"/>
            </w:tcBorders>
            <w:shd w:val="clear" w:color="auto" w:fill="EAF1DD" w:themeFill="accent3" w:themeFillTint="33"/>
            <w:tcMar/>
          </w:tcPr>
          <w:p w:rsidR="003105A0" w:rsidP="00F11613" w:rsidRDefault="00BB7ED9" w14:paraId="40042847" w14:textId="37B335D5">
            <w:pPr>
              <w:rPr>
                <w:rFonts w:ascii="Arial" w:hAnsi="Arial" w:cs="Arial"/>
                <w:b/>
                <w:sz w:val="20"/>
                <w:szCs w:val="20"/>
                <w:lang w:val="es-ES_tradnl"/>
              </w:rPr>
            </w:pPr>
            <w:r>
              <w:rPr>
                <w:rFonts w:ascii="Arial" w:hAnsi="Arial" w:cs="Arial"/>
                <w:b/>
                <w:sz w:val="20"/>
                <w:szCs w:val="20"/>
                <w:lang w:val="es-ES_tradnl"/>
              </w:rPr>
              <w:lastRenderedPageBreak/>
              <w:t>Subcomponente II</w:t>
            </w:r>
            <w:r w:rsidR="003105A0">
              <w:rPr>
                <w:rFonts w:ascii="Arial" w:hAnsi="Arial" w:cs="Arial"/>
                <w:b/>
                <w:sz w:val="20"/>
                <w:szCs w:val="20"/>
                <w:lang w:val="es-ES_tradnl"/>
              </w:rPr>
              <w:t>. Gestión Integral y Sustentable de los Bosques</w:t>
            </w:r>
          </w:p>
        </w:tc>
      </w:tr>
      <w:tr w:rsidRPr="001377BA" w:rsidR="003105A0" w:rsidTr="4E1C0154" w14:paraId="6D8BD31F" w14:textId="5F8F4575">
        <w:trPr>
          <w:trHeight w:val="1277"/>
          <w:jc w:val="center"/>
        </w:trPr>
        <w:tc>
          <w:tcPr>
            <w:tcW w:w="2210" w:type="dxa"/>
            <w:vMerge w:val="restart"/>
            <w:tcBorders>
              <w:top w:val="single" w:color="auto" w:sz="4" w:space="0"/>
              <w:left w:val="single" w:color="auto" w:sz="4" w:space="0"/>
              <w:bottom w:val="single" w:color="auto" w:sz="4" w:space="0"/>
              <w:right w:val="single" w:color="auto" w:sz="4" w:space="0"/>
            </w:tcBorders>
            <w:tcMar/>
            <w:hideMark/>
          </w:tcPr>
          <w:p w:rsidR="003105A0" w:rsidP="00F11613" w:rsidRDefault="003105A0" w14:paraId="1AD0777E" w14:textId="77777777">
            <w:pPr>
              <w:autoSpaceDE w:val="0"/>
              <w:autoSpaceDN w:val="0"/>
              <w:adjustRightInd w:val="0"/>
              <w:spacing w:before="120" w:after="120"/>
              <w:rPr>
                <w:rFonts w:ascii="Arial" w:hAnsi="Arial" w:cs="Arial"/>
                <w:sz w:val="20"/>
                <w:szCs w:val="20"/>
                <w:lang w:val="es-ES_tradnl"/>
              </w:rPr>
            </w:pPr>
            <w:r>
              <w:rPr>
                <w:rFonts w:ascii="Arial" w:hAnsi="Arial" w:cs="Arial"/>
                <w:sz w:val="20"/>
                <w:szCs w:val="20"/>
                <w:lang w:val="es-ES_tradnl"/>
              </w:rPr>
              <w:t>3.2. Apoyar a la implementación de la gestión integral y sustentable de los bosques</w:t>
            </w:r>
          </w:p>
        </w:tc>
        <w:tc>
          <w:tcPr>
            <w:tcW w:w="3544" w:type="dxa"/>
            <w:tcBorders>
              <w:top w:val="single" w:color="auto" w:sz="4" w:space="0"/>
              <w:left w:val="single" w:color="auto" w:sz="4" w:space="0"/>
              <w:bottom w:val="single" w:color="auto" w:sz="4" w:space="0"/>
              <w:right w:val="single" w:color="auto" w:sz="4" w:space="0"/>
            </w:tcBorders>
            <w:tcMar/>
            <w:hideMark/>
          </w:tcPr>
          <w:p w:rsidR="003105A0" w:rsidP="00F11613" w:rsidRDefault="003105A0" w14:paraId="4A84E707" w14:textId="6F2F155D">
            <w:pPr>
              <w:spacing w:after="120"/>
              <w:rPr>
                <w:rFonts w:ascii="Arial" w:hAnsi="Arial" w:cs="Arial"/>
                <w:sz w:val="20"/>
                <w:szCs w:val="20"/>
                <w:lang w:val="es-ES_tradnl"/>
              </w:rPr>
            </w:pPr>
            <w:r>
              <w:rPr>
                <w:rFonts w:ascii="Arial" w:hAnsi="Arial" w:cs="Arial"/>
                <w:sz w:val="20"/>
                <w:szCs w:val="20"/>
                <w:lang w:val="es-ES_tradnl"/>
              </w:rPr>
              <w:t>23. Aprobación de Estrategia Plurinacional de Manejo Integral de Fuego.</w:t>
            </w:r>
          </w:p>
        </w:tc>
        <w:tc>
          <w:tcPr>
            <w:tcW w:w="3553" w:type="dxa"/>
            <w:tcBorders>
              <w:top w:val="single" w:color="auto" w:sz="4" w:space="0"/>
              <w:left w:val="single" w:color="auto" w:sz="4" w:space="0"/>
              <w:bottom w:val="single" w:color="auto" w:sz="4" w:space="0"/>
              <w:right w:val="single" w:color="auto" w:sz="4" w:space="0"/>
            </w:tcBorders>
            <w:tcMar/>
          </w:tcPr>
          <w:p w:rsidRPr="00BF2826" w:rsidR="003105A0" w:rsidP="6B616B65" w:rsidRDefault="00606ECC" w14:paraId="679FD19B" w14:noSpellErr="1" w14:textId="451875C3">
            <w:pPr>
              <w:tabs>
                <w:tab w:val="left" w:pos="2424"/>
              </w:tabs>
              <w:rPr>
                <w:rFonts w:ascii="Arial" w:hAnsi="Arial" w:cs="Arial"/>
                <w:sz w:val="20"/>
                <w:szCs w:val="20"/>
                <w:lang w:val="es-ES"/>
              </w:rPr>
            </w:pPr>
            <w:r w:rsidRPr="6B616B65" w:rsidR="6B616B65">
              <w:rPr>
                <w:rFonts w:ascii="Arial" w:hAnsi="Arial" w:cs="Arial"/>
                <w:sz w:val="20"/>
                <w:szCs w:val="20"/>
                <w:lang w:val="es-ES"/>
              </w:rPr>
              <w:t xml:space="preserve">23. Aprobación de </w:t>
            </w:r>
            <w:r w:rsidRPr="6B616B65" w:rsidR="6B616B65">
              <w:rPr>
                <w:rFonts w:ascii="Arial" w:hAnsi="Arial" w:cs="Arial"/>
                <w:sz w:val="20"/>
                <w:szCs w:val="20"/>
                <w:lang w:val="es-ES"/>
              </w:rPr>
              <w:t xml:space="preserve">la </w:t>
            </w:r>
            <w:r w:rsidRPr="6B616B65" w:rsidR="6B616B65">
              <w:rPr>
                <w:rFonts w:ascii="Arial" w:hAnsi="Arial" w:cs="Arial"/>
                <w:sz w:val="20"/>
                <w:szCs w:val="20"/>
                <w:lang w:val="es-ES"/>
              </w:rPr>
              <w:t xml:space="preserve">Estrategia Plurinacional </w:t>
            </w:r>
            <w:r w:rsidRPr="6B616B65" w:rsidR="6B616B65">
              <w:rPr>
                <w:rFonts w:ascii="Arial" w:hAnsi="Arial" w:cs="Arial"/>
                <w:sz w:val="20"/>
                <w:szCs w:val="20"/>
                <w:lang w:val="es-ES"/>
              </w:rPr>
              <w:t>para el</w:t>
            </w:r>
            <w:r w:rsidRPr="6B616B65" w:rsidR="6B616B65">
              <w:rPr>
                <w:rFonts w:ascii="Arial" w:hAnsi="Arial" w:cs="Arial"/>
                <w:sz w:val="20"/>
                <w:szCs w:val="20"/>
                <w:lang w:val="es-ES"/>
              </w:rPr>
              <w:t xml:space="preserve"> Manejo Integral de Fuego.</w:t>
            </w:r>
          </w:p>
        </w:tc>
        <w:tc>
          <w:tcPr>
            <w:tcW w:w="3366" w:type="dxa"/>
            <w:tcBorders>
              <w:top w:val="single" w:color="auto" w:sz="4" w:space="0"/>
              <w:left w:val="single" w:color="auto" w:sz="4" w:space="0"/>
              <w:bottom w:val="single" w:color="auto" w:sz="4" w:space="0"/>
              <w:right w:val="single" w:color="auto" w:sz="4" w:space="0"/>
            </w:tcBorders>
            <w:tcMar/>
          </w:tcPr>
          <w:p w:rsidRPr="00BF2826" w:rsidR="003105A0" w:rsidP="00F11613" w:rsidRDefault="003105A0" w14:paraId="7AF58548" w14:textId="77777777">
            <w:pPr>
              <w:spacing w:before="60" w:after="60"/>
              <w:rPr>
                <w:rFonts w:ascii="Arial" w:hAnsi="Arial" w:cs="Arial"/>
                <w:color w:val="000000" w:themeColor="text1"/>
                <w:sz w:val="20"/>
                <w:szCs w:val="20"/>
                <w:lang w:val="es-ES_tradnl"/>
              </w:rPr>
            </w:pPr>
            <w:r w:rsidRPr="00BF2826">
              <w:rPr>
                <w:rFonts w:ascii="Arial" w:hAnsi="Arial" w:cs="Arial"/>
                <w:color w:val="000000" w:themeColor="text1"/>
                <w:sz w:val="20"/>
                <w:szCs w:val="20"/>
                <w:lang w:val="es-ES_tradnl"/>
              </w:rPr>
              <w:t>Ningún cambio.</w:t>
            </w:r>
          </w:p>
          <w:p w:rsidRPr="00BF2826" w:rsidR="003105A0" w:rsidP="00F11613" w:rsidRDefault="003105A0" w14:paraId="1CD68A7E" w14:textId="062E0FEB">
            <w:pPr>
              <w:spacing w:before="120"/>
              <w:jc w:val="both"/>
              <w:rPr>
                <w:rFonts w:ascii="Arial" w:hAnsi="Arial" w:cs="Arial"/>
                <w:color w:val="000000" w:themeColor="text1"/>
                <w:sz w:val="20"/>
                <w:szCs w:val="20"/>
                <w:lang w:val="es-ES_tradnl"/>
              </w:rPr>
            </w:pPr>
          </w:p>
        </w:tc>
      </w:tr>
      <w:tr w:rsidRPr="00BB7ED9" w:rsidR="003105A0" w:rsidTr="4E1C0154" w14:paraId="7F07B58F" w14:textId="015EAB4F">
        <w:trPr>
          <w:trHeight w:val="1250"/>
          <w:jc w:val="center"/>
        </w:trPr>
        <w:tc>
          <w:tcPr>
            <w:tcW w:w="0" w:type="auto"/>
            <w:vMerge/>
            <w:tcMar/>
            <w:vAlign w:val="center"/>
            <w:hideMark/>
          </w:tcPr>
          <w:p w:rsidR="003105A0" w:rsidP="00F11613" w:rsidRDefault="003105A0" w14:paraId="282F33D0" w14:textId="77777777">
            <w:pPr>
              <w:rPr>
                <w:rFonts w:ascii="Arial" w:hAnsi="Arial" w:cs="Arial"/>
                <w:sz w:val="20"/>
                <w:szCs w:val="20"/>
                <w:lang w:val="es-ES_tradnl"/>
              </w:rPr>
            </w:pPr>
          </w:p>
        </w:tc>
        <w:tc>
          <w:tcPr>
            <w:tcW w:w="3544" w:type="dxa"/>
            <w:tcBorders>
              <w:top w:val="single" w:color="auto" w:sz="4" w:space="0"/>
              <w:left w:val="single" w:color="auto" w:sz="4" w:space="0"/>
              <w:bottom w:val="single" w:color="auto" w:sz="4" w:space="0"/>
              <w:right w:val="single" w:color="auto" w:sz="4" w:space="0"/>
            </w:tcBorders>
            <w:tcMar/>
            <w:hideMark/>
          </w:tcPr>
          <w:p w:rsidR="003105A0" w:rsidP="00F11613" w:rsidRDefault="003105A0" w14:paraId="35E38D9A" w14:textId="7124F0B6">
            <w:pPr>
              <w:autoSpaceDE w:val="0"/>
              <w:autoSpaceDN w:val="0"/>
              <w:adjustRightInd w:val="0"/>
              <w:spacing w:before="120" w:after="120"/>
              <w:rPr>
                <w:rFonts w:ascii="Arial" w:hAnsi="Arial" w:cs="Arial"/>
                <w:sz w:val="20"/>
                <w:szCs w:val="20"/>
                <w:lang w:val="es-ES_tradnl"/>
              </w:rPr>
            </w:pPr>
            <w:r>
              <w:rPr>
                <w:rFonts w:ascii="Arial" w:hAnsi="Arial" w:cs="Arial"/>
                <w:sz w:val="20"/>
                <w:szCs w:val="20"/>
                <w:lang w:val="es-ES_tradnl"/>
              </w:rPr>
              <w:t xml:space="preserve">24. </w:t>
            </w:r>
            <w:r w:rsidRPr="003513D3">
              <w:rPr>
                <w:rFonts w:ascii="Arial" w:hAnsi="Arial" w:cs="Arial"/>
                <w:sz w:val="20"/>
                <w:szCs w:val="20"/>
                <w:lang w:val="es-ES_tradnl"/>
              </w:rPr>
              <w:t>Aprobación de la reglamentación del D.S.2914 “</w:t>
            </w:r>
            <w:bookmarkStart w:name="_GoBack" w:id="0"/>
            <w:bookmarkEnd w:id="0"/>
            <w:r w:rsidRPr="003513D3">
              <w:rPr>
                <w:rFonts w:ascii="Arial" w:hAnsi="Arial" w:cs="Arial"/>
                <w:sz w:val="20"/>
                <w:szCs w:val="20"/>
                <w:lang w:val="es-ES_tradnl"/>
              </w:rPr>
              <w:t>Programa de Prevención y Control de la Deforestación y Degradación de Nuestros Bosques”</w:t>
            </w:r>
            <w:r>
              <w:rPr>
                <w:rFonts w:ascii="Arial" w:hAnsi="Arial" w:cs="Arial"/>
                <w:sz w:val="20"/>
                <w:szCs w:val="20"/>
                <w:lang w:val="es-ES_tradnl"/>
              </w:rPr>
              <w:t>.</w:t>
            </w:r>
          </w:p>
        </w:tc>
        <w:tc>
          <w:tcPr>
            <w:tcW w:w="3553" w:type="dxa"/>
            <w:tcBorders>
              <w:top w:val="single" w:color="auto" w:sz="4" w:space="0"/>
              <w:left w:val="single" w:color="auto" w:sz="4" w:space="0"/>
              <w:bottom w:val="single" w:color="auto" w:sz="4" w:space="0"/>
              <w:right w:val="single" w:color="auto" w:sz="4" w:space="0"/>
            </w:tcBorders>
            <w:tcMar/>
          </w:tcPr>
          <w:p w:rsidRPr="00BF2826" w:rsidR="003105A0" w:rsidP="6B616B65" w:rsidRDefault="003105A0" w14:paraId="75BC1B05" w14:noSpellErr="1" w14:textId="36411741">
            <w:pPr>
              <w:autoSpaceDE w:val="0"/>
              <w:autoSpaceDN w:val="0"/>
              <w:adjustRightInd w:val="0"/>
              <w:spacing w:before="120"/>
              <w:rPr>
                <w:rFonts w:ascii="Arial" w:hAnsi="Arial" w:cs="Arial"/>
                <w:color w:val="000000" w:themeColor="text1" w:themeTint="FF" w:themeShade="FF"/>
                <w:sz w:val="20"/>
                <w:szCs w:val="20"/>
                <w:lang w:val="es-ES"/>
              </w:rPr>
            </w:pPr>
            <w:r w:rsidRPr="6B616B65" w:rsidR="6B616B65">
              <w:rPr>
                <w:rFonts w:ascii="Arial" w:hAnsi="Arial" w:cs="Arial"/>
                <w:color w:val="000000" w:themeColor="text1" w:themeTint="FF" w:themeShade="FF"/>
                <w:sz w:val="20"/>
                <w:szCs w:val="20"/>
                <w:lang w:val="es-ES"/>
              </w:rPr>
              <w:t xml:space="preserve">24. Aprobación de la reglamentación del Decreto Supremo 2914 “Programa de Monitoreo y Control de la Deforestación y Degradación de </w:t>
            </w:r>
            <w:r w:rsidRPr="6B616B65" w:rsidR="6B616B65">
              <w:rPr>
                <w:rFonts w:ascii="Arial" w:hAnsi="Arial" w:cs="Arial"/>
                <w:color w:val="000000" w:themeColor="text1" w:themeTint="FF" w:themeShade="FF"/>
                <w:sz w:val="20"/>
                <w:szCs w:val="20"/>
                <w:lang w:val="es-ES"/>
              </w:rPr>
              <w:t>Bosques “</w:t>
            </w:r>
            <w:r w:rsidRPr="6B616B65" w:rsidR="6B616B65">
              <w:rPr>
                <w:rFonts w:ascii="Arial" w:hAnsi="Arial" w:cs="Arial"/>
                <w:color w:val="000000" w:themeColor="text1" w:themeTint="FF" w:themeShade="FF"/>
                <w:sz w:val="20"/>
                <w:szCs w:val="20"/>
                <w:lang w:val="es-ES"/>
              </w:rPr>
              <w:t>Nuestros Bosques”</w:t>
            </w:r>
            <w:r w:rsidRPr="6B616B65" w:rsidR="6B616B65">
              <w:rPr>
                <w:rFonts w:ascii="Arial" w:hAnsi="Arial" w:cs="Arial"/>
                <w:color w:val="000000" w:themeColor="text1" w:themeTint="FF" w:themeShade="FF"/>
                <w:sz w:val="20"/>
                <w:szCs w:val="20"/>
                <w:lang w:val="es-ES"/>
              </w:rPr>
              <w:t>”.</w:t>
            </w:r>
          </w:p>
        </w:tc>
        <w:tc>
          <w:tcPr>
            <w:tcW w:w="3366" w:type="dxa"/>
            <w:tcBorders>
              <w:top w:val="single" w:color="auto" w:sz="4" w:space="0"/>
              <w:left w:val="single" w:color="auto" w:sz="4" w:space="0"/>
              <w:bottom w:val="single" w:color="auto" w:sz="4" w:space="0"/>
              <w:right w:val="single" w:color="auto" w:sz="4" w:space="0"/>
            </w:tcBorders>
            <w:tcMar/>
          </w:tcPr>
          <w:p w:rsidRPr="00BF2826" w:rsidR="003105A0" w:rsidP="00F11613" w:rsidRDefault="003105A0" w14:paraId="6AF974EE" w14:textId="38CC4418">
            <w:pPr>
              <w:autoSpaceDE w:val="0"/>
              <w:autoSpaceDN w:val="0"/>
              <w:adjustRightInd w:val="0"/>
              <w:spacing w:before="120" w:after="120"/>
              <w:rPr>
                <w:rFonts w:ascii="Arial" w:hAnsi="Arial" w:cs="Arial"/>
                <w:color w:val="000000" w:themeColor="text1"/>
                <w:sz w:val="20"/>
                <w:szCs w:val="20"/>
                <w:lang w:val="es-ES_tradnl"/>
              </w:rPr>
            </w:pPr>
            <w:r>
              <w:rPr>
                <w:rFonts w:ascii="Arial" w:hAnsi="Arial" w:cs="Arial"/>
                <w:color w:val="000000" w:themeColor="text1"/>
                <w:sz w:val="20"/>
                <w:szCs w:val="20"/>
                <w:lang w:val="es-ES_tradnl"/>
              </w:rPr>
              <w:t xml:space="preserve">Se cambia la palabra ‘prevención’ por ‘monitoreo’ por ser más coherente con la legislación aprobada. </w:t>
            </w:r>
          </w:p>
        </w:tc>
      </w:tr>
      <w:tr w:rsidRPr="00BB7ED9" w:rsidR="003105A0" w:rsidTr="4E1C0154" w14:paraId="384BBA79" w14:textId="3A84A729">
        <w:trPr>
          <w:trHeight w:val="1007"/>
          <w:jc w:val="center"/>
        </w:trPr>
        <w:tc>
          <w:tcPr>
            <w:tcW w:w="0" w:type="auto"/>
            <w:vMerge/>
            <w:tcMar/>
            <w:vAlign w:val="center"/>
            <w:hideMark/>
          </w:tcPr>
          <w:p w:rsidR="003105A0" w:rsidP="00F11613" w:rsidRDefault="003105A0" w14:paraId="65CD2CC0" w14:textId="77777777">
            <w:pPr>
              <w:rPr>
                <w:rFonts w:ascii="Arial" w:hAnsi="Arial" w:cs="Arial"/>
                <w:sz w:val="20"/>
                <w:szCs w:val="20"/>
                <w:lang w:val="es-ES_tradnl"/>
              </w:rPr>
            </w:pPr>
          </w:p>
        </w:tc>
        <w:tc>
          <w:tcPr>
            <w:tcW w:w="3544" w:type="dxa"/>
            <w:tcBorders>
              <w:top w:val="single" w:color="auto" w:sz="4" w:space="0"/>
              <w:left w:val="single" w:color="auto" w:sz="4" w:space="0"/>
              <w:bottom w:val="single" w:color="auto" w:sz="4" w:space="0"/>
              <w:right w:val="single" w:color="auto" w:sz="4" w:space="0"/>
            </w:tcBorders>
            <w:tcMar/>
          </w:tcPr>
          <w:p w:rsidR="003105A0" w:rsidP="00F11613" w:rsidRDefault="003105A0" w14:paraId="0B3AC10F" w14:textId="32EC7CEF">
            <w:pPr>
              <w:autoSpaceDE w:val="0"/>
              <w:autoSpaceDN w:val="0"/>
              <w:adjustRightInd w:val="0"/>
              <w:spacing w:before="120"/>
              <w:rPr>
                <w:rFonts w:ascii="Arial" w:hAnsi="Arial" w:cs="Arial"/>
                <w:sz w:val="20"/>
                <w:szCs w:val="20"/>
                <w:lang w:val="es-ES_tradnl"/>
              </w:rPr>
            </w:pPr>
            <w:r>
              <w:rPr>
                <w:rFonts w:ascii="Arial" w:hAnsi="Arial" w:cs="Arial"/>
                <w:sz w:val="20"/>
                <w:szCs w:val="20"/>
                <w:lang w:val="es-ES_tradnl"/>
              </w:rPr>
              <w:t xml:space="preserve">25. </w:t>
            </w:r>
            <w:r w:rsidRPr="003107AF">
              <w:rPr>
                <w:rFonts w:ascii="Arial" w:hAnsi="Arial" w:cs="Arial"/>
                <w:sz w:val="20"/>
                <w:szCs w:val="20"/>
                <w:lang w:val="es-ES_tradnl"/>
              </w:rPr>
              <w:t>Establecimiento de Marco legal, Diseño, e instrumentación del Sistema de Información y Monitoreo de Bosques.</w:t>
            </w:r>
          </w:p>
        </w:tc>
        <w:tc>
          <w:tcPr>
            <w:tcW w:w="3553" w:type="dxa"/>
            <w:tcBorders>
              <w:top w:val="single" w:color="auto" w:sz="4" w:space="0"/>
              <w:left w:val="single" w:color="auto" w:sz="4" w:space="0"/>
              <w:bottom w:val="single" w:color="auto" w:sz="4" w:space="0"/>
              <w:right w:val="single" w:color="auto" w:sz="4" w:space="0"/>
            </w:tcBorders>
            <w:tcMar/>
          </w:tcPr>
          <w:p w:rsidRPr="00BF2826" w:rsidR="003105A0" w:rsidP="00F11613" w:rsidRDefault="003105A0" w14:paraId="680D00DD" w14:textId="2200597F">
            <w:pPr>
              <w:autoSpaceDE w:val="0"/>
              <w:autoSpaceDN w:val="0"/>
              <w:adjustRightInd w:val="0"/>
              <w:spacing w:before="120" w:after="120"/>
              <w:rPr>
                <w:rFonts w:ascii="Arial" w:hAnsi="Arial" w:cs="Arial"/>
                <w:color w:val="000000" w:themeColor="text1"/>
                <w:sz w:val="20"/>
                <w:szCs w:val="20"/>
                <w:lang w:val="es-ES_tradnl"/>
              </w:rPr>
            </w:pPr>
            <w:r w:rsidRPr="00BF2826">
              <w:rPr>
                <w:rFonts w:ascii="Arial" w:hAnsi="Arial" w:cs="Arial"/>
                <w:color w:val="000000" w:themeColor="text1"/>
                <w:sz w:val="20"/>
                <w:szCs w:val="20"/>
                <w:lang w:val="es-ES_tradnl"/>
              </w:rPr>
              <w:t>25. Instrumentación del Sistema de Información y Monitoreo de Bosques.</w:t>
            </w:r>
          </w:p>
        </w:tc>
        <w:tc>
          <w:tcPr>
            <w:tcW w:w="3366" w:type="dxa"/>
            <w:tcBorders>
              <w:top w:val="single" w:color="auto" w:sz="4" w:space="0"/>
              <w:left w:val="single" w:color="auto" w:sz="4" w:space="0"/>
              <w:bottom w:val="single" w:color="auto" w:sz="4" w:space="0"/>
              <w:right w:val="single" w:color="auto" w:sz="4" w:space="0"/>
            </w:tcBorders>
            <w:tcMar/>
          </w:tcPr>
          <w:p w:rsidRPr="00BF2826" w:rsidR="003105A0" w:rsidP="00F11613" w:rsidRDefault="003105A0" w14:paraId="1A61E2EF" w14:textId="0F5D2E21">
            <w:pPr>
              <w:autoSpaceDE w:val="0"/>
              <w:autoSpaceDN w:val="0"/>
              <w:adjustRightInd w:val="0"/>
              <w:spacing w:before="120" w:after="120"/>
              <w:rPr>
                <w:rFonts w:ascii="Arial" w:hAnsi="Arial" w:cs="Arial"/>
                <w:color w:val="000000" w:themeColor="text1"/>
                <w:sz w:val="20"/>
                <w:szCs w:val="20"/>
                <w:lang w:val="es-ES_tradnl"/>
              </w:rPr>
            </w:pPr>
            <w:r>
              <w:rPr>
                <w:rFonts w:ascii="Arial" w:hAnsi="Arial" w:cs="Arial"/>
                <w:color w:val="000000" w:themeColor="text1"/>
                <w:sz w:val="20"/>
                <w:szCs w:val="20"/>
                <w:lang w:val="es-ES_tradnl"/>
              </w:rPr>
              <w:t>Se consid</w:t>
            </w:r>
            <w:r w:rsidRPr="003107AF">
              <w:rPr>
                <w:rFonts w:ascii="Arial" w:hAnsi="Arial" w:cs="Arial"/>
                <w:color w:val="000000" w:themeColor="text1"/>
                <w:sz w:val="20"/>
                <w:szCs w:val="20"/>
                <w:lang w:val="es-ES_tradnl"/>
              </w:rPr>
              <w:t xml:space="preserve">era redundante poner </w:t>
            </w:r>
            <w:r>
              <w:rPr>
                <w:rFonts w:ascii="Arial" w:hAnsi="Arial" w:cs="Arial"/>
                <w:color w:val="000000" w:themeColor="text1"/>
                <w:sz w:val="20"/>
                <w:szCs w:val="20"/>
                <w:lang w:val="es-ES_tradnl"/>
              </w:rPr>
              <w:t>‘</w:t>
            </w:r>
            <w:r w:rsidRPr="003107AF">
              <w:rPr>
                <w:rFonts w:ascii="Arial" w:hAnsi="Arial" w:cs="Arial"/>
                <w:color w:val="000000" w:themeColor="text1"/>
                <w:sz w:val="20"/>
                <w:szCs w:val="20"/>
                <w:lang w:val="es-ES_tradnl"/>
              </w:rPr>
              <w:t>el establecimiento del marc</w:t>
            </w:r>
            <w:r>
              <w:rPr>
                <w:rFonts w:ascii="Arial" w:hAnsi="Arial" w:cs="Arial"/>
                <w:color w:val="000000" w:themeColor="text1"/>
                <w:sz w:val="20"/>
                <w:szCs w:val="20"/>
                <w:lang w:val="es-ES_tradnl"/>
              </w:rPr>
              <w:t>o</w:t>
            </w:r>
            <w:r w:rsidRPr="003107AF">
              <w:rPr>
                <w:rFonts w:ascii="Arial" w:hAnsi="Arial" w:cs="Arial"/>
                <w:color w:val="000000" w:themeColor="text1"/>
                <w:sz w:val="20"/>
                <w:szCs w:val="20"/>
                <w:lang w:val="es-ES_tradnl"/>
              </w:rPr>
              <w:t xml:space="preserve"> legal</w:t>
            </w:r>
            <w:r>
              <w:rPr>
                <w:rFonts w:ascii="Arial" w:hAnsi="Arial" w:cs="Arial"/>
                <w:color w:val="000000" w:themeColor="text1"/>
                <w:sz w:val="20"/>
                <w:szCs w:val="20"/>
                <w:lang w:val="es-ES_tradnl"/>
              </w:rPr>
              <w:t xml:space="preserve">’ puesto que el marco legal </w:t>
            </w:r>
            <w:r w:rsidRPr="003107AF">
              <w:rPr>
                <w:rFonts w:ascii="Arial" w:hAnsi="Arial" w:cs="Arial"/>
                <w:color w:val="000000" w:themeColor="text1"/>
                <w:sz w:val="20"/>
                <w:szCs w:val="20"/>
                <w:lang w:val="es-ES_tradnl"/>
              </w:rPr>
              <w:t xml:space="preserve">es </w:t>
            </w:r>
            <w:r>
              <w:rPr>
                <w:rFonts w:ascii="Arial" w:hAnsi="Arial" w:cs="Arial"/>
                <w:color w:val="000000" w:themeColor="text1"/>
                <w:sz w:val="20"/>
                <w:szCs w:val="20"/>
                <w:lang w:val="es-ES_tradnl"/>
              </w:rPr>
              <w:t>la reglamentación del DS 2914 (compromiso previo, número 24).</w:t>
            </w:r>
          </w:p>
        </w:tc>
      </w:tr>
      <w:tr w:rsidRPr="001377BA" w:rsidR="003105A0" w:rsidTr="4E1C0154" w14:paraId="7C5227B5" w14:textId="13C0F6BA">
        <w:trPr>
          <w:jc w:val="center"/>
        </w:trPr>
        <w:tc>
          <w:tcPr>
            <w:tcW w:w="0" w:type="auto"/>
            <w:vMerge/>
            <w:tcMar/>
            <w:vAlign w:val="center"/>
            <w:hideMark/>
          </w:tcPr>
          <w:p w:rsidR="003105A0" w:rsidP="00F11613" w:rsidRDefault="003105A0" w14:paraId="4C3D9104" w14:textId="77777777">
            <w:pPr>
              <w:rPr>
                <w:rFonts w:ascii="Arial" w:hAnsi="Arial" w:cs="Arial"/>
                <w:sz w:val="20"/>
                <w:szCs w:val="20"/>
                <w:lang w:val="es-ES_tradnl"/>
              </w:rPr>
            </w:pPr>
          </w:p>
        </w:tc>
        <w:tc>
          <w:tcPr>
            <w:tcW w:w="3544" w:type="dxa"/>
            <w:tcBorders>
              <w:top w:val="single" w:color="auto" w:sz="4" w:space="0"/>
              <w:left w:val="single" w:color="auto" w:sz="4" w:space="0"/>
              <w:bottom w:val="single" w:color="auto" w:sz="4" w:space="0"/>
              <w:right w:val="single" w:color="auto" w:sz="4" w:space="0"/>
            </w:tcBorders>
            <w:tcMar/>
            <w:hideMark/>
          </w:tcPr>
          <w:p w:rsidR="003105A0" w:rsidP="00F11613" w:rsidRDefault="003105A0" w14:paraId="70F13738" w14:textId="77777777">
            <w:pPr>
              <w:autoSpaceDE w:val="0"/>
              <w:autoSpaceDN w:val="0"/>
              <w:adjustRightInd w:val="0"/>
              <w:spacing w:before="120" w:after="120"/>
              <w:rPr>
                <w:rFonts w:ascii="Arial" w:hAnsi="Arial" w:cs="Arial"/>
                <w:sz w:val="20"/>
                <w:szCs w:val="20"/>
                <w:lang w:val="es-HN"/>
              </w:rPr>
            </w:pPr>
            <w:r>
              <w:rPr>
                <w:rFonts w:ascii="Arial" w:hAnsi="Arial" w:cs="Arial"/>
                <w:sz w:val="20"/>
                <w:szCs w:val="20"/>
                <w:lang w:val="es-HN"/>
              </w:rPr>
              <w:t>26. Aprobación de la propuesta de instrumentos técnicos para la implementación del manejo integral de bosques y recuperación de áreas degradadas en reservas forestales.</w:t>
            </w:r>
          </w:p>
        </w:tc>
        <w:tc>
          <w:tcPr>
            <w:tcW w:w="3553" w:type="dxa"/>
            <w:tcBorders>
              <w:top w:val="single" w:color="auto" w:sz="4" w:space="0"/>
              <w:left w:val="single" w:color="auto" w:sz="4" w:space="0"/>
              <w:bottom w:val="single" w:color="auto" w:sz="4" w:space="0"/>
              <w:right w:val="single" w:color="auto" w:sz="4" w:space="0"/>
            </w:tcBorders>
            <w:tcMar/>
          </w:tcPr>
          <w:p w:rsidRPr="00BF2826" w:rsidR="003105A0" w:rsidP="00F11613" w:rsidRDefault="00606ECC" w14:paraId="70E04757" w14:textId="579E5378">
            <w:pPr>
              <w:autoSpaceDE w:val="0"/>
              <w:autoSpaceDN w:val="0"/>
              <w:adjustRightInd w:val="0"/>
              <w:spacing w:before="120" w:after="120"/>
              <w:rPr>
                <w:rFonts w:ascii="Arial" w:hAnsi="Arial" w:cs="Arial"/>
                <w:color w:val="000000" w:themeColor="text1"/>
                <w:sz w:val="20"/>
                <w:szCs w:val="20"/>
                <w:lang w:val="es-ES_tradnl"/>
              </w:rPr>
            </w:pPr>
            <w:r>
              <w:rPr>
                <w:rFonts w:ascii="Arial" w:hAnsi="Arial" w:cs="Arial"/>
                <w:sz w:val="20"/>
                <w:szCs w:val="20"/>
                <w:lang w:val="es-HN"/>
              </w:rPr>
              <w:t>26. Aprobación de la propuesta de instrumentos técnicos para la implementación del manejo integral de bosques y recuperación de áreas degradadas en reservas forestales.</w:t>
            </w:r>
          </w:p>
        </w:tc>
        <w:tc>
          <w:tcPr>
            <w:tcW w:w="3366" w:type="dxa"/>
            <w:tcBorders>
              <w:top w:val="single" w:color="auto" w:sz="4" w:space="0"/>
              <w:left w:val="single" w:color="auto" w:sz="4" w:space="0"/>
              <w:bottom w:val="single" w:color="auto" w:sz="4" w:space="0"/>
              <w:right w:val="single" w:color="auto" w:sz="4" w:space="0"/>
            </w:tcBorders>
            <w:tcMar/>
          </w:tcPr>
          <w:p w:rsidRPr="00BF2826" w:rsidR="003105A0" w:rsidP="00F11613" w:rsidRDefault="003105A0" w14:paraId="68990ED0" w14:textId="77777777">
            <w:pPr>
              <w:spacing w:before="60" w:after="60"/>
              <w:rPr>
                <w:rFonts w:ascii="Arial" w:hAnsi="Arial" w:cs="Arial"/>
                <w:color w:val="000000" w:themeColor="text1"/>
                <w:sz w:val="20"/>
                <w:szCs w:val="20"/>
                <w:lang w:val="es-ES_tradnl"/>
              </w:rPr>
            </w:pPr>
            <w:r w:rsidRPr="00BF2826">
              <w:rPr>
                <w:rFonts w:ascii="Arial" w:hAnsi="Arial" w:cs="Arial"/>
                <w:color w:val="000000" w:themeColor="text1"/>
                <w:sz w:val="20"/>
                <w:szCs w:val="20"/>
                <w:lang w:val="es-ES_tradnl"/>
              </w:rPr>
              <w:t>Ningún cambio.</w:t>
            </w:r>
          </w:p>
          <w:p w:rsidRPr="00BF2826" w:rsidR="003105A0" w:rsidP="00F11613" w:rsidRDefault="003105A0" w14:paraId="7F26532F" w14:textId="7DFC0831">
            <w:pPr>
              <w:spacing w:before="120"/>
              <w:jc w:val="both"/>
              <w:rPr>
                <w:rFonts w:ascii="Arial" w:hAnsi="Arial" w:cs="Arial"/>
                <w:color w:val="000000" w:themeColor="text1"/>
                <w:sz w:val="20"/>
                <w:szCs w:val="20"/>
                <w:lang w:val="es-ES_tradnl"/>
              </w:rPr>
            </w:pPr>
          </w:p>
        </w:tc>
      </w:tr>
      <w:tr w:rsidRPr="00BB7ED9" w:rsidR="003105A0" w:rsidTr="4E1C0154" w14:paraId="1BE278CA" w14:textId="752F4E5D">
        <w:trPr>
          <w:jc w:val="center"/>
        </w:trPr>
        <w:tc>
          <w:tcPr>
            <w:tcW w:w="0" w:type="auto"/>
            <w:vMerge/>
            <w:tcMar/>
            <w:vAlign w:val="center"/>
            <w:hideMark/>
          </w:tcPr>
          <w:p w:rsidR="003105A0" w:rsidP="00F11613" w:rsidRDefault="003105A0" w14:paraId="76CA51D9" w14:textId="77777777">
            <w:pPr>
              <w:rPr>
                <w:rFonts w:ascii="Arial" w:hAnsi="Arial" w:cs="Arial"/>
                <w:sz w:val="20"/>
                <w:szCs w:val="20"/>
                <w:lang w:val="es-ES_tradnl"/>
              </w:rPr>
            </w:pPr>
          </w:p>
        </w:tc>
        <w:tc>
          <w:tcPr>
            <w:tcW w:w="3544" w:type="dxa"/>
            <w:tcBorders>
              <w:top w:val="single" w:color="auto" w:sz="4" w:space="0"/>
              <w:left w:val="single" w:color="auto" w:sz="4" w:space="0"/>
              <w:bottom w:val="single" w:color="auto" w:sz="4" w:space="0"/>
              <w:right w:val="single" w:color="auto" w:sz="4" w:space="0"/>
            </w:tcBorders>
            <w:tcMar/>
            <w:hideMark/>
          </w:tcPr>
          <w:p w:rsidR="003105A0" w:rsidP="00F11613" w:rsidRDefault="003105A0" w14:paraId="4AB2DEDA" w14:textId="50D45B5F">
            <w:pPr>
              <w:autoSpaceDE w:val="0"/>
              <w:autoSpaceDN w:val="0"/>
              <w:adjustRightInd w:val="0"/>
              <w:spacing w:before="120" w:after="120"/>
              <w:rPr>
                <w:rFonts w:ascii="Arial" w:hAnsi="Arial" w:cs="Arial"/>
                <w:sz w:val="20"/>
                <w:szCs w:val="20"/>
                <w:lang w:val="es-HN"/>
              </w:rPr>
            </w:pPr>
            <w:r>
              <w:rPr>
                <w:rFonts w:ascii="Arial" w:hAnsi="Arial" w:cs="Arial"/>
                <w:sz w:val="20"/>
                <w:szCs w:val="20"/>
                <w:lang w:val="es-HN"/>
              </w:rPr>
              <w:t xml:space="preserve">27. </w:t>
            </w:r>
            <w:r w:rsidRPr="00005FA2">
              <w:rPr>
                <w:rFonts w:ascii="Arial" w:hAnsi="Arial" w:cs="Arial"/>
                <w:sz w:val="20"/>
                <w:szCs w:val="20"/>
                <w:lang w:val="es-HN"/>
              </w:rPr>
              <w:t>Implementación del Programa Nacional de Forestación y Reforestación (PNFR) en las áreas tituladas identificadas en la Primera Fase</w:t>
            </w:r>
          </w:p>
        </w:tc>
        <w:tc>
          <w:tcPr>
            <w:tcW w:w="3553" w:type="dxa"/>
            <w:tcBorders>
              <w:top w:val="single" w:color="auto" w:sz="4" w:space="0"/>
              <w:left w:val="single" w:color="auto" w:sz="4" w:space="0"/>
              <w:bottom w:val="single" w:color="auto" w:sz="4" w:space="0"/>
              <w:right w:val="single" w:color="auto" w:sz="4" w:space="0"/>
            </w:tcBorders>
            <w:tcMar/>
          </w:tcPr>
          <w:p w:rsidRPr="00BF2826" w:rsidR="003105A0" w:rsidP="00F11613" w:rsidRDefault="003105A0" w14:paraId="4B1C3620" w14:textId="2119409E">
            <w:pPr>
              <w:autoSpaceDE w:val="0"/>
              <w:autoSpaceDN w:val="0"/>
              <w:adjustRightInd w:val="0"/>
              <w:spacing w:before="120" w:after="120"/>
              <w:rPr>
                <w:rFonts w:ascii="Arial" w:hAnsi="Arial" w:cs="Arial"/>
                <w:color w:val="000000" w:themeColor="text1"/>
                <w:sz w:val="20"/>
                <w:szCs w:val="20"/>
                <w:lang w:val="es-ES_tradnl"/>
              </w:rPr>
            </w:pPr>
            <w:r w:rsidRPr="00BF2826">
              <w:rPr>
                <w:rFonts w:ascii="Arial" w:hAnsi="Arial" w:cs="Arial"/>
                <w:color w:val="000000" w:themeColor="text1"/>
                <w:sz w:val="20"/>
                <w:szCs w:val="20"/>
                <w:lang w:val="es-ES_tradnl"/>
              </w:rPr>
              <w:t>27. Implementación del Programa Nacional de Forestación y Reforestación (PNFR).</w:t>
            </w:r>
          </w:p>
        </w:tc>
        <w:tc>
          <w:tcPr>
            <w:tcW w:w="3366" w:type="dxa"/>
            <w:tcBorders>
              <w:top w:val="single" w:color="auto" w:sz="4" w:space="0"/>
              <w:left w:val="single" w:color="auto" w:sz="4" w:space="0"/>
              <w:bottom w:val="single" w:color="auto" w:sz="4" w:space="0"/>
              <w:right w:val="single" w:color="auto" w:sz="4" w:space="0"/>
            </w:tcBorders>
            <w:tcMar/>
          </w:tcPr>
          <w:p w:rsidRPr="00BF2826" w:rsidR="003105A0" w:rsidP="00F11613" w:rsidRDefault="003105A0" w14:paraId="242433C3" w14:textId="193455FF">
            <w:pPr>
              <w:spacing w:before="120"/>
              <w:jc w:val="both"/>
              <w:rPr>
                <w:rFonts w:ascii="Arial" w:hAnsi="Arial" w:cs="Arial"/>
                <w:color w:val="000000" w:themeColor="text1"/>
                <w:sz w:val="20"/>
                <w:szCs w:val="20"/>
                <w:lang w:val="es-ES"/>
              </w:rPr>
            </w:pPr>
            <w:r w:rsidRPr="4BE265B1">
              <w:rPr>
                <w:rFonts w:ascii="Arial" w:hAnsi="Arial" w:cs="Arial"/>
                <w:color w:val="000000" w:themeColor="text1"/>
                <w:sz w:val="20"/>
                <w:szCs w:val="20"/>
                <w:lang w:val="es-ES"/>
              </w:rPr>
              <w:t>Se elimina ‘’</w:t>
            </w:r>
            <w:r w:rsidRPr="4BE265B1">
              <w:rPr>
                <w:rFonts w:ascii="Arial" w:hAnsi="Arial" w:cs="Arial"/>
                <w:sz w:val="20"/>
                <w:szCs w:val="20"/>
                <w:lang w:val="es-HN"/>
              </w:rPr>
              <w:t xml:space="preserve">en las áreas tituladas identificadas en la Primera Fase’’ puesto que se reconocen todos los esfuerzos realizados por el gobierno, tanto en áreas tituladas como en no tituladas. </w:t>
            </w:r>
          </w:p>
        </w:tc>
      </w:tr>
    </w:tbl>
    <w:p w:rsidRPr="00F511FC" w:rsidR="00AD7AAD" w:rsidP="000E5B65" w:rsidRDefault="00AD7AAD" w14:paraId="40336043" w14:textId="77777777">
      <w:pPr>
        <w:spacing w:line="240" w:lineRule="auto"/>
        <w:rPr>
          <w:rFonts w:ascii="Times New Roman" w:hAnsi="Times New Roman" w:cs="Times New Roman"/>
          <w:lang w:val="es-ES"/>
        </w:rPr>
      </w:pPr>
    </w:p>
    <w:sectPr w:rsidRPr="00F511FC" w:rsidR="00AD7AAD" w:rsidSect="00341126">
      <w:headerReference w:type="even" r:id="rId14"/>
      <w:headerReference w:type="default" r:id="rId15"/>
      <w:pgSz w:w="15840" w:h="12240" w:orient="landscape"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0CF8" w:rsidP="002E5FA7" w:rsidRDefault="00440CF8" w14:paraId="67162047" w14:textId="77777777">
      <w:pPr>
        <w:spacing w:after="0" w:line="240" w:lineRule="auto"/>
      </w:pPr>
      <w:r>
        <w:separator/>
      </w:r>
    </w:p>
  </w:endnote>
  <w:endnote w:type="continuationSeparator" w:id="0">
    <w:p w:rsidR="00440CF8" w:rsidP="002E5FA7" w:rsidRDefault="00440CF8" w14:paraId="15998BA5" w14:textId="77777777">
      <w:pPr>
        <w:spacing w:after="0" w:line="240" w:lineRule="auto"/>
      </w:pPr>
      <w:r>
        <w:continuationSeparator/>
      </w:r>
    </w:p>
  </w:endnote>
  <w:endnote w:type="continuationNotice" w:id="1">
    <w:p w:rsidR="00440CF8" w:rsidRDefault="00440CF8" w14:paraId="0DE52177"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0CF8" w:rsidP="002E5FA7" w:rsidRDefault="00440CF8" w14:paraId="3AD97B40" w14:textId="77777777">
      <w:pPr>
        <w:spacing w:after="0" w:line="240" w:lineRule="auto"/>
      </w:pPr>
      <w:r>
        <w:separator/>
      </w:r>
    </w:p>
  </w:footnote>
  <w:footnote w:type="continuationSeparator" w:id="0">
    <w:p w:rsidR="00440CF8" w:rsidP="002E5FA7" w:rsidRDefault="00440CF8" w14:paraId="4EA53A03" w14:textId="77777777">
      <w:pPr>
        <w:spacing w:after="0" w:line="240" w:lineRule="auto"/>
      </w:pPr>
      <w:r>
        <w:continuationSeparator/>
      </w:r>
    </w:p>
  </w:footnote>
  <w:footnote w:type="continuationNotice" w:id="1">
    <w:p w:rsidR="00440CF8" w:rsidRDefault="00440CF8" w14:paraId="6B499194"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0"/>
        <w:szCs w:val="20"/>
      </w:rPr>
      <w:id w:val="-1278488527"/>
      <w:docPartObj>
        <w:docPartGallery w:val="Page Numbers (Top of Page)"/>
        <w:docPartUnique/>
      </w:docPartObj>
    </w:sdtPr>
    <w:sdtEndPr/>
    <w:sdtContent>
      <w:p w:rsidRPr="00F511FC" w:rsidR="00E95CEF" w:rsidP="00E95CEF" w:rsidRDefault="00E95CEF" w14:paraId="40336048" w14:textId="77777777">
        <w:pPr>
          <w:pStyle w:val="Header"/>
          <w:rPr>
            <w:rFonts w:ascii="Times New Roman" w:hAnsi="Times New Roman" w:cs="Times New Roman"/>
            <w:sz w:val="20"/>
            <w:szCs w:val="20"/>
            <w:lang w:val="es-ES"/>
          </w:rPr>
        </w:pPr>
        <w:r>
          <w:rPr>
            <w:rFonts w:ascii="Times New Roman" w:hAnsi="Times New Roman" w:cs="Times New Roman"/>
            <w:sz w:val="20"/>
            <w:szCs w:val="20"/>
            <w:lang w:val="es-ES"/>
          </w:rPr>
          <w:t>RD</w:t>
        </w:r>
        <w:r w:rsidRPr="00F511FC">
          <w:rPr>
            <w:rFonts w:ascii="Times New Roman" w:hAnsi="Times New Roman" w:cs="Times New Roman"/>
            <w:sz w:val="20"/>
            <w:szCs w:val="20"/>
            <w:lang w:val="es-ES"/>
          </w:rPr>
          <w:t>-L</w:t>
        </w:r>
        <w:r>
          <w:rPr>
            <w:rFonts w:ascii="Times New Roman" w:hAnsi="Times New Roman" w:cs="Times New Roman"/>
            <w:sz w:val="20"/>
            <w:szCs w:val="20"/>
            <w:lang w:val="es-ES"/>
          </w:rPr>
          <w:t>1079</w:t>
        </w:r>
      </w:p>
      <w:p w:rsidR="00E95CEF" w:rsidP="00E95CEF" w:rsidRDefault="00E95CEF" w14:paraId="40336049" w14:textId="77777777">
        <w:pPr>
          <w:pStyle w:val="Header"/>
          <w:rPr>
            <w:rFonts w:ascii="Times New Roman" w:hAnsi="Times New Roman" w:cs="Times New Roman"/>
            <w:sz w:val="20"/>
            <w:szCs w:val="20"/>
          </w:rPr>
        </w:pPr>
        <w:r w:rsidRPr="007F5C40">
          <w:rPr>
            <w:rFonts w:ascii="Times New Roman" w:hAnsi="Times New Roman" w:cs="Times New Roman"/>
            <w:sz w:val="20"/>
            <w:szCs w:val="20"/>
            <w:lang w:val="pt-BR"/>
          </w:rPr>
          <w:t xml:space="preserve">Página </w:t>
        </w:r>
        <w:r w:rsidRPr="007F5C40">
          <w:rPr>
            <w:rFonts w:ascii="Times New Roman" w:hAnsi="Times New Roman" w:cs="Times New Roman"/>
            <w:bCs/>
            <w:sz w:val="20"/>
            <w:szCs w:val="20"/>
          </w:rPr>
          <w:fldChar w:fldCharType="begin"/>
        </w:r>
        <w:r w:rsidRPr="007F5C40">
          <w:rPr>
            <w:rFonts w:ascii="Times New Roman" w:hAnsi="Times New Roman" w:cs="Times New Roman"/>
            <w:bCs/>
            <w:sz w:val="20"/>
            <w:szCs w:val="20"/>
            <w:lang w:val="pt-BR"/>
          </w:rPr>
          <w:instrText xml:space="preserve"> PAGE </w:instrText>
        </w:r>
        <w:r w:rsidRPr="007F5C40">
          <w:rPr>
            <w:rFonts w:ascii="Times New Roman" w:hAnsi="Times New Roman" w:cs="Times New Roman"/>
            <w:bCs/>
            <w:sz w:val="20"/>
            <w:szCs w:val="20"/>
          </w:rPr>
          <w:fldChar w:fldCharType="separate"/>
        </w:r>
        <w:r w:rsidR="00341126">
          <w:rPr>
            <w:rFonts w:ascii="Times New Roman" w:hAnsi="Times New Roman" w:cs="Times New Roman"/>
            <w:bCs/>
            <w:noProof/>
            <w:sz w:val="20"/>
            <w:szCs w:val="20"/>
            <w:lang w:val="pt-BR"/>
          </w:rPr>
          <w:t>2</w:t>
        </w:r>
        <w:r w:rsidRPr="007F5C40">
          <w:rPr>
            <w:rFonts w:ascii="Times New Roman" w:hAnsi="Times New Roman" w:cs="Times New Roman"/>
            <w:bCs/>
            <w:sz w:val="20"/>
            <w:szCs w:val="20"/>
          </w:rPr>
          <w:fldChar w:fldCharType="end"/>
        </w:r>
        <w:r w:rsidRPr="007F5C40">
          <w:rPr>
            <w:rFonts w:ascii="Times New Roman" w:hAnsi="Times New Roman" w:cs="Times New Roman"/>
            <w:sz w:val="20"/>
            <w:szCs w:val="20"/>
            <w:lang w:val="pt-BR"/>
          </w:rPr>
          <w:t xml:space="preserve"> de </w:t>
        </w:r>
        <w:r w:rsidRPr="007F5C40">
          <w:rPr>
            <w:rFonts w:ascii="Times New Roman" w:hAnsi="Times New Roman" w:cs="Times New Roman"/>
            <w:bCs/>
            <w:sz w:val="20"/>
            <w:szCs w:val="20"/>
          </w:rPr>
          <w:fldChar w:fldCharType="begin"/>
        </w:r>
        <w:r w:rsidRPr="007F5C40">
          <w:rPr>
            <w:rFonts w:ascii="Times New Roman" w:hAnsi="Times New Roman" w:cs="Times New Roman"/>
            <w:bCs/>
            <w:sz w:val="20"/>
            <w:szCs w:val="20"/>
            <w:lang w:val="pt-BR"/>
          </w:rPr>
          <w:instrText xml:space="preserve"> NUMPAGES  </w:instrText>
        </w:r>
        <w:r w:rsidRPr="007F5C40">
          <w:rPr>
            <w:rFonts w:ascii="Times New Roman" w:hAnsi="Times New Roman" w:cs="Times New Roman"/>
            <w:bCs/>
            <w:sz w:val="20"/>
            <w:szCs w:val="20"/>
          </w:rPr>
          <w:fldChar w:fldCharType="separate"/>
        </w:r>
        <w:r w:rsidR="00341126">
          <w:rPr>
            <w:rFonts w:ascii="Times New Roman" w:hAnsi="Times New Roman" w:cs="Times New Roman"/>
            <w:bCs/>
            <w:noProof/>
            <w:sz w:val="20"/>
            <w:szCs w:val="20"/>
            <w:lang w:val="pt-BR"/>
          </w:rPr>
          <w:t>6</w:t>
        </w:r>
        <w:r w:rsidRPr="007F5C40">
          <w:rPr>
            <w:rFonts w:ascii="Times New Roman" w:hAnsi="Times New Roman" w:cs="Times New Roman"/>
            <w:bCs/>
            <w:sz w:val="20"/>
            <w:szCs w:val="20"/>
          </w:rPr>
          <w:fldChar w:fldCharType="end"/>
        </w:r>
      </w:p>
    </w:sdtContent>
  </w:sdt>
  <w:p w:rsidRPr="00E95CEF" w:rsidR="00E95CEF" w:rsidP="00E95CEF" w:rsidRDefault="00E95CEF" w14:paraId="4033604A"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8"/>
        <w:szCs w:val="18"/>
      </w:rPr>
      <w:id w:val="1477648756"/>
      <w:docPartObj>
        <w:docPartGallery w:val="Page Numbers (Top of Page)"/>
        <w:docPartUnique/>
      </w:docPartObj>
    </w:sdtPr>
    <w:sdtEndPr/>
    <w:sdtContent>
      <w:p w:rsidRPr="004D6B64" w:rsidR="007F5C40" w:rsidRDefault="00183AF1" w14:paraId="4033604B" w14:textId="0D7B7689">
        <w:pPr>
          <w:pStyle w:val="Header"/>
          <w:jc w:val="right"/>
          <w:rPr>
            <w:rFonts w:ascii="Arial" w:hAnsi="Arial" w:cs="Arial"/>
            <w:sz w:val="18"/>
            <w:szCs w:val="18"/>
            <w:lang w:val="es-ES"/>
          </w:rPr>
        </w:pPr>
        <w:r w:rsidRPr="004D6B64">
          <w:rPr>
            <w:rFonts w:ascii="Arial" w:hAnsi="Arial" w:cs="Arial"/>
            <w:sz w:val="18"/>
            <w:szCs w:val="18"/>
            <w:lang w:val="es-ES"/>
          </w:rPr>
          <w:t>BO</w:t>
        </w:r>
        <w:r w:rsidRPr="004D6B64" w:rsidR="007F5C40">
          <w:rPr>
            <w:rFonts w:ascii="Arial" w:hAnsi="Arial" w:cs="Arial"/>
            <w:sz w:val="18"/>
            <w:szCs w:val="18"/>
            <w:lang w:val="es-ES"/>
          </w:rPr>
          <w:t>-L</w:t>
        </w:r>
        <w:r w:rsidRPr="004D6B64">
          <w:rPr>
            <w:rFonts w:ascii="Arial" w:hAnsi="Arial" w:cs="Arial"/>
            <w:sz w:val="18"/>
            <w:szCs w:val="18"/>
            <w:lang w:val="es-ES"/>
          </w:rPr>
          <w:t>11</w:t>
        </w:r>
        <w:r w:rsidR="008967A9">
          <w:rPr>
            <w:rFonts w:ascii="Arial" w:hAnsi="Arial" w:cs="Arial"/>
            <w:sz w:val="18"/>
            <w:szCs w:val="18"/>
            <w:lang w:val="es-ES"/>
          </w:rPr>
          <w:t>99</w:t>
        </w:r>
      </w:p>
      <w:p w:rsidRPr="004D6B64" w:rsidR="007F5C40" w:rsidRDefault="007F5C40" w14:paraId="4033604C" w14:textId="77777777">
        <w:pPr>
          <w:pStyle w:val="Header"/>
          <w:jc w:val="right"/>
          <w:rPr>
            <w:rFonts w:ascii="Arial" w:hAnsi="Arial" w:cs="Arial"/>
            <w:sz w:val="18"/>
            <w:szCs w:val="18"/>
            <w:lang w:val="pt-BR"/>
          </w:rPr>
        </w:pPr>
        <w:r w:rsidRPr="004D6B64">
          <w:rPr>
            <w:rFonts w:ascii="Arial" w:hAnsi="Arial" w:cs="Arial"/>
            <w:sz w:val="18"/>
            <w:szCs w:val="18"/>
            <w:lang w:val="pt-BR"/>
          </w:rPr>
          <w:t xml:space="preserve">Página </w:t>
        </w:r>
        <w:r w:rsidRPr="004D6B64" w:rsidR="00357DB5">
          <w:rPr>
            <w:rFonts w:ascii="Arial" w:hAnsi="Arial" w:cs="Arial"/>
            <w:bCs/>
            <w:sz w:val="18"/>
            <w:szCs w:val="18"/>
          </w:rPr>
          <w:fldChar w:fldCharType="begin"/>
        </w:r>
        <w:r w:rsidRPr="004D6B64">
          <w:rPr>
            <w:rFonts w:ascii="Arial" w:hAnsi="Arial" w:cs="Arial"/>
            <w:bCs/>
            <w:sz w:val="18"/>
            <w:szCs w:val="18"/>
            <w:lang w:val="pt-BR"/>
          </w:rPr>
          <w:instrText xml:space="preserve"> PAGE </w:instrText>
        </w:r>
        <w:r w:rsidRPr="004D6B64" w:rsidR="00357DB5">
          <w:rPr>
            <w:rFonts w:ascii="Arial" w:hAnsi="Arial" w:cs="Arial"/>
            <w:bCs/>
            <w:sz w:val="18"/>
            <w:szCs w:val="18"/>
          </w:rPr>
          <w:fldChar w:fldCharType="separate"/>
        </w:r>
        <w:r w:rsidR="001F10D0">
          <w:rPr>
            <w:rFonts w:ascii="Arial" w:hAnsi="Arial" w:cs="Arial"/>
            <w:bCs/>
            <w:noProof/>
            <w:sz w:val="18"/>
            <w:szCs w:val="18"/>
            <w:lang w:val="pt-BR"/>
          </w:rPr>
          <w:t>6</w:t>
        </w:r>
        <w:r w:rsidRPr="004D6B64" w:rsidR="00357DB5">
          <w:rPr>
            <w:rFonts w:ascii="Arial" w:hAnsi="Arial" w:cs="Arial"/>
            <w:bCs/>
            <w:sz w:val="18"/>
            <w:szCs w:val="18"/>
          </w:rPr>
          <w:fldChar w:fldCharType="end"/>
        </w:r>
        <w:r w:rsidRPr="004D6B64">
          <w:rPr>
            <w:rFonts w:ascii="Arial" w:hAnsi="Arial" w:cs="Arial"/>
            <w:sz w:val="18"/>
            <w:szCs w:val="18"/>
            <w:lang w:val="pt-BR"/>
          </w:rPr>
          <w:t xml:space="preserve"> de </w:t>
        </w:r>
        <w:r w:rsidRPr="004D6B64" w:rsidR="00357DB5">
          <w:rPr>
            <w:rFonts w:ascii="Arial" w:hAnsi="Arial" w:cs="Arial"/>
            <w:bCs/>
            <w:sz w:val="18"/>
            <w:szCs w:val="18"/>
          </w:rPr>
          <w:fldChar w:fldCharType="begin"/>
        </w:r>
        <w:r w:rsidRPr="004D6B64">
          <w:rPr>
            <w:rFonts w:ascii="Arial" w:hAnsi="Arial" w:cs="Arial"/>
            <w:bCs/>
            <w:sz w:val="18"/>
            <w:szCs w:val="18"/>
            <w:lang w:val="pt-BR"/>
          </w:rPr>
          <w:instrText xml:space="preserve"> NUMPAGES  </w:instrText>
        </w:r>
        <w:r w:rsidRPr="004D6B64" w:rsidR="00357DB5">
          <w:rPr>
            <w:rFonts w:ascii="Arial" w:hAnsi="Arial" w:cs="Arial"/>
            <w:bCs/>
            <w:sz w:val="18"/>
            <w:szCs w:val="18"/>
          </w:rPr>
          <w:fldChar w:fldCharType="separate"/>
        </w:r>
        <w:r w:rsidR="001F10D0">
          <w:rPr>
            <w:rFonts w:ascii="Arial" w:hAnsi="Arial" w:cs="Arial"/>
            <w:bCs/>
            <w:noProof/>
            <w:sz w:val="18"/>
            <w:szCs w:val="18"/>
            <w:lang w:val="pt-BR"/>
          </w:rPr>
          <w:t>6</w:t>
        </w:r>
        <w:r w:rsidRPr="004D6B64" w:rsidR="00357DB5">
          <w:rPr>
            <w:rFonts w:ascii="Arial" w:hAnsi="Arial" w:cs="Arial"/>
            <w:bCs/>
            <w:sz w:val="18"/>
            <w:szCs w:val="18"/>
          </w:rPr>
          <w:fldChar w:fldCharType="end"/>
        </w:r>
      </w:p>
    </w:sdtContent>
  </w:sdt>
  <w:p w:rsidRPr="007F5C40" w:rsidR="002E5FA7" w:rsidRDefault="002E5FA7" w14:paraId="4033604D" w14:textId="77777777">
    <w:pPr>
      <w:pStyle w:val="Header"/>
      <w:rPr>
        <w:lang w:val="pt-B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E184D"/>
    <w:multiLevelType w:val="multilevel"/>
    <w:tmpl w:val="2CBA390C"/>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15:restartNumberingAfterBreak="0">
    <w:nsid w:val="071615DB"/>
    <w:multiLevelType w:val="hybridMultilevel"/>
    <w:tmpl w:val="F09A0E1E"/>
    <w:lvl w:ilvl="0" w:tplc="53D2FE42">
      <w:start w:val="1"/>
      <w:numFmt w:val="lowerRoman"/>
      <w:lvlText w:val="%1)"/>
      <w:lvlJc w:val="left"/>
      <w:pPr>
        <w:ind w:left="936" w:hanging="720"/>
      </w:pPr>
      <w:rPr>
        <w:rFonts w:hint="default"/>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2" w15:restartNumberingAfterBreak="0">
    <w:nsid w:val="0D594768"/>
    <w:multiLevelType w:val="multilevel"/>
    <w:tmpl w:val="DCEA8FCC"/>
    <w:lvl w:ilvl="0">
      <w:start w:val="1"/>
      <w:numFmt w:val="none"/>
      <w:lvlRestart w:val="0"/>
      <w:suff w:val="nothing"/>
      <w:lvlText w:val=""/>
      <w:lvlJc w:val="left"/>
      <w:pPr>
        <w:ind w:left="720" w:hanging="720"/>
      </w:pPr>
    </w:lvl>
    <w:lvl w:ilvl="1">
      <w:start w:val="1"/>
      <w:numFmt w:val="decimal"/>
      <w:lvlText w:val="%2."/>
      <w:lvlJc w:val="left"/>
      <w:pPr>
        <w:tabs>
          <w:tab w:val="num" w:pos="1296"/>
        </w:tabs>
        <w:ind w:left="1296" w:hanging="576"/>
      </w:pPr>
      <w:rPr>
        <w:b/>
      </w:r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 w15:restartNumberingAfterBreak="0">
    <w:nsid w:val="23231F9B"/>
    <w:multiLevelType w:val="hybridMultilevel"/>
    <w:tmpl w:val="4EAC744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23825DFE"/>
    <w:multiLevelType w:val="multilevel"/>
    <w:tmpl w:val="5CA80F24"/>
    <w:lvl w:ilvl="0">
      <w:start w:val="1"/>
      <w:numFmt w:val="none"/>
      <w:lvlRestart w:val="0"/>
      <w:suff w:val="nothing"/>
      <w:lvlText w:val=""/>
      <w:lvlJc w:val="left"/>
      <w:pPr>
        <w:ind w:left="720" w:hanging="72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5" w15:restartNumberingAfterBreak="0">
    <w:nsid w:val="25920B9F"/>
    <w:multiLevelType w:val="hybridMultilevel"/>
    <w:tmpl w:val="9A3A3466"/>
    <w:lvl w:ilvl="0" w:tplc="7640D0A2">
      <w:start w:val="1"/>
      <w:numFmt w:val="decimal"/>
      <w:pStyle w:val="FirstHeading"/>
      <w:lvlText w:val="%1."/>
      <w:lvlJc w:val="left"/>
      <w:pPr>
        <w:tabs>
          <w:tab w:val="num" w:pos="360"/>
        </w:tabs>
        <w:ind w:left="360" w:hanging="360"/>
      </w:pPr>
      <w:rPr>
        <w:rFonts w:hint="default" w:ascii="Times New Roman" w:hAnsi="Times New Roman" w:cs="Times New Roman"/>
        <w:b/>
      </w:rPr>
    </w:lvl>
    <w:lvl w:ilvl="1" w:tplc="04090019">
      <w:start w:val="1"/>
      <w:numFmt w:val="lowerLetter"/>
      <w:lvlText w:val="%2."/>
      <w:lvlJc w:val="left"/>
      <w:pPr>
        <w:tabs>
          <w:tab w:val="num" w:pos="1080"/>
        </w:tabs>
        <w:ind w:left="1080" w:hanging="360"/>
      </w:pPr>
      <w:rPr>
        <w:rFonts w:ascii="Times New Roman" w:hAnsi="Times New Roman" w:cs="Times New Roman"/>
      </w:rPr>
    </w:lvl>
    <w:lvl w:ilvl="2" w:tplc="0409001B">
      <w:start w:val="1"/>
      <w:numFmt w:val="lowerRoman"/>
      <w:lvlText w:val="%3."/>
      <w:lvlJc w:val="right"/>
      <w:pPr>
        <w:tabs>
          <w:tab w:val="num" w:pos="1800"/>
        </w:tabs>
        <w:ind w:left="1800" w:hanging="180"/>
      </w:pPr>
      <w:rPr>
        <w:rFonts w:ascii="Times New Roman" w:hAnsi="Times New Roman" w:cs="Times New Roman"/>
      </w:rPr>
    </w:lvl>
    <w:lvl w:ilvl="3" w:tplc="0409000F">
      <w:start w:val="1"/>
      <w:numFmt w:val="decimal"/>
      <w:lvlText w:val="%4."/>
      <w:lvlJc w:val="left"/>
      <w:pPr>
        <w:tabs>
          <w:tab w:val="num" w:pos="2520"/>
        </w:tabs>
        <w:ind w:left="2520" w:hanging="360"/>
      </w:pPr>
      <w:rPr>
        <w:rFonts w:ascii="Times New Roman" w:hAnsi="Times New Roman" w:cs="Times New Roman"/>
      </w:rPr>
    </w:lvl>
    <w:lvl w:ilvl="4" w:tplc="04090019">
      <w:start w:val="1"/>
      <w:numFmt w:val="lowerLetter"/>
      <w:lvlText w:val="%5."/>
      <w:lvlJc w:val="left"/>
      <w:pPr>
        <w:tabs>
          <w:tab w:val="num" w:pos="3240"/>
        </w:tabs>
        <w:ind w:left="3240" w:hanging="360"/>
      </w:pPr>
      <w:rPr>
        <w:rFonts w:ascii="Times New Roman" w:hAnsi="Times New Roman" w:cs="Times New Roman"/>
      </w:rPr>
    </w:lvl>
    <w:lvl w:ilvl="5" w:tplc="0409001B">
      <w:start w:val="1"/>
      <w:numFmt w:val="lowerRoman"/>
      <w:lvlText w:val="%6."/>
      <w:lvlJc w:val="right"/>
      <w:pPr>
        <w:tabs>
          <w:tab w:val="num" w:pos="3960"/>
        </w:tabs>
        <w:ind w:left="3960" w:hanging="180"/>
      </w:pPr>
      <w:rPr>
        <w:rFonts w:ascii="Times New Roman" w:hAnsi="Times New Roman" w:cs="Times New Roman"/>
      </w:rPr>
    </w:lvl>
    <w:lvl w:ilvl="6" w:tplc="0409000F">
      <w:start w:val="1"/>
      <w:numFmt w:val="decimal"/>
      <w:lvlText w:val="%7."/>
      <w:lvlJc w:val="left"/>
      <w:pPr>
        <w:tabs>
          <w:tab w:val="num" w:pos="4680"/>
        </w:tabs>
        <w:ind w:left="4680" w:hanging="360"/>
      </w:pPr>
      <w:rPr>
        <w:rFonts w:ascii="Times New Roman" w:hAnsi="Times New Roman" w:cs="Times New Roman"/>
      </w:rPr>
    </w:lvl>
    <w:lvl w:ilvl="7" w:tplc="04090019">
      <w:start w:val="1"/>
      <w:numFmt w:val="lowerLetter"/>
      <w:lvlText w:val="%8."/>
      <w:lvlJc w:val="left"/>
      <w:pPr>
        <w:tabs>
          <w:tab w:val="num" w:pos="5400"/>
        </w:tabs>
        <w:ind w:left="5400" w:hanging="360"/>
      </w:pPr>
      <w:rPr>
        <w:rFonts w:ascii="Times New Roman" w:hAnsi="Times New Roman" w:cs="Times New Roman"/>
      </w:rPr>
    </w:lvl>
    <w:lvl w:ilvl="8" w:tplc="0409001B">
      <w:start w:val="1"/>
      <w:numFmt w:val="lowerRoman"/>
      <w:lvlText w:val="%9."/>
      <w:lvlJc w:val="right"/>
      <w:pPr>
        <w:tabs>
          <w:tab w:val="num" w:pos="6120"/>
        </w:tabs>
        <w:ind w:left="6120" w:hanging="180"/>
      </w:pPr>
      <w:rPr>
        <w:rFonts w:ascii="Times New Roman" w:hAnsi="Times New Roman" w:cs="Times New Roman"/>
      </w:rPr>
    </w:lvl>
  </w:abstractNum>
  <w:abstractNum w:abstractNumId="6" w15:restartNumberingAfterBreak="0">
    <w:nsid w:val="37847AC1"/>
    <w:multiLevelType w:val="hybridMultilevel"/>
    <w:tmpl w:val="E348BF44"/>
    <w:lvl w:ilvl="0" w:tplc="17BCCF7E">
      <w:start w:val="1"/>
      <w:numFmt w:val="lowerRoman"/>
      <w:lvlText w:val="%1)"/>
      <w:lvlJc w:val="left"/>
      <w:pPr>
        <w:ind w:left="778" w:hanging="720"/>
      </w:pPr>
      <w:rPr>
        <w:rFonts w:hint="default"/>
        <w:b w:val="0"/>
      </w:rPr>
    </w:lvl>
    <w:lvl w:ilvl="1" w:tplc="04090019" w:tentative="1">
      <w:start w:val="1"/>
      <w:numFmt w:val="lowerLetter"/>
      <w:lvlText w:val="%2."/>
      <w:lvlJc w:val="left"/>
      <w:pPr>
        <w:ind w:left="1138" w:hanging="360"/>
      </w:pPr>
    </w:lvl>
    <w:lvl w:ilvl="2" w:tplc="0409001B" w:tentative="1">
      <w:start w:val="1"/>
      <w:numFmt w:val="lowerRoman"/>
      <w:lvlText w:val="%3."/>
      <w:lvlJc w:val="right"/>
      <w:pPr>
        <w:ind w:left="1858" w:hanging="180"/>
      </w:pPr>
    </w:lvl>
    <w:lvl w:ilvl="3" w:tplc="0409000F" w:tentative="1">
      <w:start w:val="1"/>
      <w:numFmt w:val="decimal"/>
      <w:lvlText w:val="%4."/>
      <w:lvlJc w:val="left"/>
      <w:pPr>
        <w:ind w:left="2578" w:hanging="360"/>
      </w:pPr>
    </w:lvl>
    <w:lvl w:ilvl="4" w:tplc="04090019" w:tentative="1">
      <w:start w:val="1"/>
      <w:numFmt w:val="lowerLetter"/>
      <w:lvlText w:val="%5."/>
      <w:lvlJc w:val="left"/>
      <w:pPr>
        <w:ind w:left="3298" w:hanging="360"/>
      </w:pPr>
    </w:lvl>
    <w:lvl w:ilvl="5" w:tplc="0409001B" w:tentative="1">
      <w:start w:val="1"/>
      <w:numFmt w:val="lowerRoman"/>
      <w:lvlText w:val="%6."/>
      <w:lvlJc w:val="right"/>
      <w:pPr>
        <w:ind w:left="4018" w:hanging="180"/>
      </w:pPr>
    </w:lvl>
    <w:lvl w:ilvl="6" w:tplc="0409000F" w:tentative="1">
      <w:start w:val="1"/>
      <w:numFmt w:val="decimal"/>
      <w:lvlText w:val="%7."/>
      <w:lvlJc w:val="left"/>
      <w:pPr>
        <w:ind w:left="4738" w:hanging="360"/>
      </w:pPr>
    </w:lvl>
    <w:lvl w:ilvl="7" w:tplc="04090019" w:tentative="1">
      <w:start w:val="1"/>
      <w:numFmt w:val="lowerLetter"/>
      <w:lvlText w:val="%8."/>
      <w:lvlJc w:val="left"/>
      <w:pPr>
        <w:ind w:left="5458" w:hanging="360"/>
      </w:pPr>
    </w:lvl>
    <w:lvl w:ilvl="8" w:tplc="0409001B" w:tentative="1">
      <w:start w:val="1"/>
      <w:numFmt w:val="lowerRoman"/>
      <w:lvlText w:val="%9."/>
      <w:lvlJc w:val="right"/>
      <w:pPr>
        <w:ind w:left="6178" w:hanging="180"/>
      </w:pPr>
    </w:lvl>
  </w:abstractNum>
  <w:abstractNum w:abstractNumId="7" w15:restartNumberingAfterBreak="0">
    <w:nsid w:val="3C0F4DC6"/>
    <w:multiLevelType w:val="multilevel"/>
    <w:tmpl w:val="63A2AAD0"/>
    <w:lvl w:ilvl="0">
      <w:start w:val="1"/>
      <w:numFmt w:val="upperRoman"/>
      <w:lvlRestart w:val="0"/>
      <w:lvlText w:val="%1."/>
      <w:lvlJc w:val="center"/>
      <w:pPr>
        <w:tabs>
          <w:tab w:val="num" w:pos="648"/>
        </w:tabs>
        <w:ind w:left="0" w:firstLine="288"/>
      </w:pPr>
      <w:rPr>
        <w:b/>
        <w:i w:val="0"/>
      </w:rPr>
    </w:lvl>
    <w:lvl w:ilvl="1">
      <w:start w:val="1"/>
      <w:numFmt w:val="decimal"/>
      <w:isLgl/>
      <w:lvlText w:val="%1.%2"/>
      <w:lvlJc w:val="left"/>
      <w:pPr>
        <w:tabs>
          <w:tab w:val="num" w:pos="1296"/>
        </w:tabs>
        <w:ind w:left="1296" w:hanging="129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3ED36F46"/>
    <w:multiLevelType w:val="hybridMultilevel"/>
    <w:tmpl w:val="0360DFD8"/>
    <w:lvl w:ilvl="0" w:tplc="A55E70C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2E2A78"/>
    <w:multiLevelType w:val="multilevel"/>
    <w:tmpl w:val="1FA69AB4"/>
    <w:lvl w:ilvl="0">
      <w:start w:val="1"/>
      <w:numFmt w:val="decimal"/>
      <w:pStyle w:val="Chapter"/>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15:restartNumberingAfterBreak="0">
    <w:nsid w:val="4DB434C1"/>
    <w:multiLevelType w:val="hybridMultilevel"/>
    <w:tmpl w:val="FCBE9A74"/>
    <w:lvl w:ilvl="0" w:tplc="5F4C69C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105129"/>
    <w:multiLevelType w:val="hybridMultilevel"/>
    <w:tmpl w:val="ACE0C2E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628A0273"/>
    <w:multiLevelType w:val="hybridMultilevel"/>
    <w:tmpl w:val="A5EE4612"/>
    <w:lvl w:ilvl="0" w:tplc="4B5A5184">
      <w:numFmt w:val="bullet"/>
      <w:lvlText w:val="-"/>
      <w:lvlJc w:val="left"/>
      <w:pPr>
        <w:ind w:left="720" w:hanging="360"/>
      </w:pPr>
      <w:rPr>
        <w:rFonts w:hint="default" w:ascii="Times New Roman" w:hAnsi="Times New Roman" w:eastAsia="Times New Roman" w:cs="Times New Roman"/>
      </w:rPr>
    </w:lvl>
    <w:lvl w:ilvl="1" w:tplc="0C0A0003">
      <w:start w:val="1"/>
      <w:numFmt w:val="bullet"/>
      <w:lvlText w:val="o"/>
      <w:lvlJc w:val="left"/>
      <w:pPr>
        <w:ind w:left="1440" w:hanging="360"/>
      </w:pPr>
      <w:rPr>
        <w:rFonts w:hint="default" w:ascii="Courier New" w:hAnsi="Courier New" w:cs="Courier New"/>
      </w:rPr>
    </w:lvl>
    <w:lvl w:ilvl="2" w:tplc="0C0A0005">
      <w:start w:val="1"/>
      <w:numFmt w:val="bullet"/>
      <w:lvlText w:val=""/>
      <w:lvlJc w:val="left"/>
      <w:pPr>
        <w:ind w:left="2160" w:hanging="360"/>
      </w:pPr>
      <w:rPr>
        <w:rFonts w:hint="default" w:ascii="Wingdings" w:hAnsi="Wingdings"/>
      </w:rPr>
    </w:lvl>
    <w:lvl w:ilvl="3" w:tplc="0C0A0001">
      <w:start w:val="1"/>
      <w:numFmt w:val="bullet"/>
      <w:lvlText w:val=""/>
      <w:lvlJc w:val="left"/>
      <w:pPr>
        <w:ind w:left="2880" w:hanging="360"/>
      </w:pPr>
      <w:rPr>
        <w:rFonts w:hint="default" w:ascii="Symbol" w:hAnsi="Symbol"/>
      </w:rPr>
    </w:lvl>
    <w:lvl w:ilvl="4" w:tplc="0C0A0003">
      <w:start w:val="1"/>
      <w:numFmt w:val="bullet"/>
      <w:lvlText w:val="o"/>
      <w:lvlJc w:val="left"/>
      <w:pPr>
        <w:ind w:left="3600" w:hanging="360"/>
      </w:pPr>
      <w:rPr>
        <w:rFonts w:hint="default" w:ascii="Courier New" w:hAnsi="Courier New" w:cs="Courier New"/>
      </w:rPr>
    </w:lvl>
    <w:lvl w:ilvl="5" w:tplc="0C0A0005">
      <w:start w:val="1"/>
      <w:numFmt w:val="bullet"/>
      <w:lvlText w:val=""/>
      <w:lvlJc w:val="left"/>
      <w:pPr>
        <w:ind w:left="4320" w:hanging="360"/>
      </w:pPr>
      <w:rPr>
        <w:rFonts w:hint="default" w:ascii="Wingdings" w:hAnsi="Wingdings"/>
      </w:rPr>
    </w:lvl>
    <w:lvl w:ilvl="6" w:tplc="0C0A0001">
      <w:start w:val="1"/>
      <w:numFmt w:val="bullet"/>
      <w:lvlText w:val=""/>
      <w:lvlJc w:val="left"/>
      <w:pPr>
        <w:ind w:left="5040" w:hanging="360"/>
      </w:pPr>
      <w:rPr>
        <w:rFonts w:hint="default" w:ascii="Symbol" w:hAnsi="Symbol"/>
      </w:rPr>
    </w:lvl>
    <w:lvl w:ilvl="7" w:tplc="0C0A0003">
      <w:start w:val="1"/>
      <w:numFmt w:val="bullet"/>
      <w:lvlText w:val="o"/>
      <w:lvlJc w:val="left"/>
      <w:pPr>
        <w:ind w:left="5760" w:hanging="360"/>
      </w:pPr>
      <w:rPr>
        <w:rFonts w:hint="default" w:ascii="Courier New" w:hAnsi="Courier New" w:cs="Courier New"/>
      </w:rPr>
    </w:lvl>
    <w:lvl w:ilvl="8" w:tplc="0C0A0005">
      <w:start w:val="1"/>
      <w:numFmt w:val="bullet"/>
      <w:lvlText w:val=""/>
      <w:lvlJc w:val="left"/>
      <w:pPr>
        <w:ind w:left="6480" w:hanging="360"/>
      </w:pPr>
      <w:rPr>
        <w:rFonts w:hint="default" w:ascii="Wingdings" w:hAnsi="Wingdings"/>
      </w:rPr>
    </w:lvl>
  </w:abstractNum>
  <w:abstractNum w:abstractNumId="13" w15:restartNumberingAfterBreak="0">
    <w:nsid w:val="6381085D"/>
    <w:multiLevelType w:val="hybridMultilevel"/>
    <w:tmpl w:val="E88AACE0"/>
    <w:lvl w:ilvl="0" w:tplc="2EFE246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3FC7F3C"/>
    <w:multiLevelType w:val="multilevel"/>
    <w:tmpl w:val="EF508C1E"/>
    <w:lvl w:ilvl="0">
      <w:start w:val="1"/>
      <w:numFmt w:val="none"/>
      <w:lvlRestart w:val="0"/>
      <w:suff w:val="nothing"/>
      <w:lvlText w:val=""/>
      <w:lvlJc w:val="left"/>
      <w:pPr>
        <w:ind w:left="720" w:hanging="720"/>
      </w:pPr>
    </w:lvl>
    <w:lvl w:ilvl="1">
      <w:start w:val="1"/>
      <w:numFmt w:val="decimal"/>
      <w:lvlText w:val="%2."/>
      <w:lvlJc w:val="left"/>
      <w:pPr>
        <w:tabs>
          <w:tab w:val="num" w:pos="1296"/>
        </w:tabs>
        <w:ind w:left="1296" w:hanging="576"/>
      </w:pPr>
      <w:rPr>
        <w:b/>
      </w:rPr>
    </w:lvl>
    <w:lvl w:ilvl="2">
      <w:start w:val="1"/>
      <w:numFmt w:val="lowerLetter"/>
      <w:lvlText w:val="%3)"/>
      <w:lvlJc w:val="left"/>
      <w:pPr>
        <w:tabs>
          <w:tab w:val="num" w:pos="1872"/>
        </w:tabs>
        <w:ind w:left="1872" w:hanging="576"/>
      </w:pPr>
      <w:rPr>
        <w:b/>
      </w:r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716628A8"/>
    <w:multiLevelType w:val="multilevel"/>
    <w:tmpl w:val="B8D4263A"/>
    <w:lvl w:ilvl="0">
      <w:start w:val="1"/>
      <w:numFmt w:val="upperRoman"/>
      <w:lvlRestart w:val="0"/>
      <w:lvlText w:val="%1."/>
      <w:lvlJc w:val="center"/>
      <w:pPr>
        <w:tabs>
          <w:tab w:val="num" w:pos="648"/>
        </w:tabs>
        <w:ind w:left="0" w:firstLine="288"/>
      </w:pPr>
      <w:rPr>
        <w:b/>
        <w:i w:val="0"/>
      </w:rPr>
    </w:lvl>
    <w:lvl w:ilvl="1">
      <w:start w:val="1"/>
      <w:numFmt w:val="decimal"/>
      <w:isLgl/>
      <w:lvlText w:val="%1.%2"/>
      <w:lvlJc w:val="left"/>
      <w:pPr>
        <w:tabs>
          <w:tab w:val="num" w:pos="1296"/>
        </w:tabs>
        <w:ind w:left="1296" w:hanging="1296"/>
      </w:pPr>
    </w:lvl>
    <w:lvl w:ilvl="2">
      <w:start w:val="1"/>
      <w:numFmt w:val="lowerLetter"/>
      <w:lvlText w:val="%3."/>
      <w:lvlJc w:val="left"/>
      <w:pPr>
        <w:tabs>
          <w:tab w:val="num" w:pos="1152"/>
        </w:tabs>
        <w:ind w:left="1152" w:hanging="432"/>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15:restartNumberingAfterBreak="0">
    <w:nsid w:val="762D6801"/>
    <w:multiLevelType w:val="multilevel"/>
    <w:tmpl w:val="F836B99A"/>
    <w:lvl w:ilvl="0">
      <w:start w:val="1"/>
      <w:numFmt w:val="upperRoman"/>
      <w:lvlRestart w:val="0"/>
      <w:lvlText w:val="%1."/>
      <w:lvlJc w:val="center"/>
      <w:pPr>
        <w:tabs>
          <w:tab w:val="num" w:pos="648"/>
        </w:tabs>
        <w:ind w:left="0" w:firstLine="288"/>
      </w:pPr>
      <w:rPr>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7D43487D"/>
    <w:multiLevelType w:val="hybridMultilevel"/>
    <w:tmpl w:val="6602CBF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1"/>
  </w:num>
  <w:num w:numId="4">
    <w:abstractNumId w:val="10"/>
  </w:num>
  <w:num w:numId="5">
    <w:abstractNumId w:val="9"/>
  </w:num>
  <w:num w:numId="6">
    <w:abstractNumId w:val="16"/>
  </w:num>
  <w:num w:numId="7">
    <w:abstractNumId w:val="7"/>
  </w:num>
  <w:num w:numId="8">
    <w:abstractNumId w:val="15"/>
  </w:num>
  <w:num w:numId="9">
    <w:abstractNumId w:val="0"/>
  </w:num>
  <w:num w:numId="10">
    <w:abstractNumId w:val="4"/>
  </w:num>
  <w:num w:numId="11">
    <w:abstractNumId w:val="2"/>
  </w:num>
  <w:num w:numId="12">
    <w:abstractNumId w:val="14"/>
  </w:num>
  <w:num w:numId="13">
    <w:abstractNumId w:val="6"/>
  </w:num>
  <w:num w:numId="14">
    <w:abstractNumId w:val="11"/>
  </w:num>
  <w:num w:numId="15">
    <w:abstractNumId w:val="13"/>
  </w:num>
  <w:num w:numId="16">
    <w:abstractNumId w:val="17"/>
  </w:num>
  <w:num w:numId="17">
    <w:abstractNumId w:val="3"/>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markup="0"/>
  <w:defaultTabStop w:val="720"/>
  <w:hyphenationZone w:val="425"/>
  <w:characterSpacingControl w:val="doNotCompress"/>
  <w:hdrShapeDefaults>
    <o:shapedefaults v:ext="edit" spidmax="716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52D5"/>
    <w:rsid w:val="00000F27"/>
    <w:rsid w:val="0000218D"/>
    <w:rsid w:val="00005FA2"/>
    <w:rsid w:val="000165B5"/>
    <w:rsid w:val="00020FFC"/>
    <w:rsid w:val="00024206"/>
    <w:rsid w:val="00030162"/>
    <w:rsid w:val="000376E1"/>
    <w:rsid w:val="00037A7E"/>
    <w:rsid w:val="00040EC7"/>
    <w:rsid w:val="0004326B"/>
    <w:rsid w:val="00055030"/>
    <w:rsid w:val="000628EA"/>
    <w:rsid w:val="00066835"/>
    <w:rsid w:val="000730E0"/>
    <w:rsid w:val="0007740F"/>
    <w:rsid w:val="000812B7"/>
    <w:rsid w:val="0008572A"/>
    <w:rsid w:val="000875C5"/>
    <w:rsid w:val="00090403"/>
    <w:rsid w:val="00091684"/>
    <w:rsid w:val="00094323"/>
    <w:rsid w:val="000B5658"/>
    <w:rsid w:val="000C5AAD"/>
    <w:rsid w:val="000D462B"/>
    <w:rsid w:val="000E5B65"/>
    <w:rsid w:val="000F5885"/>
    <w:rsid w:val="001005CB"/>
    <w:rsid w:val="00101403"/>
    <w:rsid w:val="00102444"/>
    <w:rsid w:val="001046B0"/>
    <w:rsid w:val="00110933"/>
    <w:rsid w:val="001112A0"/>
    <w:rsid w:val="00121624"/>
    <w:rsid w:val="001257B7"/>
    <w:rsid w:val="00131D8C"/>
    <w:rsid w:val="0013238F"/>
    <w:rsid w:val="001353AB"/>
    <w:rsid w:val="001377BA"/>
    <w:rsid w:val="00137DAB"/>
    <w:rsid w:val="001540D1"/>
    <w:rsid w:val="00154794"/>
    <w:rsid w:val="0015656C"/>
    <w:rsid w:val="00156F9F"/>
    <w:rsid w:val="00157015"/>
    <w:rsid w:val="00157426"/>
    <w:rsid w:val="0016605A"/>
    <w:rsid w:val="00170637"/>
    <w:rsid w:val="00170BB3"/>
    <w:rsid w:val="00180E94"/>
    <w:rsid w:val="00183AF1"/>
    <w:rsid w:val="00184F6B"/>
    <w:rsid w:val="00185E57"/>
    <w:rsid w:val="001869E7"/>
    <w:rsid w:val="001945FB"/>
    <w:rsid w:val="00197DF1"/>
    <w:rsid w:val="001A67DB"/>
    <w:rsid w:val="001B10A7"/>
    <w:rsid w:val="001C17C0"/>
    <w:rsid w:val="001C28C8"/>
    <w:rsid w:val="001C4A96"/>
    <w:rsid w:val="001C6287"/>
    <w:rsid w:val="001C7B9C"/>
    <w:rsid w:val="001C7BE8"/>
    <w:rsid w:val="001D0A60"/>
    <w:rsid w:val="001D5BCC"/>
    <w:rsid w:val="001E0399"/>
    <w:rsid w:val="001E68A9"/>
    <w:rsid w:val="001F0395"/>
    <w:rsid w:val="001F10D0"/>
    <w:rsid w:val="001F5072"/>
    <w:rsid w:val="002000B7"/>
    <w:rsid w:val="00203128"/>
    <w:rsid w:val="002041B6"/>
    <w:rsid w:val="00212CD1"/>
    <w:rsid w:val="002167C7"/>
    <w:rsid w:val="0021797F"/>
    <w:rsid w:val="0023093A"/>
    <w:rsid w:val="00236C6E"/>
    <w:rsid w:val="00254C8C"/>
    <w:rsid w:val="00262AD9"/>
    <w:rsid w:val="00262D24"/>
    <w:rsid w:val="002752AE"/>
    <w:rsid w:val="00280204"/>
    <w:rsid w:val="00285568"/>
    <w:rsid w:val="002873B7"/>
    <w:rsid w:val="0029174C"/>
    <w:rsid w:val="00293DA9"/>
    <w:rsid w:val="002A0AAC"/>
    <w:rsid w:val="002A5894"/>
    <w:rsid w:val="002C5687"/>
    <w:rsid w:val="002D778B"/>
    <w:rsid w:val="002E5FA7"/>
    <w:rsid w:val="002E6BCA"/>
    <w:rsid w:val="002E6D69"/>
    <w:rsid w:val="002F2232"/>
    <w:rsid w:val="00302E79"/>
    <w:rsid w:val="00304455"/>
    <w:rsid w:val="00305C85"/>
    <w:rsid w:val="003105A0"/>
    <w:rsid w:val="003107AF"/>
    <w:rsid w:val="00313582"/>
    <w:rsid w:val="00316DF9"/>
    <w:rsid w:val="00317DB1"/>
    <w:rsid w:val="00330415"/>
    <w:rsid w:val="003400B1"/>
    <w:rsid w:val="00341126"/>
    <w:rsid w:val="0035125C"/>
    <w:rsid w:val="00351358"/>
    <w:rsid w:val="003513D3"/>
    <w:rsid w:val="003534B8"/>
    <w:rsid w:val="00355898"/>
    <w:rsid w:val="00357DB5"/>
    <w:rsid w:val="00365072"/>
    <w:rsid w:val="00383418"/>
    <w:rsid w:val="003873C8"/>
    <w:rsid w:val="003A219C"/>
    <w:rsid w:val="003A2D95"/>
    <w:rsid w:val="003A5A56"/>
    <w:rsid w:val="003B1AA8"/>
    <w:rsid w:val="003B3C75"/>
    <w:rsid w:val="003B5223"/>
    <w:rsid w:val="003B75D7"/>
    <w:rsid w:val="003C1F43"/>
    <w:rsid w:val="003D252E"/>
    <w:rsid w:val="003D781F"/>
    <w:rsid w:val="003D7DCE"/>
    <w:rsid w:val="003F4481"/>
    <w:rsid w:val="003F4A84"/>
    <w:rsid w:val="003F5068"/>
    <w:rsid w:val="003F6EBC"/>
    <w:rsid w:val="004252D5"/>
    <w:rsid w:val="0043069A"/>
    <w:rsid w:val="00440CF8"/>
    <w:rsid w:val="004518B1"/>
    <w:rsid w:val="00457EBF"/>
    <w:rsid w:val="00461FD9"/>
    <w:rsid w:val="00464EE1"/>
    <w:rsid w:val="00476A13"/>
    <w:rsid w:val="00480586"/>
    <w:rsid w:val="004A2328"/>
    <w:rsid w:val="004B306E"/>
    <w:rsid w:val="004C0268"/>
    <w:rsid w:val="004D6B64"/>
    <w:rsid w:val="004E04CD"/>
    <w:rsid w:val="004E329F"/>
    <w:rsid w:val="004E4EDF"/>
    <w:rsid w:val="004F4A34"/>
    <w:rsid w:val="004F781D"/>
    <w:rsid w:val="0051447F"/>
    <w:rsid w:val="005231B9"/>
    <w:rsid w:val="00523200"/>
    <w:rsid w:val="00531405"/>
    <w:rsid w:val="00531F4B"/>
    <w:rsid w:val="0054146D"/>
    <w:rsid w:val="00547457"/>
    <w:rsid w:val="00550139"/>
    <w:rsid w:val="00567E9B"/>
    <w:rsid w:val="00574B0A"/>
    <w:rsid w:val="00574DE0"/>
    <w:rsid w:val="00581677"/>
    <w:rsid w:val="00582D1F"/>
    <w:rsid w:val="00591392"/>
    <w:rsid w:val="00594AF0"/>
    <w:rsid w:val="005A0243"/>
    <w:rsid w:val="005A2567"/>
    <w:rsid w:val="005A3250"/>
    <w:rsid w:val="005B24A3"/>
    <w:rsid w:val="005D5881"/>
    <w:rsid w:val="005D5E93"/>
    <w:rsid w:val="005D6A27"/>
    <w:rsid w:val="005E2217"/>
    <w:rsid w:val="005E6A3E"/>
    <w:rsid w:val="005F5D70"/>
    <w:rsid w:val="00601E37"/>
    <w:rsid w:val="00603EFC"/>
    <w:rsid w:val="00606ECC"/>
    <w:rsid w:val="00620FD8"/>
    <w:rsid w:val="00660413"/>
    <w:rsid w:val="00664B49"/>
    <w:rsid w:val="006738CB"/>
    <w:rsid w:val="00677C8D"/>
    <w:rsid w:val="006878A9"/>
    <w:rsid w:val="006B2743"/>
    <w:rsid w:val="006C0710"/>
    <w:rsid w:val="006C6608"/>
    <w:rsid w:val="006D1D61"/>
    <w:rsid w:val="006D6D1C"/>
    <w:rsid w:val="006E2591"/>
    <w:rsid w:val="006F16C4"/>
    <w:rsid w:val="006F45AE"/>
    <w:rsid w:val="006F5AEC"/>
    <w:rsid w:val="007002A4"/>
    <w:rsid w:val="00705698"/>
    <w:rsid w:val="007062F8"/>
    <w:rsid w:val="007205DE"/>
    <w:rsid w:val="00724361"/>
    <w:rsid w:val="0073552F"/>
    <w:rsid w:val="007401EC"/>
    <w:rsid w:val="00746B4A"/>
    <w:rsid w:val="0075094E"/>
    <w:rsid w:val="00755A5F"/>
    <w:rsid w:val="007612D6"/>
    <w:rsid w:val="00763D71"/>
    <w:rsid w:val="00767537"/>
    <w:rsid w:val="00770221"/>
    <w:rsid w:val="00776A94"/>
    <w:rsid w:val="007900DF"/>
    <w:rsid w:val="007909BF"/>
    <w:rsid w:val="007948AC"/>
    <w:rsid w:val="007958BC"/>
    <w:rsid w:val="007966B8"/>
    <w:rsid w:val="007976EC"/>
    <w:rsid w:val="007A1AC9"/>
    <w:rsid w:val="007A7191"/>
    <w:rsid w:val="007B249E"/>
    <w:rsid w:val="007B2E89"/>
    <w:rsid w:val="007C6FB3"/>
    <w:rsid w:val="007D25BF"/>
    <w:rsid w:val="007D4DBA"/>
    <w:rsid w:val="007E00CD"/>
    <w:rsid w:val="007E6112"/>
    <w:rsid w:val="007E768F"/>
    <w:rsid w:val="007E7FA3"/>
    <w:rsid w:val="007F0AA5"/>
    <w:rsid w:val="007F3C9D"/>
    <w:rsid w:val="007F5C40"/>
    <w:rsid w:val="00805246"/>
    <w:rsid w:val="00805AA8"/>
    <w:rsid w:val="008165E0"/>
    <w:rsid w:val="00840082"/>
    <w:rsid w:val="0084390F"/>
    <w:rsid w:val="00846D33"/>
    <w:rsid w:val="00854FDD"/>
    <w:rsid w:val="00856094"/>
    <w:rsid w:val="00870F8D"/>
    <w:rsid w:val="00874A47"/>
    <w:rsid w:val="00876A4F"/>
    <w:rsid w:val="00886E0B"/>
    <w:rsid w:val="008967A9"/>
    <w:rsid w:val="008A3B8D"/>
    <w:rsid w:val="008C0DF6"/>
    <w:rsid w:val="008C48A3"/>
    <w:rsid w:val="008C5986"/>
    <w:rsid w:val="008D0135"/>
    <w:rsid w:val="008D6737"/>
    <w:rsid w:val="008E1A22"/>
    <w:rsid w:val="009042D5"/>
    <w:rsid w:val="00906A66"/>
    <w:rsid w:val="00907CCA"/>
    <w:rsid w:val="00910EAF"/>
    <w:rsid w:val="0091348D"/>
    <w:rsid w:val="0091583C"/>
    <w:rsid w:val="009219BB"/>
    <w:rsid w:val="00926EC0"/>
    <w:rsid w:val="00927019"/>
    <w:rsid w:val="00930120"/>
    <w:rsid w:val="009428D7"/>
    <w:rsid w:val="00944BEC"/>
    <w:rsid w:val="00944E88"/>
    <w:rsid w:val="009563C2"/>
    <w:rsid w:val="00956C12"/>
    <w:rsid w:val="009608D7"/>
    <w:rsid w:val="00962F4D"/>
    <w:rsid w:val="00970BBB"/>
    <w:rsid w:val="0097789D"/>
    <w:rsid w:val="00982DEC"/>
    <w:rsid w:val="009C09D8"/>
    <w:rsid w:val="009C1BB0"/>
    <w:rsid w:val="009C4300"/>
    <w:rsid w:val="009C7A4D"/>
    <w:rsid w:val="009D33CF"/>
    <w:rsid w:val="009E397E"/>
    <w:rsid w:val="009F0424"/>
    <w:rsid w:val="00A00DEC"/>
    <w:rsid w:val="00A0275F"/>
    <w:rsid w:val="00A13407"/>
    <w:rsid w:val="00A13446"/>
    <w:rsid w:val="00A33F92"/>
    <w:rsid w:val="00A408E3"/>
    <w:rsid w:val="00A50C81"/>
    <w:rsid w:val="00A61682"/>
    <w:rsid w:val="00A65EA8"/>
    <w:rsid w:val="00A80512"/>
    <w:rsid w:val="00A83166"/>
    <w:rsid w:val="00A913D1"/>
    <w:rsid w:val="00A92C8B"/>
    <w:rsid w:val="00A97225"/>
    <w:rsid w:val="00A978B1"/>
    <w:rsid w:val="00AA5553"/>
    <w:rsid w:val="00AB2C1F"/>
    <w:rsid w:val="00AB3A19"/>
    <w:rsid w:val="00AC037A"/>
    <w:rsid w:val="00AC579A"/>
    <w:rsid w:val="00AD6E51"/>
    <w:rsid w:val="00AD7AAD"/>
    <w:rsid w:val="00AE0F14"/>
    <w:rsid w:val="00AE14ED"/>
    <w:rsid w:val="00AE789C"/>
    <w:rsid w:val="00AF2F9E"/>
    <w:rsid w:val="00AF3134"/>
    <w:rsid w:val="00B00720"/>
    <w:rsid w:val="00B00747"/>
    <w:rsid w:val="00B00C3F"/>
    <w:rsid w:val="00B1279E"/>
    <w:rsid w:val="00B13341"/>
    <w:rsid w:val="00B16E1C"/>
    <w:rsid w:val="00B17979"/>
    <w:rsid w:val="00B23FC7"/>
    <w:rsid w:val="00B32946"/>
    <w:rsid w:val="00B334C9"/>
    <w:rsid w:val="00B374A8"/>
    <w:rsid w:val="00B376E8"/>
    <w:rsid w:val="00B473E9"/>
    <w:rsid w:val="00B5241A"/>
    <w:rsid w:val="00B61AE0"/>
    <w:rsid w:val="00B64450"/>
    <w:rsid w:val="00B97F71"/>
    <w:rsid w:val="00BA0EF2"/>
    <w:rsid w:val="00BA5177"/>
    <w:rsid w:val="00BA5300"/>
    <w:rsid w:val="00BB68C6"/>
    <w:rsid w:val="00BB7ED9"/>
    <w:rsid w:val="00BC2ED0"/>
    <w:rsid w:val="00BC3845"/>
    <w:rsid w:val="00BC3BA3"/>
    <w:rsid w:val="00BC7B93"/>
    <w:rsid w:val="00BD67DE"/>
    <w:rsid w:val="00BE0FFE"/>
    <w:rsid w:val="00BE1265"/>
    <w:rsid w:val="00BE5781"/>
    <w:rsid w:val="00BE7378"/>
    <w:rsid w:val="00BF2826"/>
    <w:rsid w:val="00BF7926"/>
    <w:rsid w:val="00C0415C"/>
    <w:rsid w:val="00C04AF6"/>
    <w:rsid w:val="00C10B91"/>
    <w:rsid w:val="00C127B0"/>
    <w:rsid w:val="00C2312D"/>
    <w:rsid w:val="00C26C9C"/>
    <w:rsid w:val="00C30CC9"/>
    <w:rsid w:val="00C35F61"/>
    <w:rsid w:val="00C44C31"/>
    <w:rsid w:val="00C51812"/>
    <w:rsid w:val="00C6418A"/>
    <w:rsid w:val="00C70EE3"/>
    <w:rsid w:val="00C76990"/>
    <w:rsid w:val="00C771DF"/>
    <w:rsid w:val="00C806E4"/>
    <w:rsid w:val="00C81C74"/>
    <w:rsid w:val="00C85C6F"/>
    <w:rsid w:val="00C86F6A"/>
    <w:rsid w:val="00C92EFC"/>
    <w:rsid w:val="00CA03F7"/>
    <w:rsid w:val="00CB10BA"/>
    <w:rsid w:val="00CC53C9"/>
    <w:rsid w:val="00D03467"/>
    <w:rsid w:val="00D202E7"/>
    <w:rsid w:val="00D24970"/>
    <w:rsid w:val="00D32601"/>
    <w:rsid w:val="00D327CA"/>
    <w:rsid w:val="00D41CF0"/>
    <w:rsid w:val="00D46161"/>
    <w:rsid w:val="00D47677"/>
    <w:rsid w:val="00D5398F"/>
    <w:rsid w:val="00D57AD5"/>
    <w:rsid w:val="00D57AD9"/>
    <w:rsid w:val="00D605C9"/>
    <w:rsid w:val="00D64D9B"/>
    <w:rsid w:val="00D660D1"/>
    <w:rsid w:val="00D730CA"/>
    <w:rsid w:val="00D82BCE"/>
    <w:rsid w:val="00D85C92"/>
    <w:rsid w:val="00D8650F"/>
    <w:rsid w:val="00D97A93"/>
    <w:rsid w:val="00DA2460"/>
    <w:rsid w:val="00DA3579"/>
    <w:rsid w:val="00DA7B9E"/>
    <w:rsid w:val="00DB049F"/>
    <w:rsid w:val="00DB4811"/>
    <w:rsid w:val="00DC4659"/>
    <w:rsid w:val="00DC5880"/>
    <w:rsid w:val="00DC7E36"/>
    <w:rsid w:val="00DE56BF"/>
    <w:rsid w:val="00DE61E7"/>
    <w:rsid w:val="00E03A90"/>
    <w:rsid w:val="00E24085"/>
    <w:rsid w:val="00E273E5"/>
    <w:rsid w:val="00E36737"/>
    <w:rsid w:val="00E441C3"/>
    <w:rsid w:val="00E4764F"/>
    <w:rsid w:val="00E703FA"/>
    <w:rsid w:val="00E7430E"/>
    <w:rsid w:val="00E820C4"/>
    <w:rsid w:val="00E84AC3"/>
    <w:rsid w:val="00E91B78"/>
    <w:rsid w:val="00E91C09"/>
    <w:rsid w:val="00E95CEF"/>
    <w:rsid w:val="00EB3481"/>
    <w:rsid w:val="00ED4C3E"/>
    <w:rsid w:val="00ED596C"/>
    <w:rsid w:val="00ED6741"/>
    <w:rsid w:val="00EE0F7D"/>
    <w:rsid w:val="00EE5105"/>
    <w:rsid w:val="00EE76D1"/>
    <w:rsid w:val="00EF22CE"/>
    <w:rsid w:val="00F041F2"/>
    <w:rsid w:val="00F11613"/>
    <w:rsid w:val="00F14152"/>
    <w:rsid w:val="00F14A63"/>
    <w:rsid w:val="00F212E1"/>
    <w:rsid w:val="00F27000"/>
    <w:rsid w:val="00F31340"/>
    <w:rsid w:val="00F32878"/>
    <w:rsid w:val="00F34673"/>
    <w:rsid w:val="00F34DE5"/>
    <w:rsid w:val="00F35E14"/>
    <w:rsid w:val="00F37155"/>
    <w:rsid w:val="00F4704A"/>
    <w:rsid w:val="00F50683"/>
    <w:rsid w:val="00F50715"/>
    <w:rsid w:val="00F511FC"/>
    <w:rsid w:val="00F53488"/>
    <w:rsid w:val="00F5592A"/>
    <w:rsid w:val="00F56CC0"/>
    <w:rsid w:val="00F60FC4"/>
    <w:rsid w:val="00F610EA"/>
    <w:rsid w:val="00F70A23"/>
    <w:rsid w:val="00F74396"/>
    <w:rsid w:val="00F76ECE"/>
    <w:rsid w:val="00F803E9"/>
    <w:rsid w:val="00F816A6"/>
    <w:rsid w:val="00F83C76"/>
    <w:rsid w:val="00F83F65"/>
    <w:rsid w:val="00F956EB"/>
    <w:rsid w:val="00F96F79"/>
    <w:rsid w:val="00FA508D"/>
    <w:rsid w:val="00FB4BC4"/>
    <w:rsid w:val="00FB54A1"/>
    <w:rsid w:val="00FB746B"/>
    <w:rsid w:val="00FC0578"/>
    <w:rsid w:val="00FC4F91"/>
    <w:rsid w:val="00FC7E25"/>
    <w:rsid w:val="00FD36AD"/>
    <w:rsid w:val="00FD4163"/>
    <w:rsid w:val="00FE7AE5"/>
    <w:rsid w:val="00FF1E76"/>
    <w:rsid w:val="00FF5BA1"/>
    <w:rsid w:val="00FF61DA"/>
    <w:rsid w:val="4BE265B1"/>
    <w:rsid w:val="4E1C0154"/>
    <w:rsid w:val="6B616B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4:docId w14:val="40335F97"/>
  <w15:docId w15:val="{C5C6ADF0-CA52-4427-8159-83C00FE34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paragraph" w:styleId="Heading2">
    <w:name w:val="heading 2"/>
    <w:basedOn w:val="Normal"/>
    <w:next w:val="Normal"/>
    <w:link w:val="Heading2Char"/>
    <w:uiPriority w:val="9"/>
    <w:semiHidden/>
    <w:unhideWhenUsed/>
    <w:qFormat/>
    <w:rsid w:val="007F5C40"/>
    <w:pPr>
      <w:keepNext/>
      <w:keepLines/>
      <w:numPr>
        <w:ilvl w:val="1"/>
        <w:numId w:val="5"/>
      </w:numPr>
      <w:spacing w:before="200" w:after="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F5C40"/>
    <w:pPr>
      <w:keepNext/>
      <w:keepLines/>
      <w:numPr>
        <w:ilvl w:val="2"/>
        <w:numId w:val="5"/>
      </w:numPr>
      <w:spacing w:before="200" w:after="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semiHidden/>
    <w:unhideWhenUsed/>
    <w:qFormat/>
    <w:rsid w:val="007F5C40"/>
    <w:pPr>
      <w:keepNext/>
      <w:keepLines/>
      <w:numPr>
        <w:ilvl w:val="3"/>
        <w:numId w:val="5"/>
      </w:numPr>
      <w:spacing w:before="200" w:after="0"/>
      <w:outlineLvl w:val="3"/>
    </w:pPr>
    <w:rPr>
      <w:rFonts w:asciiTheme="majorHAnsi" w:hAnsiTheme="majorHAnsi" w:eastAsiaTheme="majorEastAsia" w:cstheme="majorBidi"/>
      <w:b/>
      <w:bCs/>
      <w:i/>
      <w:iCs/>
      <w:color w:val="4F81BD" w:themeColor="accent1"/>
    </w:rPr>
  </w:style>
  <w:style w:type="paragraph" w:styleId="Heading5">
    <w:name w:val="heading 5"/>
    <w:basedOn w:val="Normal"/>
    <w:next w:val="Normal"/>
    <w:link w:val="Heading5Char"/>
    <w:uiPriority w:val="9"/>
    <w:semiHidden/>
    <w:unhideWhenUsed/>
    <w:qFormat/>
    <w:rsid w:val="007F5C40"/>
    <w:pPr>
      <w:keepNext/>
      <w:keepLines/>
      <w:numPr>
        <w:ilvl w:val="4"/>
        <w:numId w:val="5"/>
      </w:numPr>
      <w:spacing w:before="200" w:after="0"/>
      <w:outlineLvl w:val="4"/>
    </w:pPr>
    <w:rPr>
      <w:rFonts w:asciiTheme="majorHAnsi" w:hAnsiTheme="majorHAnsi"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7F5C40"/>
    <w:pPr>
      <w:keepNext/>
      <w:keepLines/>
      <w:numPr>
        <w:ilvl w:val="5"/>
        <w:numId w:val="5"/>
      </w:numPr>
      <w:spacing w:before="200" w:after="0"/>
      <w:outlineLvl w:val="5"/>
    </w:pPr>
    <w:rPr>
      <w:rFonts w:asciiTheme="majorHAnsi" w:hAnsiTheme="majorHAnsi"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7F5C40"/>
    <w:pPr>
      <w:keepNext/>
      <w:keepLines/>
      <w:numPr>
        <w:ilvl w:val="6"/>
        <w:numId w:val="5"/>
      </w:numPr>
      <w:spacing w:before="200" w:after="0"/>
      <w:outlineLvl w:val="6"/>
    </w:pPr>
    <w:rPr>
      <w:rFonts w:asciiTheme="majorHAnsi" w:hAnsiTheme="majorHAnsi"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7F5C40"/>
    <w:pPr>
      <w:keepNext/>
      <w:keepLines/>
      <w:numPr>
        <w:ilvl w:val="7"/>
        <w:numId w:val="5"/>
      </w:numPr>
      <w:spacing w:before="200" w:after="0"/>
      <w:outlineLvl w:val="7"/>
    </w:pPr>
    <w:rPr>
      <w:rFonts w:asciiTheme="majorHAnsi" w:hAnsiTheme="majorHAnsi" w:eastAsiaTheme="majorEastAsia"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F5C40"/>
    <w:pPr>
      <w:keepNext/>
      <w:keepLines/>
      <w:numPr>
        <w:ilvl w:val="8"/>
        <w:numId w:val="5"/>
      </w:numPr>
      <w:spacing w:before="200" w:after="0"/>
      <w:outlineLvl w:val="8"/>
    </w:pPr>
    <w:rPr>
      <w:rFonts w:asciiTheme="majorHAnsi" w:hAnsiTheme="majorHAnsi" w:eastAsiaTheme="majorEastAsia" w:cstheme="majorBidi"/>
      <w:i/>
      <w:iCs/>
      <w:color w:val="404040" w:themeColor="text1" w:themeTint="BF"/>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1" w:customStyle="1">
    <w:name w:val="List Paragraph1"/>
    <w:basedOn w:val="Normal"/>
    <w:rsid w:val="004252D5"/>
    <w:pPr>
      <w:spacing w:after="0" w:line="240" w:lineRule="auto"/>
      <w:ind w:left="720"/>
    </w:pPr>
    <w:rPr>
      <w:rFonts w:ascii="Times New Roman" w:hAnsi="Times New Roman" w:eastAsia="Times New Roman" w:cs="Times New Roman"/>
      <w:sz w:val="24"/>
      <w:szCs w:val="24"/>
    </w:rPr>
  </w:style>
  <w:style w:type="paragraph" w:styleId="Header">
    <w:name w:val="header"/>
    <w:basedOn w:val="Normal"/>
    <w:link w:val="HeaderChar"/>
    <w:uiPriority w:val="99"/>
    <w:unhideWhenUsed/>
    <w:rsid w:val="002E5FA7"/>
    <w:pPr>
      <w:tabs>
        <w:tab w:val="center" w:pos="4680"/>
        <w:tab w:val="right" w:pos="9360"/>
      </w:tabs>
      <w:spacing w:after="0" w:line="240" w:lineRule="auto"/>
    </w:pPr>
  </w:style>
  <w:style w:type="character" w:styleId="HeaderChar" w:customStyle="1">
    <w:name w:val="Header Char"/>
    <w:basedOn w:val="DefaultParagraphFont"/>
    <w:link w:val="Header"/>
    <w:uiPriority w:val="99"/>
    <w:rsid w:val="002E5FA7"/>
  </w:style>
  <w:style w:type="paragraph" w:styleId="Footer">
    <w:name w:val="footer"/>
    <w:basedOn w:val="Normal"/>
    <w:link w:val="FooterChar"/>
    <w:uiPriority w:val="99"/>
    <w:unhideWhenUsed/>
    <w:rsid w:val="002E5FA7"/>
    <w:pPr>
      <w:tabs>
        <w:tab w:val="center" w:pos="4680"/>
        <w:tab w:val="right" w:pos="9360"/>
      </w:tabs>
      <w:spacing w:after="0" w:line="240" w:lineRule="auto"/>
    </w:pPr>
  </w:style>
  <w:style w:type="character" w:styleId="FooterChar" w:customStyle="1">
    <w:name w:val="Footer Char"/>
    <w:basedOn w:val="DefaultParagraphFont"/>
    <w:link w:val="Footer"/>
    <w:uiPriority w:val="99"/>
    <w:rsid w:val="002E5FA7"/>
  </w:style>
  <w:style w:type="paragraph" w:styleId="BalloonText">
    <w:name w:val="Balloon Text"/>
    <w:basedOn w:val="Normal"/>
    <w:link w:val="BalloonTextChar"/>
    <w:uiPriority w:val="99"/>
    <w:semiHidden/>
    <w:unhideWhenUsed/>
    <w:rsid w:val="002E5FA7"/>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2E5FA7"/>
    <w:rPr>
      <w:rFonts w:ascii="Tahoma" w:hAnsi="Tahoma" w:cs="Tahoma"/>
      <w:sz w:val="16"/>
      <w:szCs w:val="16"/>
    </w:rPr>
  </w:style>
  <w:style w:type="character" w:styleId="CommentReference">
    <w:name w:val="annotation reference"/>
    <w:basedOn w:val="DefaultParagraphFont"/>
    <w:uiPriority w:val="99"/>
    <w:unhideWhenUsed/>
    <w:rsid w:val="0000218D"/>
    <w:rPr>
      <w:sz w:val="16"/>
      <w:szCs w:val="16"/>
    </w:rPr>
  </w:style>
  <w:style w:type="paragraph" w:styleId="CommentText">
    <w:name w:val="annotation text"/>
    <w:basedOn w:val="Normal"/>
    <w:link w:val="CommentTextChar"/>
    <w:uiPriority w:val="99"/>
    <w:semiHidden/>
    <w:unhideWhenUsed/>
    <w:rsid w:val="0000218D"/>
    <w:pPr>
      <w:spacing w:line="240" w:lineRule="auto"/>
    </w:pPr>
    <w:rPr>
      <w:sz w:val="20"/>
      <w:szCs w:val="20"/>
    </w:rPr>
  </w:style>
  <w:style w:type="character" w:styleId="CommentTextChar" w:customStyle="1">
    <w:name w:val="Comment Text Char"/>
    <w:basedOn w:val="DefaultParagraphFont"/>
    <w:link w:val="CommentText"/>
    <w:uiPriority w:val="99"/>
    <w:semiHidden/>
    <w:rsid w:val="0000218D"/>
    <w:rPr>
      <w:sz w:val="20"/>
      <w:szCs w:val="20"/>
    </w:rPr>
  </w:style>
  <w:style w:type="paragraph" w:styleId="CommentSubject">
    <w:name w:val="annotation subject"/>
    <w:basedOn w:val="CommentText"/>
    <w:next w:val="CommentText"/>
    <w:link w:val="CommentSubjectChar"/>
    <w:uiPriority w:val="99"/>
    <w:semiHidden/>
    <w:unhideWhenUsed/>
    <w:rsid w:val="0000218D"/>
    <w:rPr>
      <w:b/>
      <w:bCs/>
    </w:rPr>
  </w:style>
  <w:style w:type="character" w:styleId="CommentSubjectChar" w:customStyle="1">
    <w:name w:val="Comment Subject Char"/>
    <w:basedOn w:val="CommentTextChar"/>
    <w:link w:val="CommentSubject"/>
    <w:uiPriority w:val="99"/>
    <w:semiHidden/>
    <w:rsid w:val="0000218D"/>
    <w:rPr>
      <w:b/>
      <w:bCs/>
      <w:sz w:val="20"/>
      <w:szCs w:val="20"/>
    </w:rPr>
  </w:style>
  <w:style w:type="paragraph" w:styleId="ListParagraph">
    <w:name w:val="List Paragraph"/>
    <w:basedOn w:val="Normal"/>
    <w:uiPriority w:val="34"/>
    <w:qFormat/>
    <w:rsid w:val="00101403"/>
    <w:pPr>
      <w:ind w:left="720"/>
      <w:contextualSpacing/>
    </w:pPr>
  </w:style>
  <w:style w:type="paragraph" w:styleId="Chapter" w:customStyle="1">
    <w:name w:val="Chapter"/>
    <w:basedOn w:val="Normal"/>
    <w:next w:val="Normal"/>
    <w:link w:val="ChapterChar"/>
    <w:rsid w:val="007F5C40"/>
    <w:pPr>
      <w:keepNext/>
      <w:numPr>
        <w:numId w:val="5"/>
      </w:numPr>
      <w:tabs>
        <w:tab w:val="num" w:pos="648"/>
        <w:tab w:val="left" w:pos="1440"/>
      </w:tabs>
      <w:spacing w:before="240" w:after="240" w:line="240" w:lineRule="auto"/>
      <w:ind w:left="0" w:firstLine="288"/>
      <w:jc w:val="center"/>
    </w:pPr>
    <w:rPr>
      <w:rFonts w:ascii="Times New Roman" w:hAnsi="Times New Roman" w:cs="Times New Roman"/>
      <w:b/>
      <w:smallCaps/>
      <w:sz w:val="24"/>
      <w:szCs w:val="20"/>
      <w:lang w:val="es-ES_tradnl"/>
    </w:rPr>
  </w:style>
  <w:style w:type="character" w:styleId="ChapterChar" w:customStyle="1">
    <w:name w:val="Chapter Char"/>
    <w:basedOn w:val="DefaultParagraphFont"/>
    <w:link w:val="Chapter"/>
    <w:rsid w:val="007F5C40"/>
    <w:rPr>
      <w:rFonts w:ascii="Times New Roman" w:hAnsi="Times New Roman" w:cs="Times New Roman"/>
      <w:b/>
      <w:smallCaps/>
      <w:sz w:val="24"/>
      <w:szCs w:val="20"/>
      <w:lang w:val="es-ES_tradnl"/>
    </w:rPr>
  </w:style>
  <w:style w:type="paragraph" w:styleId="FirstHeading" w:customStyle="1">
    <w:name w:val="FirstHeading"/>
    <w:basedOn w:val="Normal"/>
    <w:next w:val="Normal"/>
    <w:link w:val="FirstHeadingChar"/>
    <w:rsid w:val="007F5C40"/>
    <w:pPr>
      <w:keepNext/>
      <w:numPr>
        <w:numId w:val="1"/>
      </w:numPr>
      <w:tabs>
        <w:tab w:val="clear" w:pos="360"/>
        <w:tab w:val="left" w:pos="0"/>
        <w:tab w:val="left" w:pos="86"/>
      </w:tabs>
      <w:spacing w:before="120" w:after="120" w:line="240" w:lineRule="auto"/>
      <w:ind w:left="720" w:hanging="720"/>
    </w:pPr>
    <w:rPr>
      <w:rFonts w:ascii="Times New Roman" w:hAnsi="Times New Roman" w:cs="Times New Roman"/>
      <w:b/>
      <w:sz w:val="24"/>
      <w:szCs w:val="20"/>
      <w:lang w:val="es-ES_tradnl"/>
    </w:rPr>
  </w:style>
  <w:style w:type="character" w:styleId="FirstHeadingChar" w:customStyle="1">
    <w:name w:val="FirstHeading Char"/>
    <w:basedOn w:val="DefaultParagraphFont"/>
    <w:link w:val="FirstHeading"/>
    <w:rsid w:val="007F5C40"/>
    <w:rPr>
      <w:rFonts w:ascii="Times New Roman" w:hAnsi="Times New Roman" w:cs="Times New Roman"/>
      <w:b/>
      <w:sz w:val="24"/>
      <w:szCs w:val="20"/>
      <w:lang w:val="es-ES_tradnl"/>
    </w:rPr>
  </w:style>
  <w:style w:type="paragraph" w:styleId="SecHeading" w:customStyle="1">
    <w:name w:val="SecHeading"/>
    <w:basedOn w:val="Normal"/>
    <w:next w:val="Paragraph"/>
    <w:link w:val="SecHeadingChar"/>
    <w:rsid w:val="007F5C40"/>
    <w:pPr>
      <w:keepNext/>
      <w:tabs>
        <w:tab w:val="num" w:pos="1296"/>
      </w:tabs>
      <w:spacing w:before="120" w:after="120" w:line="240" w:lineRule="auto"/>
      <w:ind w:left="1296" w:hanging="576"/>
    </w:pPr>
    <w:rPr>
      <w:rFonts w:ascii="Times New Roman" w:hAnsi="Times New Roman" w:cs="Times New Roman"/>
      <w:b/>
      <w:sz w:val="24"/>
      <w:szCs w:val="20"/>
      <w:lang w:val="es-ES_tradnl"/>
    </w:rPr>
  </w:style>
  <w:style w:type="character" w:styleId="SecHeadingChar" w:customStyle="1">
    <w:name w:val="SecHeading Char"/>
    <w:basedOn w:val="DefaultParagraphFont"/>
    <w:link w:val="SecHeading"/>
    <w:rsid w:val="007F5C40"/>
    <w:rPr>
      <w:rFonts w:ascii="Times New Roman" w:hAnsi="Times New Roman" w:cs="Times New Roman"/>
      <w:b/>
      <w:sz w:val="24"/>
      <w:szCs w:val="20"/>
      <w:lang w:val="es-ES_tradnl"/>
    </w:rPr>
  </w:style>
  <w:style w:type="paragraph" w:styleId="SubHeading1" w:customStyle="1">
    <w:name w:val="SubHeading1"/>
    <w:basedOn w:val="SecHeading"/>
    <w:link w:val="SubHeading1Char"/>
    <w:rsid w:val="007F5C40"/>
    <w:pPr>
      <w:tabs>
        <w:tab w:val="clear" w:pos="1296"/>
        <w:tab w:val="num" w:pos="1872"/>
      </w:tabs>
      <w:ind w:left="1872"/>
    </w:pPr>
  </w:style>
  <w:style w:type="character" w:styleId="SubHeading1Char" w:customStyle="1">
    <w:name w:val="SubHeading1 Char"/>
    <w:basedOn w:val="DefaultParagraphFont"/>
    <w:link w:val="SubHeading1"/>
    <w:rsid w:val="007F5C40"/>
    <w:rPr>
      <w:rFonts w:ascii="Times New Roman" w:hAnsi="Times New Roman" w:cs="Times New Roman"/>
      <w:b/>
      <w:sz w:val="24"/>
      <w:szCs w:val="20"/>
      <w:lang w:val="es-ES_tradnl"/>
    </w:rPr>
  </w:style>
  <w:style w:type="paragraph" w:styleId="Subheading2" w:customStyle="1">
    <w:name w:val="Subheading2"/>
    <w:basedOn w:val="SecHeading"/>
    <w:link w:val="Subheading2Char"/>
    <w:rsid w:val="007F5C40"/>
    <w:pPr>
      <w:tabs>
        <w:tab w:val="clear" w:pos="1296"/>
        <w:tab w:val="num" w:pos="2376"/>
      </w:tabs>
      <w:ind w:left="2376" w:hanging="288"/>
    </w:pPr>
  </w:style>
  <w:style w:type="character" w:styleId="Subheading2Char" w:customStyle="1">
    <w:name w:val="Subheading2 Char"/>
    <w:basedOn w:val="DefaultParagraphFont"/>
    <w:link w:val="Subheading2"/>
    <w:rsid w:val="007F5C40"/>
    <w:rPr>
      <w:rFonts w:ascii="Times New Roman" w:hAnsi="Times New Roman" w:cs="Times New Roman"/>
      <w:b/>
      <w:sz w:val="24"/>
      <w:szCs w:val="20"/>
      <w:lang w:val="es-ES_tradnl"/>
    </w:rPr>
  </w:style>
  <w:style w:type="paragraph" w:styleId="Paragraph" w:customStyle="1">
    <w:name w:val="Paragraph"/>
    <w:basedOn w:val="BodyTextIndent"/>
    <w:link w:val="ParagraphChar"/>
    <w:rsid w:val="007F5C40"/>
    <w:pPr>
      <w:tabs>
        <w:tab w:val="num" w:pos="720"/>
      </w:tabs>
      <w:spacing w:before="120"/>
      <w:ind w:left="720" w:hanging="720"/>
      <w:jc w:val="both"/>
      <w:outlineLvl w:val="1"/>
    </w:pPr>
    <w:rPr>
      <w:szCs w:val="20"/>
      <w:lang w:val="es-ES_tradnl"/>
    </w:rPr>
  </w:style>
  <w:style w:type="character" w:styleId="ParagraphChar" w:customStyle="1">
    <w:name w:val="Paragraph Char"/>
    <w:basedOn w:val="DefaultParagraphFont"/>
    <w:link w:val="Paragraph"/>
    <w:rsid w:val="007F5C40"/>
    <w:rPr>
      <w:rFonts w:ascii="Times New Roman" w:hAnsi="Times New Roman" w:cs="Times New Roman"/>
      <w:sz w:val="24"/>
      <w:szCs w:val="20"/>
      <w:lang w:val="es-ES_tradnl"/>
    </w:rPr>
  </w:style>
  <w:style w:type="paragraph" w:styleId="subpar" w:customStyle="1">
    <w:name w:val="subpar"/>
    <w:basedOn w:val="BodyTextIndent3"/>
    <w:link w:val="subparChar"/>
    <w:rsid w:val="007F5C40"/>
    <w:pPr>
      <w:tabs>
        <w:tab w:val="num" w:pos="1152"/>
      </w:tabs>
      <w:spacing w:before="120"/>
      <w:ind w:left="1152" w:hanging="432"/>
      <w:jc w:val="both"/>
      <w:outlineLvl w:val="2"/>
    </w:pPr>
    <w:rPr>
      <w:szCs w:val="20"/>
      <w:lang w:val="es-ES_tradnl"/>
    </w:rPr>
  </w:style>
  <w:style w:type="character" w:styleId="subparChar" w:customStyle="1">
    <w:name w:val="subpar Char"/>
    <w:basedOn w:val="DefaultParagraphFont"/>
    <w:link w:val="subpar"/>
    <w:rsid w:val="007F5C40"/>
    <w:rPr>
      <w:rFonts w:ascii="Times New Roman" w:hAnsi="Times New Roman" w:cs="Times New Roman"/>
      <w:sz w:val="24"/>
      <w:szCs w:val="20"/>
      <w:lang w:val="es-ES_tradnl"/>
    </w:rPr>
  </w:style>
  <w:style w:type="paragraph" w:styleId="SubSubPar" w:customStyle="1">
    <w:name w:val="SubSubPar"/>
    <w:basedOn w:val="subpar"/>
    <w:link w:val="SubSubParChar"/>
    <w:rsid w:val="007F5C40"/>
    <w:pPr>
      <w:tabs>
        <w:tab w:val="clear" w:pos="1152"/>
        <w:tab w:val="left" w:pos="0"/>
        <w:tab w:val="num" w:pos="1296"/>
      </w:tabs>
      <w:ind w:left="1296" w:hanging="288"/>
    </w:pPr>
  </w:style>
  <w:style w:type="character" w:styleId="SubSubParChar" w:customStyle="1">
    <w:name w:val="SubSubPar Char"/>
    <w:basedOn w:val="DefaultParagraphFont"/>
    <w:link w:val="SubSubPar"/>
    <w:rsid w:val="007F5C40"/>
    <w:rPr>
      <w:rFonts w:ascii="Times New Roman" w:hAnsi="Times New Roman" w:cs="Times New Roman"/>
      <w:sz w:val="24"/>
      <w:szCs w:val="20"/>
      <w:lang w:val="es-ES_tradnl"/>
    </w:rPr>
  </w:style>
  <w:style w:type="paragraph" w:styleId="Regtable" w:customStyle="1">
    <w:name w:val="Regtable"/>
    <w:basedOn w:val="Normal"/>
    <w:link w:val="RegtableChar"/>
    <w:rsid w:val="007F5C40"/>
    <w:pPr>
      <w:keepLines/>
      <w:framePr w:wrap="around" w:hAnchor="text" w:vAnchor="text" w:y="1"/>
      <w:tabs>
        <w:tab w:val="num" w:pos="216"/>
      </w:tabs>
      <w:spacing w:before="20" w:after="20" w:line="240" w:lineRule="auto"/>
    </w:pPr>
    <w:rPr>
      <w:rFonts w:ascii="Times New Roman" w:hAnsi="Times New Roman" w:cs="Times New Roman"/>
      <w:sz w:val="20"/>
      <w:szCs w:val="20"/>
      <w:lang w:val="es-ES_tradnl"/>
    </w:rPr>
  </w:style>
  <w:style w:type="character" w:styleId="RegtableChar" w:customStyle="1">
    <w:name w:val="Regtable Char"/>
    <w:basedOn w:val="DefaultParagraphFont"/>
    <w:link w:val="Regtable"/>
    <w:rsid w:val="007F5C40"/>
    <w:rPr>
      <w:rFonts w:ascii="Times New Roman" w:hAnsi="Times New Roman" w:cs="Times New Roman"/>
      <w:sz w:val="20"/>
      <w:szCs w:val="20"/>
      <w:lang w:val="es-ES_tradnl"/>
    </w:rPr>
  </w:style>
  <w:style w:type="paragraph" w:styleId="TableTitle" w:customStyle="1">
    <w:name w:val="TableTitle"/>
    <w:basedOn w:val="Normal"/>
    <w:link w:val="TableTitleChar"/>
    <w:rsid w:val="007F5C40"/>
    <w:pPr>
      <w:keepNext/>
      <w:framePr w:wrap="around" w:hAnchor="text" w:vAnchor="text" w:y="1"/>
      <w:spacing w:before="20" w:after="20" w:line="240" w:lineRule="auto"/>
      <w:jc w:val="center"/>
    </w:pPr>
    <w:rPr>
      <w:rFonts w:ascii="Times New Roman Bold" w:hAnsi="Times New Roman Bold" w:cs="Times New Roman"/>
      <w:b/>
      <w:spacing w:val="-3"/>
      <w:sz w:val="20"/>
      <w:szCs w:val="20"/>
      <w:lang w:val="es-ES_tradnl"/>
    </w:rPr>
  </w:style>
  <w:style w:type="character" w:styleId="TableTitleChar" w:customStyle="1">
    <w:name w:val="TableTitle Char"/>
    <w:basedOn w:val="DefaultParagraphFont"/>
    <w:link w:val="TableTitle"/>
    <w:rsid w:val="007F5C40"/>
    <w:rPr>
      <w:rFonts w:ascii="Times New Roman Bold" w:hAnsi="Times New Roman Bold" w:cs="Times New Roman"/>
      <w:b/>
      <w:spacing w:val="-3"/>
      <w:sz w:val="20"/>
      <w:szCs w:val="20"/>
      <w:lang w:val="es-ES_tradnl"/>
    </w:rPr>
  </w:style>
  <w:style w:type="character" w:styleId="Heading2Char" w:customStyle="1">
    <w:name w:val="Heading 2 Char"/>
    <w:basedOn w:val="DefaultParagraphFont"/>
    <w:link w:val="Heading2"/>
    <w:uiPriority w:val="9"/>
    <w:semiHidden/>
    <w:rsid w:val="007F5C40"/>
    <w:rPr>
      <w:rFonts w:asciiTheme="majorHAnsi" w:hAnsiTheme="majorHAnsi" w:eastAsiaTheme="majorEastAsia" w:cstheme="majorBidi"/>
      <w:b/>
      <w:bCs/>
      <w:color w:val="4F81BD" w:themeColor="accent1"/>
      <w:sz w:val="26"/>
      <w:szCs w:val="26"/>
    </w:rPr>
  </w:style>
  <w:style w:type="character" w:styleId="Heading3Char" w:customStyle="1">
    <w:name w:val="Heading 3 Char"/>
    <w:basedOn w:val="DefaultParagraphFont"/>
    <w:link w:val="Heading3"/>
    <w:uiPriority w:val="9"/>
    <w:semiHidden/>
    <w:rsid w:val="007F5C40"/>
    <w:rPr>
      <w:rFonts w:asciiTheme="majorHAnsi" w:hAnsiTheme="majorHAnsi" w:eastAsiaTheme="majorEastAsia" w:cstheme="majorBidi"/>
      <w:b/>
      <w:bCs/>
      <w:color w:val="4F81BD" w:themeColor="accent1"/>
    </w:rPr>
  </w:style>
  <w:style w:type="character" w:styleId="Heading4Char" w:customStyle="1">
    <w:name w:val="Heading 4 Char"/>
    <w:basedOn w:val="DefaultParagraphFont"/>
    <w:link w:val="Heading4"/>
    <w:uiPriority w:val="9"/>
    <w:semiHidden/>
    <w:rsid w:val="007F5C40"/>
    <w:rPr>
      <w:rFonts w:asciiTheme="majorHAnsi" w:hAnsiTheme="majorHAnsi" w:eastAsiaTheme="majorEastAsia" w:cstheme="majorBidi"/>
      <w:b/>
      <w:bCs/>
      <w:i/>
      <w:iCs/>
      <w:color w:val="4F81BD" w:themeColor="accent1"/>
    </w:rPr>
  </w:style>
  <w:style w:type="character" w:styleId="Heading5Char" w:customStyle="1">
    <w:name w:val="Heading 5 Char"/>
    <w:basedOn w:val="DefaultParagraphFont"/>
    <w:link w:val="Heading5"/>
    <w:uiPriority w:val="9"/>
    <w:semiHidden/>
    <w:rsid w:val="007F5C40"/>
    <w:rPr>
      <w:rFonts w:asciiTheme="majorHAnsi" w:hAnsiTheme="majorHAnsi" w:eastAsiaTheme="majorEastAsia" w:cstheme="majorBidi"/>
      <w:color w:val="243F60" w:themeColor="accent1" w:themeShade="7F"/>
    </w:rPr>
  </w:style>
  <w:style w:type="character" w:styleId="Heading6Char" w:customStyle="1">
    <w:name w:val="Heading 6 Char"/>
    <w:basedOn w:val="DefaultParagraphFont"/>
    <w:link w:val="Heading6"/>
    <w:uiPriority w:val="9"/>
    <w:semiHidden/>
    <w:rsid w:val="007F5C40"/>
    <w:rPr>
      <w:rFonts w:asciiTheme="majorHAnsi" w:hAnsiTheme="majorHAnsi" w:eastAsiaTheme="majorEastAsia" w:cstheme="majorBidi"/>
      <w:i/>
      <w:iCs/>
      <w:color w:val="243F60" w:themeColor="accent1" w:themeShade="7F"/>
    </w:rPr>
  </w:style>
  <w:style w:type="character" w:styleId="Heading7Char" w:customStyle="1">
    <w:name w:val="Heading 7 Char"/>
    <w:basedOn w:val="DefaultParagraphFont"/>
    <w:link w:val="Heading7"/>
    <w:uiPriority w:val="9"/>
    <w:semiHidden/>
    <w:rsid w:val="007F5C40"/>
    <w:rPr>
      <w:rFonts w:asciiTheme="majorHAnsi" w:hAnsiTheme="majorHAnsi" w:eastAsiaTheme="majorEastAsia" w:cstheme="majorBidi"/>
      <w:i/>
      <w:iCs/>
      <w:color w:val="404040" w:themeColor="text1" w:themeTint="BF"/>
    </w:rPr>
  </w:style>
  <w:style w:type="character" w:styleId="Heading8Char" w:customStyle="1">
    <w:name w:val="Heading 8 Char"/>
    <w:basedOn w:val="DefaultParagraphFont"/>
    <w:link w:val="Heading8"/>
    <w:uiPriority w:val="9"/>
    <w:semiHidden/>
    <w:rsid w:val="007F5C40"/>
    <w:rPr>
      <w:rFonts w:asciiTheme="majorHAnsi" w:hAnsiTheme="majorHAnsi" w:eastAsiaTheme="majorEastAsia" w:cstheme="majorBidi"/>
      <w:color w:val="404040" w:themeColor="text1" w:themeTint="BF"/>
      <w:sz w:val="20"/>
      <w:szCs w:val="20"/>
    </w:rPr>
  </w:style>
  <w:style w:type="character" w:styleId="Heading9Char" w:customStyle="1">
    <w:name w:val="Heading 9 Char"/>
    <w:basedOn w:val="DefaultParagraphFont"/>
    <w:link w:val="Heading9"/>
    <w:uiPriority w:val="9"/>
    <w:semiHidden/>
    <w:rsid w:val="007F5C40"/>
    <w:rPr>
      <w:rFonts w:asciiTheme="majorHAnsi" w:hAnsiTheme="majorHAnsi" w:eastAsiaTheme="majorEastAsia" w:cstheme="majorBidi"/>
      <w:i/>
      <w:iCs/>
      <w:color w:val="404040" w:themeColor="text1" w:themeTint="BF"/>
      <w:sz w:val="20"/>
      <w:szCs w:val="20"/>
    </w:rPr>
  </w:style>
  <w:style w:type="paragraph" w:styleId="BodyTextIndent">
    <w:name w:val="Body Text Indent"/>
    <w:basedOn w:val="Normal"/>
    <w:link w:val="BodyTextIndentChar"/>
    <w:uiPriority w:val="99"/>
    <w:semiHidden/>
    <w:unhideWhenUsed/>
    <w:rsid w:val="007F5C40"/>
    <w:pPr>
      <w:spacing w:after="120" w:line="240" w:lineRule="auto"/>
      <w:ind w:left="360"/>
    </w:pPr>
    <w:rPr>
      <w:rFonts w:ascii="Times New Roman" w:hAnsi="Times New Roman" w:cs="Times New Roman"/>
      <w:sz w:val="24"/>
    </w:rPr>
  </w:style>
  <w:style w:type="character" w:styleId="BodyTextIndentChar" w:customStyle="1">
    <w:name w:val="Body Text Indent Char"/>
    <w:basedOn w:val="DefaultParagraphFont"/>
    <w:link w:val="BodyTextIndent"/>
    <w:uiPriority w:val="99"/>
    <w:semiHidden/>
    <w:rsid w:val="007F5C40"/>
    <w:rPr>
      <w:rFonts w:ascii="Times New Roman" w:hAnsi="Times New Roman" w:cs="Times New Roman"/>
      <w:sz w:val="24"/>
    </w:rPr>
  </w:style>
  <w:style w:type="paragraph" w:styleId="BodyTextIndent3">
    <w:name w:val="Body Text Indent 3"/>
    <w:basedOn w:val="Normal"/>
    <w:link w:val="BodyTextIndent3Char"/>
    <w:uiPriority w:val="99"/>
    <w:semiHidden/>
    <w:unhideWhenUsed/>
    <w:rsid w:val="007F5C40"/>
    <w:pPr>
      <w:spacing w:after="120" w:line="240" w:lineRule="auto"/>
      <w:ind w:left="360"/>
    </w:pPr>
    <w:rPr>
      <w:rFonts w:ascii="Times New Roman" w:hAnsi="Times New Roman" w:cs="Times New Roman"/>
      <w:sz w:val="24"/>
      <w:szCs w:val="16"/>
    </w:rPr>
  </w:style>
  <w:style w:type="character" w:styleId="BodyTextIndent3Char" w:customStyle="1">
    <w:name w:val="Body Text Indent 3 Char"/>
    <w:basedOn w:val="DefaultParagraphFont"/>
    <w:link w:val="BodyTextIndent3"/>
    <w:uiPriority w:val="99"/>
    <w:semiHidden/>
    <w:rsid w:val="007F5C40"/>
    <w:rPr>
      <w:rFonts w:ascii="Times New Roman" w:hAnsi="Times New Roman" w:cs="Times New Roman"/>
      <w:sz w:val="24"/>
      <w:szCs w:val="16"/>
    </w:rPr>
  </w:style>
  <w:style w:type="paragraph" w:styleId="FootnoteText">
    <w:name w:val="footnote text"/>
    <w:basedOn w:val="Normal"/>
    <w:link w:val="FootnoteTextChar"/>
    <w:uiPriority w:val="99"/>
    <w:semiHidden/>
    <w:unhideWhenUsed/>
    <w:rsid w:val="007F5C40"/>
    <w:pPr>
      <w:keepNext/>
      <w:keepLines/>
      <w:spacing w:after="120" w:line="240" w:lineRule="auto"/>
      <w:ind w:left="288" w:hanging="288"/>
      <w:jc w:val="both"/>
    </w:pPr>
    <w:rPr>
      <w:rFonts w:ascii="Times New Roman" w:hAnsi="Times New Roman" w:cs="Times New Roman"/>
      <w:spacing w:val="-3"/>
      <w:sz w:val="20"/>
      <w:szCs w:val="20"/>
    </w:rPr>
  </w:style>
  <w:style w:type="character" w:styleId="FootnoteTextChar" w:customStyle="1">
    <w:name w:val="Footnote Text Char"/>
    <w:basedOn w:val="DefaultParagraphFont"/>
    <w:link w:val="FootnoteText"/>
    <w:uiPriority w:val="99"/>
    <w:semiHidden/>
    <w:rsid w:val="007F5C40"/>
    <w:rPr>
      <w:rFonts w:ascii="Times New Roman" w:hAnsi="Times New Roman" w:cs="Times New Roman"/>
      <w:spacing w:val="-3"/>
      <w:sz w:val="20"/>
      <w:szCs w:val="20"/>
    </w:rPr>
  </w:style>
  <w:style w:type="paragraph" w:styleId="Default" w:customStyle="1">
    <w:name w:val="Default"/>
    <w:rsid w:val="003F6EBC"/>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8C0DF6"/>
    <w:pPr>
      <w:spacing w:before="100" w:beforeAutospacing="1" w:after="100" w:afterAutospacing="1" w:line="240" w:lineRule="auto"/>
    </w:pPr>
    <w:rPr>
      <w:rFonts w:ascii="Times New Roman" w:hAnsi="Times New Roman" w:eastAsia="Calibri" w:cs="Times New Roman"/>
      <w:sz w:val="24"/>
      <w:szCs w:val="24"/>
      <w:lang w:val="es-ES" w:eastAsia="es-ES"/>
    </w:rPr>
  </w:style>
  <w:style w:type="table" w:styleId="TableGrid">
    <w:name w:val="Table Grid"/>
    <w:basedOn w:val="TableNormal"/>
    <w:uiPriority w:val="59"/>
    <w:rsid w:val="00D660D1"/>
    <w:pPr>
      <w:spacing w:after="0" w:line="240" w:lineRule="auto"/>
    </w:pPr>
    <w:tblPr>
      <w:tblInd w:w="0" w:type="nil"/>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981448">
      <w:bodyDiv w:val="1"/>
      <w:marLeft w:val="0"/>
      <w:marRight w:val="0"/>
      <w:marTop w:val="0"/>
      <w:marBottom w:val="0"/>
      <w:divBdr>
        <w:top w:val="none" w:sz="0" w:space="0" w:color="auto"/>
        <w:left w:val="none" w:sz="0" w:space="0" w:color="auto"/>
        <w:bottom w:val="none" w:sz="0" w:space="0" w:color="auto"/>
        <w:right w:val="none" w:sz="0" w:space="0" w:color="auto"/>
      </w:divBdr>
    </w:div>
    <w:div w:id="788621490">
      <w:bodyDiv w:val="1"/>
      <w:marLeft w:val="0"/>
      <w:marRight w:val="0"/>
      <w:marTop w:val="0"/>
      <w:marBottom w:val="0"/>
      <w:divBdr>
        <w:top w:val="none" w:sz="0" w:space="0" w:color="auto"/>
        <w:left w:val="none" w:sz="0" w:space="0" w:color="auto"/>
        <w:bottom w:val="none" w:sz="0" w:space="0" w:color="auto"/>
        <w:right w:val="none" w:sz="0" w:space="0" w:color="auto"/>
      </w:divBdr>
    </w:div>
    <w:div w:id="1035737436">
      <w:bodyDiv w:val="1"/>
      <w:marLeft w:val="0"/>
      <w:marRight w:val="0"/>
      <w:marTop w:val="0"/>
      <w:marBottom w:val="0"/>
      <w:divBdr>
        <w:top w:val="none" w:sz="0" w:space="0" w:color="auto"/>
        <w:left w:val="none" w:sz="0" w:space="0" w:color="auto"/>
        <w:bottom w:val="none" w:sz="0" w:space="0" w:color="auto"/>
        <w:right w:val="none" w:sz="0" w:space="0" w:color="auto"/>
      </w:divBdr>
    </w:div>
    <w:div w:id="1532187543">
      <w:bodyDiv w:val="1"/>
      <w:marLeft w:val="0"/>
      <w:marRight w:val="0"/>
      <w:marTop w:val="0"/>
      <w:marBottom w:val="0"/>
      <w:divBdr>
        <w:top w:val="none" w:sz="0" w:space="0" w:color="auto"/>
        <w:left w:val="none" w:sz="0" w:space="0" w:color="auto"/>
        <w:bottom w:val="none" w:sz="0" w:space="0" w:color="auto"/>
        <w:right w:val="none" w:sz="0" w:space="0" w:color="auto"/>
      </w:divBdr>
    </w:div>
    <w:div w:id="1614363358">
      <w:bodyDiv w:val="1"/>
      <w:marLeft w:val="0"/>
      <w:marRight w:val="0"/>
      <w:marTop w:val="0"/>
      <w:marBottom w:val="0"/>
      <w:divBdr>
        <w:top w:val="none" w:sz="0" w:space="0" w:color="auto"/>
        <w:left w:val="none" w:sz="0" w:space="0" w:color="auto"/>
        <w:bottom w:val="none" w:sz="0" w:space="0" w:color="auto"/>
        <w:right w:val="none" w:sz="0" w:space="0" w:color="auto"/>
      </w:divBdr>
    </w:div>
    <w:div w:id="1673415903">
      <w:bodyDiv w:val="1"/>
      <w:marLeft w:val="0"/>
      <w:marRight w:val="0"/>
      <w:marTop w:val="0"/>
      <w:marBottom w:val="0"/>
      <w:divBdr>
        <w:top w:val="none" w:sz="0" w:space="0" w:color="auto"/>
        <w:left w:val="none" w:sz="0" w:space="0" w:color="auto"/>
        <w:bottom w:val="none" w:sz="0" w:space="0" w:color="auto"/>
        <w:right w:val="none" w:sz="0" w:space="0" w:color="auto"/>
      </w:divBdr>
    </w:div>
    <w:div w:id="1735616307">
      <w:bodyDiv w:val="1"/>
      <w:marLeft w:val="0"/>
      <w:marRight w:val="0"/>
      <w:marTop w:val="0"/>
      <w:marBottom w:val="0"/>
      <w:divBdr>
        <w:top w:val="none" w:sz="0" w:space="0" w:color="auto"/>
        <w:left w:val="none" w:sz="0" w:space="0" w:color="auto"/>
        <w:bottom w:val="none" w:sz="0" w:space="0" w:color="auto"/>
        <w:right w:val="none" w:sz="0" w:space="0" w:color="auto"/>
      </w:divBdr>
    </w:div>
    <w:div w:id="2016346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numbering" Target="numbering.xml" Id="rId8" /><Relationship Type="http://schemas.openxmlformats.org/officeDocument/2006/relationships/endnotes" Target="endnotes.xml" Id="rId13" /><Relationship Type="http://schemas.openxmlformats.org/officeDocument/2006/relationships/customXml" Target="../customXml/item3.xml" Id="rId3" /><Relationship Type="http://schemas.openxmlformats.org/officeDocument/2006/relationships/customXml" Target="../customXml/item7.xml" Id="rId7" /><Relationship Type="http://schemas.openxmlformats.org/officeDocument/2006/relationships/footnotes" Target="footnotes.xm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customXml" Target="../customXml/item6.xml" Id="rId6" /><Relationship Type="http://schemas.openxmlformats.org/officeDocument/2006/relationships/webSettings" Target="webSettings.xml" Id="rId11" /><Relationship Type="http://schemas.openxmlformats.org/officeDocument/2006/relationships/customXml" Target="../customXml/item5.xml" Id="rId5" /><Relationship Type="http://schemas.openxmlformats.org/officeDocument/2006/relationships/header" Target="header2.xml" Id="rId15" /><Relationship Type="http://schemas.openxmlformats.org/officeDocument/2006/relationships/settings" Target="settings.xml" Id="rId10" /><Relationship Type="http://schemas.openxmlformats.org/officeDocument/2006/relationships/customXml" Target="../customXml/item4.xml" Id="rId4" /><Relationship Type="http://schemas.openxmlformats.org/officeDocument/2006/relationships/styles" Target="styles.xml" Id="rId9" /><Relationship Type="http://schemas.openxmlformats.org/officeDocument/2006/relationships/header" Target="header1.xml" Id="rId14" /><Relationship Type="http://schemas.openxmlformats.org/officeDocument/2006/relationships/glossaryDocument" Target="/word/glossary/document.xml" Id="R1d23965770ed4a50"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50e644a2-00da-4eb5-b69a-2fcd745ef6dd}"/>
      </w:docPartPr>
      <w:docPartBody>
        <w:p w14:paraId="3D7418AD">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ae61f9b1-e23d-4f49-b3d7-56b991556c4b" ContentTypeId="0x0101001A458A224826124E8B45B1D613300CFC" PreviousValue="false"/>
</file>

<file path=customXml/item2.xml><?xml version="1.0" encoding="utf-8"?>
<p:properties xmlns:p="http://schemas.microsoft.com/office/2006/metadata/properties" xmlns:xsi="http://www.w3.org/2001/XMLSchema-instance" xmlns:pc="http://schemas.microsoft.com/office/infopath/2007/PartnerControls">
  <documentManagement>
    <Access_x0020_to_x0020_Information_x00a0_Policy xmlns="cdc7663a-08f0-4737-9e8c-148ce897a09c">Public</Access_x0020_to_x0020_Information_x00a0_Policy>
    <SISCOR_x0020_Number xmlns="cdc7663a-08f0-4737-9e8c-148ce897a09c" xsi:nil="true"/>
    <b26cdb1da78c4bb4b1c1bac2f6ac5911 xmlns="cdc7663a-08f0-4737-9e8c-148ce897a09c">
      <Terms xmlns="http://schemas.microsoft.com/office/infopath/2007/PartnerControls"/>
    </b26cdb1da78c4bb4b1c1bac2f6ac5911>
    <ic46d7e087fd4a108fb86518ca413cc6 xmlns="cdc7663a-08f0-4737-9e8c-148ce897a09c">
      <Terms xmlns="http://schemas.microsoft.com/office/infopath/2007/PartnerControls">
        <TermInfo xmlns="http://schemas.microsoft.com/office/infopath/2007/PartnerControls">
          <TermName xmlns="http://schemas.microsoft.com/office/infopath/2007/PartnerControls">Bolivia</TermName>
          <TermId xmlns="http://schemas.microsoft.com/office/infopath/2007/PartnerControls">6445a937-aea4-4907-9f24-bff96a7c61c8</TermId>
        </TermInfo>
      </Terms>
    </ic46d7e087fd4a108fb86518ca413cc6>
    <IDBDocs_x0020_Number xmlns="cdc7663a-08f0-4737-9e8c-148ce897a09c" xsi:nil="true"/>
    <Division_x0020_or_x0020_Unit xmlns="cdc7663a-08f0-4737-9e8c-148ce897a09c">CSD/RND</Division_x0020_or_x0020_Unit>
    <Fiscal_x0020_Year_x0020_IDB xmlns="cdc7663a-08f0-4737-9e8c-148ce897a09c">2019</Fiscal_x0020_Year_x0020_IDB>
    <e46fe2894295491da65140ffd2369f49 xmlns="cdc7663a-08f0-4737-9e8c-148ce897a09c">
      <Terms xmlns="http://schemas.microsoft.com/office/infopath/2007/PartnerControls">
        <TermInfo xmlns="http://schemas.microsoft.com/office/infopath/2007/PartnerControls">
          <TermName xmlns="http://schemas.microsoft.com/office/infopath/2007/PartnerControls">Project Preparation, Planning and Design</TermName>
          <TermId xmlns="http://schemas.microsoft.com/office/infopath/2007/PartnerControls">29ca0c72-1fc4-435f-a09c-28585cb5eac9</TermId>
        </TermInfo>
      </Terms>
    </e46fe2894295491da65140ffd2369f49>
    <Other_x0020_Author xmlns="cdc7663a-08f0-4737-9e8c-148ce897a09c" xsi:nil="true"/>
    <Migration_x0020_Info xmlns="cdc7663a-08f0-4737-9e8c-148ce897a09c" xsi:nil="true"/>
    <Approval_x0020_Number xmlns="cdc7663a-08f0-4737-9e8c-148ce897a09c" xsi:nil="true"/>
    <Phase xmlns="cdc7663a-08f0-4737-9e8c-148ce897a09c" xsi:nil="true"/>
    <Document_x0020_Author xmlns="cdc7663a-08f0-4737-9e8c-148ce897a09c">Valle Porrua, Yolanda</Document_x0020_Author>
    <b2ec7cfb18674cb8803df6b262e8b107 xmlns="cdc7663a-08f0-4737-9e8c-148ce897a09c">
      <Terms xmlns="http://schemas.microsoft.com/office/infopath/2007/PartnerControls">
        <TermInfo xmlns="http://schemas.microsoft.com/office/infopath/2007/PartnerControls">
          <TermName xmlns="http://schemas.microsoft.com/office/infopath/2007/PartnerControls">ENVIRONMENTAL MANAGEMENT AND GOVERNANCE</TermName>
          <TermId xmlns="http://schemas.microsoft.com/office/infopath/2007/PartnerControls">122c4743-25d1-443d-9cb4-bfdd32f28b6d</TermId>
        </TermInfo>
      </Terms>
    </b2ec7cfb18674cb8803df6b262e8b107>
    <Business_x0020_Area xmlns="cdc7663a-08f0-4737-9e8c-148ce897a09c" xsi:nil="true"/>
    <Key_x0020_Document xmlns="cdc7663a-08f0-4737-9e8c-148ce897a09c">false</Key_x0020_Document>
    <Document_x0020_Language_x0020_IDB xmlns="cdc7663a-08f0-4737-9e8c-148ce897a09c">Spanish</Document_x0020_Language_x0020_IDB>
    <Project_x0020_Document_x0020_Type xmlns="cdc7663a-08f0-4737-9e8c-148ce897a09c" xsi:nil="true"/>
    <g511464f9e53401d84b16fa9b379a574 xmlns="cdc7663a-08f0-4737-9e8c-148ce897a09c">
      <Terms xmlns="http://schemas.microsoft.com/office/infopath/2007/PartnerControls">
        <TermInfo xmlns="http://schemas.microsoft.com/office/infopath/2007/PartnerControls">
          <TermName xmlns="http://schemas.microsoft.com/office/infopath/2007/PartnerControls">ORC</TermName>
          <TermId xmlns="http://schemas.microsoft.com/office/infopath/2007/PartnerControls">c028a4b2-ad8b-4cf4-9cac-a2ae6a778e23</TermId>
        </TermInfo>
      </Terms>
    </g511464f9e53401d84b16fa9b379a574>
    <Related_x0020_SisCor_x0020_Number xmlns="cdc7663a-08f0-4737-9e8c-148ce897a09c" xsi:nil="true"/>
    <TaxCatchAll xmlns="cdc7663a-08f0-4737-9e8c-148ce897a09c">
      <Value>26</Value>
      <Value>38</Value>
      <Value>114</Value>
      <Value>1</Value>
      <Value>37</Value>
    </TaxCatchAll>
    <Operation_x0020_Type xmlns="cdc7663a-08f0-4737-9e8c-148ce897a09c">Loan Operation</Operation_x0020_Type>
    <Package_x0020_Code xmlns="cdc7663a-08f0-4737-9e8c-148ce897a09c" xsi:nil="true"/>
    <Identifier xmlns="cdc7663a-08f0-4737-9e8c-148ce897a09c" xsi:nil="true"/>
    <Project_x0020_Number xmlns="cdc7663a-08f0-4737-9e8c-148ce897a09c">BO-L1199</Project_x0020_Number>
    <nddeef1749674d76abdbe4b239a70bc6 xmlns="cdc7663a-08f0-4737-9e8c-148ce897a09c">
      <Terms xmlns="http://schemas.microsoft.com/office/infopath/2007/PartnerControls">
        <TermInfo xmlns="http://schemas.microsoft.com/office/infopath/2007/PartnerControls">
          <TermName xmlns="http://schemas.microsoft.com/office/infopath/2007/PartnerControls">ENVIRONMENT AND NATURAL DISASTERS</TermName>
          <TermId xmlns="http://schemas.microsoft.com/office/infopath/2007/PartnerControls">261e2b33-090b-4ab0-8e06-3aa3e7f32d57</TermId>
        </TermInfo>
      </Terms>
    </nddeef1749674d76abdbe4b239a70bc6>
    <Record_x0020_Number xmlns="cdc7663a-08f0-4737-9e8c-148ce897a09c" xsi:nil="true"/>
    <_dlc_DocId xmlns="cdc7663a-08f0-4737-9e8c-148ce897a09c">EZSHARE-1993210085-20</_dlc_DocId>
    <_dlc_DocIdUrl xmlns="cdc7663a-08f0-4737-9e8c-148ce897a09c">
      <Url>https://idbg.sharepoint.com/teams/EZ-BO-LON/BO-L1199/_layouts/15/DocIdRedir.aspx?ID=EZSHARE-1993210085-20</Url>
      <Description>EZSHARE-1993210085-20</Description>
    </_dlc_DocIdUrl>
    <Disclosure_x0020_Activity xmlns="cdc7663a-08f0-4737-9e8c-148ce897a09c">Loan Proposal</Disclosure_x0020_Activity>
    <Issue_x0020_Date xmlns="cdc7663a-08f0-4737-9e8c-148ce897a09c" xsi:nil="true"/>
    <KP_x0020_Topics xmlns="cdc7663a-08f0-4737-9e8c-148ce897a09c" xsi:nil="true"/>
    <Disclosed xmlns="cdc7663a-08f0-4737-9e8c-148ce897a09c">false</Disclosed>
    <Publication_x0020_Type xmlns="cdc7663a-08f0-4737-9e8c-148ce897a09c" xsi:nil="true"/>
    <Editor1 xmlns="cdc7663a-08f0-4737-9e8c-148ce897a09c" xsi:nil="true"/>
    <Region xmlns="cdc7663a-08f0-4737-9e8c-148ce897a09c" xsi:nil="true"/>
    <Webtopic xmlns="cdc7663a-08f0-4737-9e8c-148ce897a09c" xsi:nil="true"/>
    <Abstract xmlns="cdc7663a-08f0-4737-9e8c-148ce897a09c" xsi:nil="true"/>
    <Publishing_x0020_House xmlns="cdc7663a-08f0-4737-9e8c-148ce897a09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ez-Disclosure Operations" ma:contentTypeID="0x0101001A458A224826124E8B45B1D613300CFC00AD5AFF98F7AB4E47A870D992CD6CF092" ma:contentTypeVersion="1728" ma:contentTypeDescription="A content type to manage public (operations) IDB documents" ma:contentTypeScope="" ma:versionID="e69b4cbf6d9d4af63d186a7860a47484">
  <xsd:schema xmlns:xsd="http://www.w3.org/2001/XMLSchema" xmlns:xs="http://www.w3.org/2001/XMLSchema" xmlns:p="http://schemas.microsoft.com/office/2006/metadata/properties" xmlns:ns2="cdc7663a-08f0-4737-9e8c-148ce897a09c" targetNamespace="http://schemas.microsoft.com/office/2006/metadata/properties" ma:root="true" ma:fieldsID="f050609d4b40296399ad68b47d32cfc9" ns2:_="">
    <xsd:import namespace="cdc7663a-08f0-4737-9e8c-148ce897a09c"/>
    <xsd:element name="properties">
      <xsd:complexType>
        <xsd:sequence>
          <xsd:element name="documentManagement">
            <xsd:complexType>
              <xsd:all>
                <xsd:element ref="ns2:_dlc_DocId" minOccurs="0"/>
                <xsd:element ref="ns2:_dlc_DocIdUrl" minOccurs="0"/>
                <xsd:element ref="ns2:_dlc_DocIdPersistId" minOccurs="0"/>
                <xsd:element ref="ns2:e46fe2894295491da65140ffd2369f49" minOccurs="0"/>
                <xsd:element ref="ns2:TaxCatchAll" minOccurs="0"/>
                <xsd:element ref="ns2:TaxCatchAllLabel" minOccurs="0"/>
                <xsd:element ref="ns2:Access_x0020_to_x0020_Information_x00a0_Policy"/>
                <xsd:element ref="ns2:b26cdb1da78c4bb4b1c1bac2f6ac5911" minOccurs="0"/>
                <xsd:element ref="ns2:Project_x0020_Number"/>
                <xsd:element ref="ns2:Webtopic" minOccurs="0"/>
                <xsd:element ref="ns2:Approval_x0020_Number" minOccurs="0"/>
                <xsd:element ref="ns2:Disclosure_x0020_Activity"/>
                <xsd:element ref="ns2:Document_x0020_Author" minOccurs="0"/>
                <xsd:element ref="ns2:Other_x0020_Author" minOccurs="0"/>
                <xsd:element ref="ns2:g511464f9e53401d84b16fa9b379a574" minOccurs="0"/>
                <xsd:element ref="ns2:nddeef1749674d76abdbe4b239a70bc6" minOccurs="0"/>
                <xsd:element ref="ns2:b2ec7cfb18674cb8803df6b262e8b107" minOccurs="0"/>
                <xsd:element ref="ns2:Document_x0020_Language_x0020_IDB"/>
                <xsd:element ref="ns2:Division_x0020_or_x0020_Unit"/>
                <xsd:element ref="ns2:Identifier" minOccurs="0"/>
                <xsd:element ref="ns2:Fiscal_x0020_Year_x0020_IDB" minOccurs="0"/>
                <xsd:element ref="ns2:ic46d7e087fd4a108fb86518ca413cc6" minOccurs="0"/>
                <xsd:element ref="ns2:Operation_x0020_Type" minOccurs="0"/>
                <xsd:element ref="ns2:Package_x0020_Code" minOccurs="0"/>
                <xsd:element ref="ns2:Phase" minOccurs="0"/>
                <xsd:element ref="ns2:Business_x0020_Area" minOccurs="0"/>
                <xsd:element ref="ns2:Key_x0020_Document" minOccurs="0"/>
                <xsd:element ref="ns2:Project_x0020_Document_x0020_Type" minOccurs="0"/>
                <xsd:element ref="ns2:Abstract" minOccurs="0"/>
                <xsd:element ref="ns2:Migration_x0020_Info" minOccurs="0"/>
                <xsd:element ref="ns2:SISCOR_x0020_Number" minOccurs="0"/>
                <xsd:element ref="ns2:IDBDocs_x0020_Number" minOccurs="0"/>
                <xsd:element ref="ns2:Editor1" minOccurs="0"/>
                <xsd:element ref="ns2:Issue_x0020_Date" minOccurs="0"/>
                <xsd:element ref="ns2:Publishing_x0020_House" minOccurs="0"/>
                <xsd:element ref="ns2:KP_x0020_Topics" minOccurs="0"/>
                <xsd:element ref="ns2:Region" minOccurs="0"/>
                <xsd:element ref="ns2:Publication_x0020_Type" minOccurs="0"/>
                <xsd:element ref="ns2:Disclosed" minOccurs="0"/>
                <xsd:element ref="ns2:Record_x0020_Number" minOccurs="0"/>
                <xsd:element ref="ns2:Related_x0020_SisCor_x0020_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c7663a-08f0-4737-9e8c-148ce897a09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e46fe2894295491da65140ffd2369f49" ma:index="11" ma:taxonomy="true" ma:internalName="e46fe2894295491da65140ffd2369f49" ma:taxonomyFieldName="Function_x0020_Operations_x0020_IDB" ma:displayName="Function Operations IDB" ma:readOnly="false" ma:default="" ma:fieldId="{e46fe289-4295-491d-a651-40ffd2369f49}" ma:sspId="ae61f9b1-e23d-4f49-b3d7-56b991556c4b" ma:termSetId="90662247-c2d7-4c02-8f80-a99fdf3aec79"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21e8572-655e-4c0d-bfdb-c52ee7bb5839}" ma:internalName="TaxCatchAll" ma:showField="CatchAllData"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21e8572-655e-4c0d-bfdb-c52ee7bb5839}" ma:internalName="TaxCatchAllLabel" ma:readOnly="true" ma:showField="CatchAllDataLabel"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Access_x0020_to_x0020_Information_x00a0_Policy" ma:index="15"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10 years"/>
          <xsd:enumeration value="Disclosed Over Time - 20 years"/>
          <xsd:enumeration value="Public"/>
          <xsd:enumeration value="Public - Simultaneous Disclosure"/>
        </xsd:restriction>
      </xsd:simpleType>
    </xsd:element>
    <xsd:element name="b26cdb1da78c4bb4b1c1bac2f6ac5911" ma:index="16" nillable="true" ma:taxonomy="true" ma:internalName="b26cdb1da78c4bb4b1c1bac2f6ac5911" ma:taxonomyFieldName="Series_x0020_Operations_x0020_IDB" ma:displayName="Series Operations IDB" ma:default="" ma:fieldId="{b26cdb1d-a78c-4bb4-b1c1-bac2f6ac5911}" ma:sspId="ae61f9b1-e23d-4f49-b3d7-56b991556c4b" ma:termSetId="aa8fb583-e935-416d-8a2e-4b97a8eb0684" ma:anchorId="00000000-0000-0000-0000-000000000000" ma:open="false" ma:isKeyword="false">
      <xsd:complexType>
        <xsd:sequence>
          <xsd:element ref="pc:Terms" minOccurs="0" maxOccurs="1"/>
        </xsd:sequence>
      </xsd:complexType>
    </xsd:element>
    <xsd:element name="Project_x0020_Number" ma:index="18" ma:displayName="Project Number" ma:default="BO-L1199" ma:internalName="Project_x0020_Number" ma:readOnly="false">
      <xsd:simpleType>
        <xsd:restriction base="dms:Text">
          <xsd:maxLength value="255"/>
        </xsd:restriction>
      </xsd:simpleType>
    </xsd:element>
    <xsd:element name="Webtopic" ma:index="19" nillable="true" ma:displayName="Webtopic" ma:internalName="Webtopic">
      <xsd:simpleType>
        <xsd:restriction base="dms:Text">
          <xsd:maxLength value="255"/>
        </xsd:restriction>
      </xsd:simpleType>
    </xsd:element>
    <xsd:element name="Approval_x0020_Number" ma:index="20" nillable="true" ma:displayName="Approval Number" ma:internalName="Approval_x0020_Number">
      <xsd:simpleType>
        <xsd:restriction base="dms:Text">
          <xsd:maxLength value="255"/>
        </xsd:restriction>
      </xsd:simpleType>
    </xsd:element>
    <xsd:element name="Disclosure_x0020_Activity" ma:index="21" ma:displayName="Disclosure Activity" ma:internalName="Disclosure_x0020_Activity" ma:readOnly="false">
      <xsd:simpleType>
        <xsd:restriction base="dms:Text">
          <xsd:maxLength value="255"/>
        </xsd:restriction>
      </xsd:simpleType>
    </xsd:element>
    <xsd:element name="Document_x0020_Author" ma:index="22" nillable="true" ma:displayName="Document Author" ma:internalName="Document_x0020_Author">
      <xsd:simpleType>
        <xsd:restriction base="dms:Text">
          <xsd:maxLength value="255"/>
        </xsd:restriction>
      </xsd:simpleType>
    </xsd:element>
    <xsd:element name="Other_x0020_Author" ma:index="23" nillable="true" ma:displayName="Other Author" ma:internalName="Other_x0020_Author">
      <xsd:simpleType>
        <xsd:restriction base="dms:Text">
          <xsd:maxLength value="255"/>
        </xsd:restriction>
      </xsd:simpleType>
    </xsd:element>
    <xsd:element name="g511464f9e53401d84b16fa9b379a574" ma:index="24" nillable="true" ma:taxonomy="true" ma:internalName="g511464f9e53401d84b16fa9b379a574" ma:taxonomyFieldName="Fund_x0020_IDB" ma:displayName="Fund IDB" ma:default="" ma:fieldId="{0511464f-9e53-401d-84b1-6fa9b379a574}" ma:taxonomyMulti="true" ma:sspId="ae61f9b1-e23d-4f49-b3d7-56b991556c4b" ma:termSetId="69abb71a-f64f-4893-ac0e-66eb1be268a8" ma:anchorId="00000000-0000-0000-0000-000000000000" ma:open="false" ma:isKeyword="false">
      <xsd:complexType>
        <xsd:sequence>
          <xsd:element ref="pc:Terms" minOccurs="0" maxOccurs="1"/>
        </xsd:sequence>
      </xsd:complexType>
    </xsd:element>
    <xsd:element name="nddeef1749674d76abdbe4b239a70bc6" ma:index="26" nillable="true" ma:taxonomy="true" ma:internalName="nddeef1749674d76abdbe4b239a70bc6" ma:taxonomyFieldName="Sector_x0020_IDB" ma:displayName="Sector IDB" ma:default="" ma:fieldId="{7ddeef17-4967-4d76-abdb-e4b239a70bc6}" ma:taxonomyMulti="true" ma:sspId="ae61f9b1-e23d-4f49-b3d7-56b991556c4b" ma:termSetId="12408410-0417-4253-a5ed-d52c55de15dc" ma:anchorId="00000000-0000-0000-0000-000000000000" ma:open="true" ma:isKeyword="false">
      <xsd:complexType>
        <xsd:sequence>
          <xsd:element ref="pc:Terms" minOccurs="0" maxOccurs="1"/>
        </xsd:sequence>
      </xsd:complexType>
    </xsd:element>
    <xsd:element name="b2ec7cfb18674cb8803df6b262e8b107" ma:index="28" nillable="true" ma:taxonomy="true" ma:internalName="b2ec7cfb18674cb8803df6b262e8b107" ma:taxonomyFieldName="Sub_x002d_Sector" ma:displayName="Sub-Sector" ma:default="" ma:fieldId="{b2ec7cfb-1867-4cb8-803d-f6b262e8b107}" ma:taxonomyMulti="true" ma:sspId="ae61f9b1-e23d-4f49-b3d7-56b991556c4b" ma:termSetId="73c9b9c8-b29b-461e-b5a6-c7e93795fb05" ma:anchorId="00000000-0000-0000-0000-000000000000" ma:open="false" ma:isKeyword="false">
      <xsd:complexType>
        <xsd:sequence>
          <xsd:element ref="pc:Terms" minOccurs="0" maxOccurs="1"/>
        </xsd:sequence>
      </xsd:complexType>
    </xsd:element>
    <xsd:element name="Document_x0020_Language_x0020_IDB" ma:index="30" ma:displayName="Document Language IDB" ma:format="Dropdown" ma:internalName="Document_x0020_Language_x0020_IDB" ma:readOnly="false">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Division_x0020_or_x0020_Unit" ma:index="31" ma:displayName="Division or Unit" ma:internalName="Division_x0020_or_x0020_Unit" ma:readOnly="false">
      <xsd:simpleType>
        <xsd:restriction base="dms:Text">
          <xsd:maxLength value="255"/>
        </xsd:restriction>
      </xsd:simpleType>
    </xsd:element>
    <xsd:element name="Identifier" ma:index="32" nillable="true" ma:displayName="Identifier" ma:internalName="Identifier">
      <xsd:simpleType>
        <xsd:restriction base="dms:Text">
          <xsd:maxLength value="255"/>
        </xsd:restriction>
      </xsd:simpleType>
    </xsd:element>
    <xsd:element name="Fiscal_x0020_Year_x0020_IDB" ma:index="33" nillable="true" ma:displayName="Fiscal Year IDB" ma:internalName="Fiscal_x0020_Year_x0020_IDB">
      <xsd:simpleType>
        <xsd:restriction base="dms:Text">
          <xsd:maxLength value="255"/>
        </xsd:restriction>
      </xsd:simpleType>
    </xsd:element>
    <xsd:element name="ic46d7e087fd4a108fb86518ca413cc6" ma:index="34" nillable="true" ma:taxonomy="true" ma:internalName="ic46d7e087fd4a108fb86518ca413cc6" ma:taxonomyFieldName="Country" ma:displayName="Country" ma:default="" ma:fieldId="{2c46d7e0-87fd-4a10-8fb8-6518ca413cc6}" ma:taxonomyMulti="true" ma:sspId="ae61f9b1-e23d-4f49-b3d7-56b991556c4b" ma:termSetId="e1cf2cf4-6e0f-476b-b38c-a4927f870e86" ma:anchorId="00000000-0000-0000-0000-000000000000" ma:open="false" ma:isKeyword="false">
      <xsd:complexType>
        <xsd:sequence>
          <xsd:element ref="pc:Terms" minOccurs="0" maxOccurs="1"/>
        </xsd:sequence>
      </xsd:complexType>
    </xsd:element>
    <xsd:element name="Operation_x0020_Type" ma:index="36" nillable="true" ma:displayName="Operation Type" ma:internalName="Operation_x0020_Type">
      <xsd:simpleType>
        <xsd:restriction base="dms:Text">
          <xsd:maxLength value="255"/>
        </xsd:restriction>
      </xsd:simpleType>
    </xsd:element>
    <xsd:element name="Package_x0020_Code" ma:index="37" nillable="true" ma:displayName="Package Code" ma:internalName="Package_x0020_Code">
      <xsd:simpleType>
        <xsd:restriction base="dms:Text">
          <xsd:maxLength value="255"/>
        </xsd:restriction>
      </xsd:simpleType>
    </xsd:element>
    <xsd:element name="Phase" ma:index="38" nillable="true" ma:displayName="Phase" ma:internalName="Phase">
      <xsd:simpleType>
        <xsd:restriction base="dms:Text">
          <xsd:maxLength value="255"/>
        </xsd:restriction>
      </xsd:simpleType>
    </xsd:element>
    <xsd:element name="Business_x0020_Area" ma:index="39" nillable="true" ma:displayName="Business Area" ma:internalName="Business_x0020_Area">
      <xsd:simpleType>
        <xsd:restriction base="dms:Text">
          <xsd:maxLength value="255"/>
        </xsd:restriction>
      </xsd:simpleType>
    </xsd:element>
    <xsd:element name="Key_x0020_Document" ma:index="40" nillable="true" ma:displayName="Key Document" ma:default="0" ma:internalName="Key_x0020_Document">
      <xsd:simpleType>
        <xsd:restriction base="dms:Boolean"/>
      </xsd:simpleType>
    </xsd:element>
    <xsd:element name="Project_x0020_Document_x0020_Type" ma:index="41" nillable="true" ma:displayName="Project Document Type" ma:internalName="Project_x0020_Document_x0020_Type">
      <xsd:simpleType>
        <xsd:restriction base="dms:Text">
          <xsd:maxLength value="255"/>
        </xsd:restriction>
      </xsd:simpleType>
    </xsd:element>
    <xsd:element name="Abstract" ma:index="42" nillable="true" ma:displayName="Abstract" ma:internalName="Abstract">
      <xsd:simpleType>
        <xsd:restriction base="dms:Note"/>
      </xsd:simpleType>
    </xsd:element>
    <xsd:element name="Migration_x0020_Info" ma:index="43" nillable="true" ma:displayName="Migration Info" ma:internalName="Migration_x0020_Info">
      <xsd:simpleType>
        <xsd:restriction base="dms:Note"/>
      </xsd:simpleType>
    </xsd:element>
    <xsd:element name="SISCOR_x0020_Number" ma:index="44" nillable="true" ma:displayName="SISCOR Number" ma:internalName="SISCOR_x0020_Number">
      <xsd:simpleType>
        <xsd:restriction base="dms:Text">
          <xsd:maxLength value="255"/>
        </xsd:restriction>
      </xsd:simpleType>
    </xsd:element>
    <xsd:element name="IDBDocs_x0020_Number" ma:index="45" nillable="true" ma:displayName="IDBDocs Number" ma:internalName="IDBDocs_x0020_Number">
      <xsd:simpleType>
        <xsd:restriction base="dms:Text">
          <xsd:maxLength value="255"/>
        </xsd:restriction>
      </xsd:simpleType>
    </xsd:element>
    <xsd:element name="Editor1" ma:index="46" nillable="true" ma:displayName="Editor" ma:internalName="Editor1">
      <xsd:simpleType>
        <xsd:restriction base="dms:Text">
          <xsd:maxLength value="255"/>
        </xsd:restriction>
      </xsd:simpleType>
    </xsd:element>
    <xsd:element name="Issue_x0020_Date" ma:index="47" nillable="true" ma:displayName="Issue Date" ma:format="DateOnly" ma:internalName="Issue_x0020_Date">
      <xsd:simpleType>
        <xsd:restriction base="dms:DateTime"/>
      </xsd:simpleType>
    </xsd:element>
    <xsd:element name="Publishing_x0020_House" ma:index="48" nillable="true" ma:displayName="Publishing House" ma:internalName="Publishing_x0020_House">
      <xsd:simpleType>
        <xsd:restriction base="dms:Text">
          <xsd:maxLength value="255"/>
        </xsd:restriction>
      </xsd:simpleType>
    </xsd:element>
    <xsd:element name="KP_x0020_Topics" ma:index="49" nillable="true" ma:displayName="KP Topics" ma:internalName="KP_x0020_Topics">
      <xsd:simpleType>
        <xsd:restriction base="dms:Text">
          <xsd:maxLength value="255"/>
        </xsd:restriction>
      </xsd:simpleType>
    </xsd:element>
    <xsd:element name="Region" ma:index="50" nillable="true" ma:displayName="Region" ma:internalName="Region">
      <xsd:simpleType>
        <xsd:restriction base="dms:Text">
          <xsd:maxLength value="255"/>
        </xsd:restriction>
      </xsd:simpleType>
    </xsd:element>
    <xsd:element name="Publication_x0020_Type" ma:index="51" nillable="true" ma:displayName="Publication Type" ma:internalName="Publication_x0020_Type">
      <xsd:simpleType>
        <xsd:restriction base="dms:Text">
          <xsd:maxLength value="255"/>
        </xsd:restriction>
      </xsd:simpleType>
    </xsd:element>
    <xsd:element name="Disclosed" ma:index="52" nillable="true" ma:displayName="Disclosed" ma:default="0" ma:internalName="Disclosed">
      <xsd:simpleType>
        <xsd:restriction base="dms:Boolean"/>
      </xsd:simpleType>
    </xsd:element>
    <xsd:element name="Record_x0020_Number" ma:index="53" nillable="true" ma:displayName="Record Number" ma:internalName="Record_x0020_Number">
      <xsd:simpleType>
        <xsd:restriction base="dms:Text">
          <xsd:maxLength value="255"/>
        </xsd:restriction>
      </xsd:simpleType>
    </xsd:element>
    <xsd:element name="Related_x0020_SisCor_x0020_Number" ma:index="54" nillable="true" ma:displayName="Related SisCor Number" ma:internalName="Related_x0020_SisCor_x0020_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Urls xmlns="http://schemas.microsoft.com/sharepoint/v3/contenttype/forms/url">
  <Display>_catalogs/masterpage/ECMForms/DisclosureOperationsCT/View.aspx</Display>
  <Edit>_catalogs/masterpage/ECMForms/DisclosureOperationsCT/Edit.aspx</Edit>
</FormUrl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F47F9E-F07C-499B-9CC5-9128EBFC563A}"/>
</file>

<file path=customXml/itemProps2.xml><?xml version="1.0" encoding="utf-8"?>
<ds:datastoreItem xmlns:ds="http://schemas.openxmlformats.org/officeDocument/2006/customXml" ds:itemID="{C62F32A3-0541-4FA0-9C53-7337CC9C86B9}">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cdc7663a-08f0-4737-9e8c-148ce897a09c"/>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C4F48DC0-BB72-4D79-A576-3CE57BF3A1EE}"/>
</file>

<file path=customXml/itemProps4.xml><?xml version="1.0" encoding="utf-8"?>
<ds:datastoreItem xmlns:ds="http://schemas.openxmlformats.org/officeDocument/2006/customXml" ds:itemID="{B3873DD5-27C5-4F06-AFBA-0A4A68F26978}">
  <ds:schemaRefs>
    <ds:schemaRef ds:uri="http://schemas.microsoft.com/sharepoint/events"/>
  </ds:schemaRefs>
</ds:datastoreItem>
</file>

<file path=customXml/itemProps5.xml><?xml version="1.0" encoding="utf-8"?>
<ds:datastoreItem xmlns:ds="http://schemas.openxmlformats.org/officeDocument/2006/customXml" ds:itemID="{EF6735BA-8399-4100-B43A-64F92198BC59}"/>
</file>

<file path=customXml/itemProps6.xml><?xml version="1.0" encoding="utf-8"?>
<ds:datastoreItem xmlns:ds="http://schemas.openxmlformats.org/officeDocument/2006/customXml" ds:itemID="{0467F760-DF0B-4B92-8CF2-C65EEF52434D}">
  <ds:schemaRefs>
    <ds:schemaRef ds:uri="http://schemas.microsoft.com/sharepoint/v3/contenttype/forms"/>
  </ds:schemaRefs>
</ds:datastoreItem>
</file>

<file path=customXml/itemProps7.xml><?xml version="1.0" encoding="utf-8"?>
<ds:datastoreItem xmlns:ds="http://schemas.openxmlformats.org/officeDocument/2006/customXml" ds:itemID="{AD971E8C-96A8-4BF8-820D-DD053A9E595D}">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Inter-American Development Bank</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Inter-American Development Bank</dc:creator>
  <cp:keywords/>
  <cp:lastModifiedBy>Valle Porrua, Yolanda</cp:lastModifiedBy>
  <cp:revision>137</cp:revision>
  <cp:lastPrinted>2015-02-11T17:03:00Z</cp:lastPrinted>
  <dcterms:created xsi:type="dcterms:W3CDTF">2016-03-11T11:00:00Z</dcterms:created>
  <dcterms:modified xsi:type="dcterms:W3CDTF">2019-02-08T16:09:38Z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TaxKeyword">
    <vt:lpwstr/>
  </property>
  <property fmtid="{D5CDD505-2E9C-101B-9397-08002B2CF9AE}" pid="4" name="TaxKeywordTaxHTField">
    <vt:lpwstr/>
  </property>
  <property fmtid="{D5CDD505-2E9C-101B-9397-08002B2CF9AE}" pid="5" name="Series Operations IDB">
    <vt:lpwstr/>
  </property>
  <property fmtid="{D5CDD505-2E9C-101B-9397-08002B2CF9AE}" pid="6" name="Sub-Sector">
    <vt:lpwstr>38;#ENVIRONMENTAL MANAGEMENT AND GOVERNANCE|122c4743-25d1-443d-9cb4-bfdd32f28b6d</vt:lpwstr>
  </property>
  <property fmtid="{D5CDD505-2E9C-101B-9397-08002B2CF9AE}" pid="7" name="Fund IDB">
    <vt:lpwstr>114;#ORC|c028a4b2-ad8b-4cf4-9cac-a2ae6a778e23</vt:lpwstr>
  </property>
  <property fmtid="{D5CDD505-2E9C-101B-9397-08002B2CF9AE}" pid="8" name="Country">
    <vt:lpwstr>26;#Bolivia|6445a937-aea4-4907-9f24-bff96a7c61c8</vt:lpwstr>
  </property>
  <property fmtid="{D5CDD505-2E9C-101B-9397-08002B2CF9AE}" pid="9" name="Sector IDB">
    <vt:lpwstr>37;#ENVIRONMENT AND NATURAL DISASTERS|261e2b33-090b-4ab0-8e06-3aa3e7f32d57</vt:lpwstr>
  </property>
  <property fmtid="{D5CDD505-2E9C-101B-9397-08002B2CF9AE}" pid="10" name="Function Operations IDB">
    <vt:lpwstr>1;#Project Preparation, Planning and Design|29ca0c72-1fc4-435f-a09c-28585cb5eac9</vt:lpwstr>
  </property>
  <property fmtid="{D5CDD505-2E9C-101B-9397-08002B2CF9AE}" pid="11" name="_dlc_DocIdItemGuid">
    <vt:lpwstr>ab72dd12-eca2-4004-9c91-e84f38fb4d41</vt:lpwstr>
  </property>
  <property fmtid="{D5CDD505-2E9C-101B-9397-08002B2CF9AE}" pid="12" name="AuthorIds_UIVersion_7">
    <vt:lpwstr>880</vt:lpwstr>
  </property>
  <property fmtid="{D5CDD505-2E9C-101B-9397-08002B2CF9AE}" pid="13" name="AuthorIds_UIVersion_11">
    <vt:lpwstr>147</vt:lpwstr>
  </property>
  <property fmtid="{D5CDD505-2E9C-101B-9397-08002B2CF9AE}" pid="14" name="AuthorIds_UIVersion_12">
    <vt:lpwstr>147</vt:lpwstr>
  </property>
  <property fmtid="{D5CDD505-2E9C-101B-9397-08002B2CF9AE}" pid="15" name="AuthorIds_UIVersion_14">
    <vt:lpwstr>147</vt:lpwstr>
  </property>
  <property fmtid="{D5CDD505-2E9C-101B-9397-08002B2CF9AE}" pid="16" name="ContentTypeId">
    <vt:lpwstr>0x0101001A458A224826124E8B45B1D613300CFC00AD5AFF98F7AB4E47A870D992CD6CF092</vt:lpwstr>
  </property>
</Properties>
</file>